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B70C" w14:textId="77777777" w:rsidR="00630A84" w:rsidRPr="00752356" w:rsidRDefault="004174E1">
      <w:pPr>
        <w:pStyle w:val="Heading1"/>
        <w:jc w:val="center"/>
        <w:rPr>
          <w:rFonts w:eastAsia="Google Sans"/>
        </w:rPr>
      </w:pPr>
      <w:bookmarkStart w:id="0" w:name="_heading=h.gjdgxs" w:colFirst="0" w:colLast="0"/>
      <w:bookmarkEnd w:id="0"/>
      <w:r w:rsidRPr="00752356">
        <w:rPr>
          <w:rFonts w:eastAsia="Google Sans"/>
        </w:rPr>
        <w:t>Controls and compliance checklist</w:t>
      </w:r>
    </w:p>
    <w:p w14:paraId="6F02EDCC" w14:textId="77777777" w:rsidR="00630A84" w:rsidRPr="00752356" w:rsidRDefault="00630A84">
      <w:pPr>
        <w:rPr>
          <w:rFonts w:eastAsia="Google Sans"/>
          <w:sz w:val="24"/>
          <w:szCs w:val="24"/>
        </w:rPr>
      </w:pPr>
    </w:p>
    <w:p w14:paraId="612C26AA" w14:textId="1816D608" w:rsidR="00630A84" w:rsidRPr="00752356" w:rsidRDefault="006C7A8B">
      <w:pPr>
        <w:rPr>
          <w:rFonts w:eastAsia="Google Sans"/>
          <w:sz w:val="24"/>
          <w:szCs w:val="24"/>
        </w:rPr>
      </w:pPr>
      <w:r w:rsidRPr="00752356">
        <w:rPr>
          <w:rFonts w:eastAsia="Google Sans"/>
          <w:sz w:val="24"/>
          <w:szCs w:val="24"/>
        </w:rPr>
        <w:t>T</w:t>
      </w:r>
      <w:r w:rsidR="004174E1" w:rsidRPr="00752356">
        <w:rPr>
          <w:rFonts w:eastAsia="Google Sans"/>
          <w:sz w:val="24"/>
          <w:szCs w:val="24"/>
        </w:rPr>
        <w:t xml:space="preserve">ype an X in the “yes” or “no” column to answer the question: </w:t>
      </w:r>
      <w:r w:rsidR="004174E1" w:rsidRPr="00752356">
        <w:rPr>
          <w:rFonts w:eastAsia="Google Sans"/>
          <w:i/>
          <w:sz w:val="24"/>
          <w:szCs w:val="24"/>
        </w:rPr>
        <w:t>Does Botium Toys currently have this control in place?</w:t>
      </w:r>
      <w:r w:rsidR="004174E1" w:rsidRPr="00752356">
        <w:rPr>
          <w:rFonts w:eastAsia="Google Sans"/>
          <w:sz w:val="24"/>
          <w:szCs w:val="24"/>
        </w:rPr>
        <w:t xml:space="preserve"> </w:t>
      </w:r>
    </w:p>
    <w:p w14:paraId="75D43586" w14:textId="77777777" w:rsidR="00630A84" w:rsidRPr="00752356" w:rsidRDefault="00630A84">
      <w:pPr>
        <w:rPr>
          <w:rFonts w:eastAsia="Google Sans"/>
        </w:rPr>
      </w:pPr>
    </w:p>
    <w:p w14:paraId="691659DA" w14:textId="77777777" w:rsidR="00630A84" w:rsidRPr="00752356" w:rsidRDefault="00630A84">
      <w:pPr>
        <w:rPr>
          <w:rFonts w:eastAsia="Google Sans"/>
        </w:rPr>
      </w:pPr>
    </w:p>
    <w:p w14:paraId="1981E9EC" w14:textId="77777777" w:rsidR="00630A84" w:rsidRPr="00752356" w:rsidRDefault="004174E1">
      <w:pPr>
        <w:rPr>
          <w:rFonts w:eastAsia="Google Sans"/>
          <w:sz w:val="26"/>
          <w:szCs w:val="26"/>
        </w:rPr>
      </w:pPr>
      <w:r w:rsidRPr="00752356">
        <w:rPr>
          <w:rFonts w:eastAsia="Google Sans"/>
          <w:b/>
          <w:sz w:val="24"/>
          <w:szCs w:val="24"/>
        </w:rPr>
        <w:t>Controls assessment checklist</w:t>
      </w:r>
    </w:p>
    <w:p w14:paraId="27F7C187" w14:textId="77777777" w:rsidR="00630A84" w:rsidRPr="00752356" w:rsidRDefault="00630A84">
      <w:pPr>
        <w:rPr>
          <w:rFonts w:eastAsia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630A84" w:rsidRPr="00752356" w14:paraId="467ED38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13C2" w14:textId="77777777" w:rsidR="00630A84" w:rsidRPr="00752356" w:rsidRDefault="004174E1">
            <w:pPr>
              <w:widowControl w:val="0"/>
              <w:spacing w:line="240" w:lineRule="auto"/>
              <w:jc w:val="right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F0C4" w14:textId="77777777" w:rsidR="00630A84" w:rsidRPr="00752356" w:rsidRDefault="004174E1">
            <w:pPr>
              <w:widowControl w:val="0"/>
              <w:spacing w:line="240" w:lineRule="auto"/>
              <w:jc w:val="center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4946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>Control</w:t>
            </w:r>
          </w:p>
        </w:tc>
      </w:tr>
      <w:tr w:rsidR="00630A84" w:rsidRPr="00752356" w14:paraId="542377D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C3DF" w14:textId="77777777" w:rsidR="00630A84" w:rsidRPr="00752356" w:rsidRDefault="00630A84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0AD8" w14:textId="0AADFF47" w:rsidR="00630A84" w:rsidRPr="00752356" w:rsidRDefault="00B9082D" w:rsidP="00B9082D">
            <w:pPr>
              <w:widowControl w:val="0"/>
              <w:spacing w:line="240" w:lineRule="auto"/>
              <w:ind w:left="720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C93A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Least Privilege</w:t>
            </w:r>
          </w:p>
        </w:tc>
      </w:tr>
      <w:tr w:rsidR="00630A84" w:rsidRPr="00752356" w14:paraId="1A357D7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F8D4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C8E9" w14:textId="17FBBF01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8211" w14:textId="77777777" w:rsidR="00630A84" w:rsidRPr="00752356" w:rsidRDefault="004174E1">
            <w:pPr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Disaster recovery plans</w:t>
            </w:r>
          </w:p>
        </w:tc>
      </w:tr>
      <w:tr w:rsidR="00630A84" w:rsidRPr="00752356" w14:paraId="0C59B8D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66BF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746B" w14:textId="502705A8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0E34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Password policies</w:t>
            </w:r>
          </w:p>
        </w:tc>
      </w:tr>
      <w:tr w:rsidR="00630A84" w:rsidRPr="00752356" w14:paraId="66E1F63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8CD6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E16E" w14:textId="0410E716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2430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Separation of duties</w:t>
            </w:r>
          </w:p>
        </w:tc>
      </w:tr>
      <w:tr w:rsidR="00630A84" w:rsidRPr="00752356" w14:paraId="1D98627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7F57" w14:textId="6EA44911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DA8A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0E0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Firewall</w:t>
            </w:r>
          </w:p>
        </w:tc>
      </w:tr>
      <w:tr w:rsidR="00630A84" w:rsidRPr="00752356" w14:paraId="3E7A4EB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D501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7189" w14:textId="177DDD6F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7D71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Intrusion detection system (IDS)</w:t>
            </w:r>
          </w:p>
        </w:tc>
      </w:tr>
      <w:tr w:rsidR="00630A84" w:rsidRPr="00752356" w14:paraId="52936AA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77B5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4CCC" w14:textId="2F94168D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F345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Backups</w:t>
            </w:r>
          </w:p>
        </w:tc>
      </w:tr>
      <w:tr w:rsidR="00630A84" w:rsidRPr="00752356" w14:paraId="7BC2A2C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07D7" w14:textId="52A4A5C4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62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5F3F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Antivirus software</w:t>
            </w:r>
          </w:p>
        </w:tc>
      </w:tr>
      <w:tr w:rsidR="00630A84" w:rsidRPr="00752356" w14:paraId="27AB54E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1458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62A4" w14:textId="11F7E8A2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EBFE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630A84" w:rsidRPr="00752356" w14:paraId="685F7F0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FAE6" w14:textId="77777777" w:rsidR="00630A84" w:rsidRPr="00752356" w:rsidRDefault="00630A8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4E7B" w14:textId="5F31DEFC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8127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Encryption</w:t>
            </w:r>
          </w:p>
        </w:tc>
      </w:tr>
      <w:tr w:rsidR="00630A84" w:rsidRPr="00752356" w14:paraId="564EABB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CCF2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4BB" w14:textId="1178441F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B73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Password management system</w:t>
            </w:r>
          </w:p>
        </w:tc>
      </w:tr>
      <w:tr w:rsidR="00630A84" w:rsidRPr="00752356" w14:paraId="633431D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6C9" w14:textId="352CAC61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BE8A" w14:textId="4124A076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A5F3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Locks (offices, storefront, warehouse)</w:t>
            </w:r>
          </w:p>
        </w:tc>
      </w:tr>
      <w:tr w:rsidR="00630A84" w:rsidRPr="00752356" w14:paraId="7E6DB9F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1742" w14:textId="0DDDD318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343E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EC44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Closed-circuit television (CCTV) surveillance</w:t>
            </w:r>
          </w:p>
        </w:tc>
      </w:tr>
      <w:tr w:rsidR="00630A84" w:rsidRPr="00752356" w14:paraId="24B4D0F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A9E5" w14:textId="7066375D" w:rsidR="00630A84" w:rsidRPr="00752356" w:rsidRDefault="00DA5A53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9188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D1FF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47C18FD0" w14:textId="77777777" w:rsidR="00630A84" w:rsidRPr="00752356" w:rsidRDefault="00630A84">
      <w:pPr>
        <w:rPr>
          <w:rFonts w:eastAsia="Google Sans"/>
          <w:sz w:val="24"/>
          <w:szCs w:val="24"/>
        </w:rPr>
      </w:pPr>
    </w:p>
    <w:p w14:paraId="67B6F09B" w14:textId="77777777" w:rsidR="00630A84" w:rsidRPr="00752356" w:rsidRDefault="00752356">
      <w:pPr>
        <w:rPr>
          <w:rFonts w:eastAsia="Google Sans"/>
          <w:sz w:val="24"/>
          <w:szCs w:val="24"/>
        </w:rPr>
      </w:pPr>
      <w:r w:rsidRPr="00752356">
        <w:pict w14:anchorId="50B7988D">
          <v:rect id="_x0000_i1025" style="width:0;height:1.5pt" o:hralign="center" o:hrstd="t" o:hr="t" fillcolor="#a0a0a0" stroked="f"/>
        </w:pict>
      </w:r>
    </w:p>
    <w:p w14:paraId="70396689" w14:textId="77777777" w:rsidR="00630A84" w:rsidRPr="00752356" w:rsidRDefault="00630A84">
      <w:pPr>
        <w:rPr>
          <w:rFonts w:eastAsia="Google Sans"/>
          <w:sz w:val="24"/>
          <w:szCs w:val="24"/>
        </w:rPr>
      </w:pPr>
    </w:p>
    <w:p w14:paraId="21B1ED49" w14:textId="6E317708" w:rsidR="00630A84" w:rsidRPr="00752356" w:rsidRDefault="006C7A8B">
      <w:pPr>
        <w:rPr>
          <w:rFonts w:eastAsia="Google Sans"/>
          <w:i/>
          <w:sz w:val="24"/>
          <w:szCs w:val="24"/>
        </w:rPr>
      </w:pPr>
      <w:r w:rsidRPr="00752356">
        <w:rPr>
          <w:rFonts w:eastAsia="Google Sans"/>
          <w:sz w:val="24"/>
          <w:szCs w:val="24"/>
        </w:rPr>
        <w:t>T</w:t>
      </w:r>
      <w:r w:rsidR="004174E1" w:rsidRPr="00752356">
        <w:rPr>
          <w:rFonts w:eastAsia="Google Sans"/>
          <w:sz w:val="24"/>
          <w:szCs w:val="24"/>
        </w:rPr>
        <w:t xml:space="preserve">ype an X in the “yes” or “no” column to answer the question: </w:t>
      </w:r>
      <w:r w:rsidR="004174E1" w:rsidRPr="00752356">
        <w:rPr>
          <w:rFonts w:eastAsia="Google Sans"/>
          <w:i/>
          <w:sz w:val="24"/>
          <w:szCs w:val="24"/>
        </w:rPr>
        <w:t>Does Botium Toys currently adhere to this compliance best practice?</w:t>
      </w:r>
    </w:p>
    <w:p w14:paraId="41E8CBFB" w14:textId="77777777" w:rsidR="00630A84" w:rsidRPr="00752356" w:rsidRDefault="00630A84">
      <w:pPr>
        <w:rPr>
          <w:rFonts w:eastAsia="Google Sans"/>
          <w:sz w:val="24"/>
          <w:szCs w:val="24"/>
        </w:rPr>
      </w:pPr>
    </w:p>
    <w:p w14:paraId="1AE63A72" w14:textId="77777777" w:rsidR="00630A84" w:rsidRPr="00752356" w:rsidRDefault="004174E1">
      <w:pPr>
        <w:rPr>
          <w:rFonts w:eastAsia="Google Sans"/>
          <w:sz w:val="24"/>
          <w:szCs w:val="24"/>
        </w:rPr>
      </w:pPr>
      <w:r w:rsidRPr="00752356">
        <w:rPr>
          <w:rFonts w:eastAsia="Google Sans"/>
          <w:b/>
          <w:sz w:val="24"/>
          <w:szCs w:val="24"/>
        </w:rPr>
        <w:lastRenderedPageBreak/>
        <w:t>Compliance checklist</w:t>
      </w:r>
    </w:p>
    <w:p w14:paraId="0D5CEE3A" w14:textId="77777777" w:rsidR="00630A84" w:rsidRPr="00752356" w:rsidRDefault="00630A84">
      <w:pPr>
        <w:rPr>
          <w:rFonts w:eastAsia="Google Sans"/>
          <w:b/>
          <w:sz w:val="24"/>
          <w:szCs w:val="24"/>
        </w:rPr>
      </w:pPr>
    </w:p>
    <w:p w14:paraId="412BCD22" w14:textId="77777777" w:rsidR="00630A84" w:rsidRPr="00752356" w:rsidRDefault="004174E1">
      <w:pPr>
        <w:spacing w:after="200" w:line="360" w:lineRule="auto"/>
        <w:rPr>
          <w:rFonts w:eastAsia="Google Sans"/>
          <w:sz w:val="24"/>
          <w:szCs w:val="24"/>
          <w:u w:val="single"/>
        </w:rPr>
      </w:pPr>
      <w:r w:rsidRPr="00752356">
        <w:rPr>
          <w:rFonts w:eastAsia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630A84" w:rsidRPr="00752356" w14:paraId="0F1977F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75AE" w14:textId="77777777" w:rsidR="00630A84" w:rsidRPr="00752356" w:rsidRDefault="004174E1">
            <w:pPr>
              <w:widowControl w:val="0"/>
              <w:spacing w:line="240" w:lineRule="auto"/>
              <w:jc w:val="right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765F" w14:textId="77777777" w:rsidR="00630A84" w:rsidRPr="00752356" w:rsidRDefault="004174E1">
            <w:pPr>
              <w:widowControl w:val="0"/>
              <w:spacing w:line="240" w:lineRule="auto"/>
              <w:jc w:val="center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CC0A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>Best practice</w:t>
            </w:r>
          </w:p>
        </w:tc>
      </w:tr>
      <w:tr w:rsidR="00630A84" w:rsidRPr="00752356" w14:paraId="50BCA8A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505C" w14:textId="77777777" w:rsidR="00630A84" w:rsidRPr="00752356" w:rsidRDefault="00630A8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C445" w14:textId="2E9194F7" w:rsidR="00630A84" w:rsidRPr="00752356" w:rsidRDefault="00B9082D" w:rsidP="00B9082D">
            <w:pPr>
              <w:widowControl w:val="0"/>
              <w:spacing w:line="240" w:lineRule="auto"/>
              <w:ind w:left="36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65A7" w14:textId="77777777" w:rsidR="00630A84" w:rsidRPr="00752356" w:rsidRDefault="004174E1">
            <w:pPr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630A84" w:rsidRPr="00752356" w14:paraId="0A3C1C9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31EF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9629" w14:textId="399E2D3A" w:rsidR="00630A84" w:rsidRPr="00752356" w:rsidRDefault="00B9082D" w:rsidP="00B9082D">
            <w:pPr>
              <w:widowControl w:val="0"/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71F2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630A84" w:rsidRPr="00752356" w14:paraId="1C87DC8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B83A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E14" w14:textId="0439D1EE" w:rsidR="00630A84" w:rsidRPr="00752356" w:rsidRDefault="00B9082D" w:rsidP="00B9082D">
            <w:pPr>
              <w:widowControl w:val="0"/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A30B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  <w:highlight w:val="yellow"/>
              </w:rPr>
            </w:pPr>
            <w:r w:rsidRPr="00752356">
              <w:rPr>
                <w:rFonts w:eastAsia="Google Sans"/>
                <w:sz w:val="24"/>
                <w:szCs w:val="24"/>
              </w:rPr>
              <w:t>Implement data encryption procedures to better secure credit card transaction touchpoints and data.</w:t>
            </w:r>
            <w:r w:rsidRPr="00752356">
              <w:rPr>
                <w:rFonts w:eastAsia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30A84" w:rsidRPr="00752356" w14:paraId="6177D80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E05D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27E7" w14:textId="3937525B" w:rsidR="00630A84" w:rsidRPr="00752356" w:rsidRDefault="00B9082D" w:rsidP="00B9082D">
            <w:pPr>
              <w:widowControl w:val="0"/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93C6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4DA6D710" w14:textId="77777777" w:rsidR="00630A84" w:rsidRPr="00752356" w:rsidRDefault="00630A84">
      <w:pPr>
        <w:rPr>
          <w:rFonts w:eastAsia="Google Sans"/>
          <w:sz w:val="24"/>
          <w:szCs w:val="24"/>
        </w:rPr>
      </w:pPr>
    </w:p>
    <w:p w14:paraId="149550D7" w14:textId="77777777" w:rsidR="00630A84" w:rsidRPr="00752356" w:rsidRDefault="00630A84">
      <w:pPr>
        <w:rPr>
          <w:rFonts w:eastAsia="Google Sans"/>
          <w:sz w:val="24"/>
          <w:szCs w:val="24"/>
        </w:rPr>
      </w:pPr>
    </w:p>
    <w:p w14:paraId="3F4AFB48" w14:textId="77777777" w:rsidR="00630A84" w:rsidRPr="00752356" w:rsidRDefault="004174E1">
      <w:pPr>
        <w:spacing w:after="200" w:line="360" w:lineRule="auto"/>
        <w:rPr>
          <w:rFonts w:eastAsia="Google Sans"/>
          <w:sz w:val="24"/>
          <w:szCs w:val="24"/>
          <w:u w:val="single"/>
        </w:rPr>
      </w:pPr>
      <w:r w:rsidRPr="00752356">
        <w:rPr>
          <w:rFonts w:eastAsia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630A84" w:rsidRPr="00752356" w14:paraId="126148D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D552" w14:textId="77777777" w:rsidR="00630A84" w:rsidRPr="00752356" w:rsidRDefault="004174E1">
            <w:pPr>
              <w:widowControl w:val="0"/>
              <w:spacing w:line="240" w:lineRule="auto"/>
              <w:jc w:val="right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6E4D" w14:textId="77777777" w:rsidR="00630A84" w:rsidRPr="00752356" w:rsidRDefault="004174E1">
            <w:pPr>
              <w:widowControl w:val="0"/>
              <w:spacing w:line="240" w:lineRule="auto"/>
              <w:jc w:val="center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4CB2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>Best practice</w:t>
            </w:r>
          </w:p>
        </w:tc>
      </w:tr>
      <w:tr w:rsidR="00630A84" w:rsidRPr="00752356" w14:paraId="241E6E2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3E65" w14:textId="215C73B3" w:rsidR="00630A84" w:rsidRPr="00752356" w:rsidRDefault="00B9082D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890D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81D4" w14:textId="77777777" w:rsidR="00630A84" w:rsidRPr="00752356" w:rsidRDefault="004174E1">
            <w:pPr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E.U. customers’ data is kept private/secured.</w:t>
            </w:r>
          </w:p>
        </w:tc>
      </w:tr>
      <w:tr w:rsidR="00630A84" w:rsidRPr="00752356" w14:paraId="14F294F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49E6" w14:textId="72CF64A7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C8D6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C5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630A84" w:rsidRPr="00752356" w14:paraId="07722C2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9EDF" w14:textId="7AB05408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B45E" w14:textId="119AAC79" w:rsidR="00630A84" w:rsidRPr="00752356" w:rsidRDefault="006C7A8B" w:rsidP="006C7A8B">
            <w:pPr>
              <w:widowControl w:val="0"/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        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4E72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Ensure data is properly classified and inventoried.</w:t>
            </w:r>
          </w:p>
        </w:tc>
      </w:tr>
      <w:tr w:rsidR="00630A84" w:rsidRPr="00752356" w14:paraId="62A22B2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AB9C" w14:textId="7A0D7472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588A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69F2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025E4087" w14:textId="77777777" w:rsidR="00630A84" w:rsidRPr="00752356" w:rsidRDefault="00630A84">
      <w:pPr>
        <w:rPr>
          <w:rFonts w:eastAsia="Google Sans"/>
          <w:sz w:val="24"/>
          <w:szCs w:val="24"/>
        </w:rPr>
      </w:pPr>
    </w:p>
    <w:p w14:paraId="74DE27D9" w14:textId="77777777" w:rsidR="00630A84" w:rsidRPr="00752356" w:rsidRDefault="00630A84">
      <w:pPr>
        <w:rPr>
          <w:rFonts w:eastAsia="Google Sans"/>
          <w:sz w:val="24"/>
          <w:szCs w:val="24"/>
        </w:rPr>
      </w:pPr>
    </w:p>
    <w:p w14:paraId="09ABA181" w14:textId="77777777" w:rsidR="00630A84" w:rsidRPr="00752356" w:rsidRDefault="004174E1">
      <w:pPr>
        <w:spacing w:after="200" w:line="360" w:lineRule="auto"/>
        <w:rPr>
          <w:rFonts w:eastAsia="Google Sans"/>
          <w:sz w:val="24"/>
          <w:szCs w:val="24"/>
        </w:rPr>
      </w:pPr>
      <w:r w:rsidRPr="00752356">
        <w:rPr>
          <w:rFonts w:eastAsia="Google Sans"/>
          <w:sz w:val="24"/>
          <w:szCs w:val="24"/>
          <w:u w:val="single"/>
        </w:rPr>
        <w:t>System and Organizations Controls (SOC type 1, SOC type 2)</w:t>
      </w:r>
      <w:r w:rsidRPr="00752356">
        <w:rPr>
          <w:rFonts w:eastAsia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630A84" w:rsidRPr="00752356" w14:paraId="65939DB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8B09" w14:textId="77777777" w:rsidR="00630A84" w:rsidRPr="00752356" w:rsidRDefault="004174E1">
            <w:pPr>
              <w:widowControl w:val="0"/>
              <w:spacing w:line="240" w:lineRule="auto"/>
              <w:jc w:val="right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273" w14:textId="77777777" w:rsidR="00630A84" w:rsidRPr="00752356" w:rsidRDefault="004174E1">
            <w:pPr>
              <w:widowControl w:val="0"/>
              <w:spacing w:line="240" w:lineRule="auto"/>
              <w:jc w:val="center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E8DF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b/>
                <w:sz w:val="24"/>
                <w:szCs w:val="24"/>
              </w:rPr>
            </w:pPr>
            <w:r w:rsidRPr="00752356">
              <w:rPr>
                <w:rFonts w:eastAsia="Google Sans"/>
                <w:b/>
                <w:sz w:val="24"/>
                <w:szCs w:val="24"/>
              </w:rPr>
              <w:t>Best practice</w:t>
            </w:r>
          </w:p>
        </w:tc>
      </w:tr>
      <w:tr w:rsidR="00630A84" w:rsidRPr="00752356" w14:paraId="37190C7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1BC4" w14:textId="77777777" w:rsidR="00630A84" w:rsidRPr="00752356" w:rsidRDefault="00630A8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2770" w14:textId="6738F621" w:rsidR="00630A84" w:rsidRPr="00752356" w:rsidRDefault="00B9082D" w:rsidP="00B9082D">
            <w:pPr>
              <w:widowControl w:val="0"/>
              <w:spacing w:line="240" w:lineRule="auto"/>
              <w:ind w:left="36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9A1" w14:textId="77777777" w:rsidR="00630A84" w:rsidRPr="00752356" w:rsidRDefault="004174E1">
            <w:pPr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User access policies are established.</w:t>
            </w:r>
          </w:p>
        </w:tc>
      </w:tr>
      <w:tr w:rsidR="00630A84" w:rsidRPr="00752356" w14:paraId="26EAC7DA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148E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6CB2" w14:textId="0F474DCC" w:rsidR="00630A84" w:rsidRPr="00752356" w:rsidRDefault="00B9082D" w:rsidP="00B9082D">
            <w:pPr>
              <w:widowControl w:val="0"/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    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ABBA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Sensitive data (PII/SPII) is confidential/private.</w:t>
            </w:r>
          </w:p>
        </w:tc>
      </w:tr>
      <w:tr w:rsidR="00630A84" w:rsidRPr="00752356" w14:paraId="43E74ED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C266" w14:textId="2565F3EA" w:rsidR="00630A84" w:rsidRPr="00752356" w:rsidRDefault="00B9082D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927B" w14:textId="77777777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40D8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630A84" w:rsidRPr="00752356" w14:paraId="79A4152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A7E4" w14:textId="75D75B05" w:rsidR="00630A84" w:rsidRPr="00752356" w:rsidRDefault="00630A84">
            <w:pPr>
              <w:widowControl w:val="0"/>
              <w:spacing w:line="240" w:lineRule="auto"/>
              <w:ind w:left="720"/>
              <w:jc w:val="both"/>
              <w:rPr>
                <w:rFonts w:eastAsia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985E" w14:textId="23D4C75D" w:rsidR="00630A84" w:rsidRPr="00752356" w:rsidRDefault="006C7A8B" w:rsidP="006C7A8B">
            <w:pPr>
              <w:widowControl w:val="0"/>
              <w:spacing w:line="240" w:lineRule="auto"/>
              <w:jc w:val="both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 xml:space="preserve">     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0D04" w14:textId="77777777" w:rsidR="00630A84" w:rsidRPr="00752356" w:rsidRDefault="004174E1">
            <w:pPr>
              <w:widowControl w:val="0"/>
              <w:spacing w:line="240" w:lineRule="auto"/>
              <w:rPr>
                <w:rFonts w:eastAsia="Google Sans"/>
                <w:sz w:val="24"/>
                <w:szCs w:val="24"/>
              </w:rPr>
            </w:pPr>
            <w:r w:rsidRPr="00752356">
              <w:rPr>
                <w:rFonts w:eastAsia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26CBD2E2" w14:textId="77777777" w:rsidR="00630A84" w:rsidRPr="00752356" w:rsidRDefault="00630A84">
      <w:pPr>
        <w:spacing w:after="200" w:line="360" w:lineRule="auto"/>
        <w:rPr>
          <w:rFonts w:eastAsia="Google Sans"/>
          <w:sz w:val="24"/>
          <w:szCs w:val="24"/>
        </w:rPr>
      </w:pPr>
    </w:p>
    <w:p w14:paraId="7465E29E" w14:textId="77777777" w:rsidR="00630A84" w:rsidRPr="00752356" w:rsidRDefault="00752356">
      <w:pPr>
        <w:spacing w:after="200" w:line="360" w:lineRule="auto"/>
        <w:rPr>
          <w:rFonts w:eastAsia="Google Sans"/>
          <w:sz w:val="24"/>
          <w:szCs w:val="24"/>
        </w:rPr>
      </w:pPr>
      <w:r w:rsidRPr="00752356">
        <w:pict w14:anchorId="2E643337">
          <v:rect id="_x0000_i1026" style="width:0;height:1.5pt" o:hralign="center" o:hrstd="t" o:hr="t" fillcolor="#a0a0a0" stroked="f"/>
        </w:pict>
      </w:r>
    </w:p>
    <w:p w14:paraId="61D18E25" w14:textId="77777777" w:rsidR="00752356" w:rsidRPr="00752356" w:rsidRDefault="00752356" w:rsidP="00752356">
      <w:pPr>
        <w:spacing w:after="200" w:line="240" w:lineRule="auto"/>
        <w:rPr>
          <w:sz w:val="24"/>
          <w:szCs w:val="24"/>
        </w:rPr>
      </w:pPr>
      <w:r w:rsidRPr="00752356">
        <w:rPr>
          <w:sz w:val="24"/>
          <w:szCs w:val="24"/>
        </w:rPr>
        <w:t>Multiple controls need to be implemented to improve Botium Toys’ security posture</w:t>
      </w:r>
    </w:p>
    <w:p w14:paraId="3F46FE47" w14:textId="77777777" w:rsidR="00752356" w:rsidRPr="00752356" w:rsidRDefault="00752356" w:rsidP="00752356">
      <w:pPr>
        <w:spacing w:after="200" w:line="240" w:lineRule="auto"/>
        <w:rPr>
          <w:sz w:val="24"/>
          <w:szCs w:val="24"/>
        </w:rPr>
      </w:pPr>
      <w:r w:rsidRPr="00752356">
        <w:rPr>
          <w:sz w:val="24"/>
          <w:szCs w:val="24"/>
        </w:rPr>
        <w:t>and better ensure the confidentiality of sensitive information, including: Least Privilege,</w:t>
      </w:r>
    </w:p>
    <w:p w14:paraId="2195C5A8" w14:textId="77777777" w:rsidR="00752356" w:rsidRPr="00752356" w:rsidRDefault="00752356" w:rsidP="00752356">
      <w:pPr>
        <w:spacing w:after="200" w:line="240" w:lineRule="auto"/>
        <w:rPr>
          <w:sz w:val="24"/>
          <w:szCs w:val="24"/>
        </w:rPr>
      </w:pPr>
      <w:r w:rsidRPr="00752356">
        <w:rPr>
          <w:sz w:val="24"/>
          <w:szCs w:val="24"/>
        </w:rPr>
        <w:t>disaster recovery plans, password policies, separation of duties, an IDS, ongoing legacy</w:t>
      </w:r>
    </w:p>
    <w:p w14:paraId="09CC8C09" w14:textId="143FDD60" w:rsidR="00752356" w:rsidRDefault="00752356" w:rsidP="00752356">
      <w:pPr>
        <w:spacing w:after="200" w:line="240" w:lineRule="auto"/>
        <w:rPr>
          <w:sz w:val="24"/>
          <w:szCs w:val="24"/>
        </w:rPr>
      </w:pPr>
      <w:r w:rsidRPr="00752356">
        <w:rPr>
          <w:sz w:val="24"/>
          <w:szCs w:val="24"/>
        </w:rPr>
        <w:t>system management, encryption, and a password management system.</w:t>
      </w:r>
    </w:p>
    <w:p w14:paraId="711C6B1D" w14:textId="77777777" w:rsidR="00752356" w:rsidRPr="00752356" w:rsidRDefault="00752356" w:rsidP="00752356">
      <w:pPr>
        <w:spacing w:after="200" w:line="360" w:lineRule="auto"/>
        <w:rPr>
          <w:sz w:val="24"/>
          <w:szCs w:val="24"/>
        </w:rPr>
      </w:pPr>
    </w:p>
    <w:p w14:paraId="223119CD" w14:textId="092E27A8" w:rsidR="00630A84" w:rsidRPr="00752356" w:rsidRDefault="00752356" w:rsidP="00752356">
      <w:pPr>
        <w:spacing w:after="200" w:line="360" w:lineRule="auto"/>
        <w:rPr>
          <w:sz w:val="24"/>
          <w:szCs w:val="24"/>
        </w:rPr>
      </w:pPr>
      <w:r w:rsidRPr="00752356">
        <w:rPr>
          <w:sz w:val="24"/>
          <w:szCs w:val="24"/>
        </w:rPr>
        <w:t>To address gaps in compliance, Botium Toys needs to implement controls such as Least</w:t>
      </w:r>
      <w:r>
        <w:rPr>
          <w:sz w:val="24"/>
          <w:szCs w:val="24"/>
        </w:rPr>
        <w:t xml:space="preserve"> </w:t>
      </w:r>
      <w:r w:rsidRPr="00752356">
        <w:rPr>
          <w:sz w:val="24"/>
          <w:szCs w:val="24"/>
        </w:rPr>
        <w:t>Privilege, separation of duties, and encryption. The company also needs to properly</w:t>
      </w:r>
      <w:r>
        <w:rPr>
          <w:sz w:val="24"/>
          <w:szCs w:val="24"/>
        </w:rPr>
        <w:t xml:space="preserve"> </w:t>
      </w:r>
      <w:r w:rsidRPr="00752356">
        <w:rPr>
          <w:sz w:val="24"/>
          <w:szCs w:val="24"/>
        </w:rPr>
        <w:t>classify assets, to identify additional controls that may need to be implemented to</w:t>
      </w:r>
      <w:r>
        <w:rPr>
          <w:sz w:val="24"/>
          <w:szCs w:val="24"/>
        </w:rPr>
        <w:t xml:space="preserve"> </w:t>
      </w:r>
      <w:r w:rsidRPr="00752356">
        <w:rPr>
          <w:sz w:val="24"/>
          <w:szCs w:val="24"/>
        </w:rPr>
        <w:t>improve their security posture and better protect sensitive information.</w:t>
      </w:r>
    </w:p>
    <w:sectPr w:rsidR="00630A84" w:rsidRPr="007523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D3B72"/>
    <w:multiLevelType w:val="multilevel"/>
    <w:tmpl w:val="A950D39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84"/>
    <w:rsid w:val="004174E1"/>
    <w:rsid w:val="00630A84"/>
    <w:rsid w:val="006C7A8B"/>
    <w:rsid w:val="00752356"/>
    <w:rsid w:val="00B9082D"/>
    <w:rsid w:val="00D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4839"/>
  <w15:docId w15:val="{D7F79356-3540-44A4-9F48-F835538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Dombrowski, Dennis</cp:lastModifiedBy>
  <cp:revision>5</cp:revision>
  <dcterms:created xsi:type="dcterms:W3CDTF">2023-12-10T18:33:00Z</dcterms:created>
  <dcterms:modified xsi:type="dcterms:W3CDTF">2023-12-10T18:51:00Z</dcterms:modified>
</cp:coreProperties>
</file>