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537" w:rsidRPr="00CA7172" w:rsidRDefault="00DB7537" w:rsidP="00DB7537">
      <w:pPr>
        <w:jc w:val="center"/>
        <w:rPr>
          <w:rFonts w:cs="Arial"/>
          <w:b/>
          <w:sz w:val="22"/>
          <w:szCs w:val="22"/>
        </w:rPr>
      </w:pPr>
      <w:r w:rsidRPr="00CA7172">
        <w:rPr>
          <w:rFonts w:cs="Arial"/>
          <w:b/>
          <w:sz w:val="22"/>
          <w:szCs w:val="22"/>
        </w:rPr>
        <w:t xml:space="preserve">Fall </w:t>
      </w:r>
      <w:r w:rsidR="001D7AD4" w:rsidRPr="00CA7172">
        <w:rPr>
          <w:rFonts w:cs="Arial"/>
          <w:b/>
          <w:sz w:val="22"/>
          <w:szCs w:val="22"/>
        </w:rPr>
        <w:t>201</w:t>
      </w:r>
      <w:r w:rsidR="00DB28B1" w:rsidRPr="00CA7172">
        <w:rPr>
          <w:rFonts w:cs="Arial"/>
          <w:b/>
          <w:sz w:val="22"/>
          <w:szCs w:val="22"/>
        </w:rPr>
        <w:t>6</w:t>
      </w:r>
      <w:r w:rsidR="005A43E9" w:rsidRPr="00CA7172">
        <w:rPr>
          <w:rFonts w:cs="Arial"/>
          <w:b/>
          <w:sz w:val="22"/>
          <w:szCs w:val="22"/>
        </w:rPr>
        <w:br/>
        <w:t xml:space="preserve">CSCE 666 </w:t>
      </w:r>
      <w:r w:rsidRPr="00CA7172">
        <w:rPr>
          <w:rFonts w:cs="Arial"/>
          <w:b/>
          <w:sz w:val="22"/>
          <w:szCs w:val="22"/>
        </w:rPr>
        <w:t xml:space="preserve">Pattern </w:t>
      </w:r>
      <w:r w:rsidR="005A43E9" w:rsidRPr="00CA7172">
        <w:rPr>
          <w:rFonts w:cs="Arial"/>
          <w:b/>
          <w:sz w:val="22"/>
          <w:szCs w:val="22"/>
        </w:rPr>
        <w:t>Analysis</w:t>
      </w:r>
    </w:p>
    <w:p w:rsidR="00DB7537" w:rsidRPr="00CA7172" w:rsidRDefault="00DB7537" w:rsidP="00DB7537">
      <w:pPr>
        <w:jc w:val="center"/>
        <w:rPr>
          <w:rFonts w:cs="Arial"/>
          <w:b/>
          <w:sz w:val="22"/>
          <w:szCs w:val="22"/>
        </w:rPr>
      </w:pPr>
      <w:r w:rsidRPr="00CA7172">
        <w:rPr>
          <w:rFonts w:cs="Arial"/>
          <w:b/>
          <w:sz w:val="22"/>
          <w:szCs w:val="22"/>
        </w:rPr>
        <w:t>Homework #</w:t>
      </w:r>
      <w:r w:rsidR="008A57C6">
        <w:rPr>
          <w:rFonts w:cs="Arial"/>
          <w:b/>
          <w:sz w:val="22"/>
          <w:szCs w:val="22"/>
        </w:rPr>
        <w:t>2</w:t>
      </w:r>
    </w:p>
    <w:p w:rsidR="00DB7537" w:rsidRPr="00CA7172" w:rsidRDefault="00DB7537" w:rsidP="00DB7537">
      <w:pPr>
        <w:jc w:val="center"/>
        <w:rPr>
          <w:rFonts w:cs="Arial"/>
          <w:b/>
          <w:sz w:val="22"/>
          <w:szCs w:val="22"/>
        </w:rPr>
      </w:pPr>
    </w:p>
    <w:p w:rsidR="00DB7537" w:rsidRDefault="008A57C6" w:rsidP="00DB7537">
      <w:pPr>
        <w:jc w:val="center"/>
        <w:rPr>
          <w:rFonts w:cs="Arial"/>
          <w:b/>
          <w:sz w:val="22"/>
          <w:szCs w:val="22"/>
        </w:rPr>
      </w:pPr>
      <w:r>
        <w:rPr>
          <w:rFonts w:cs="Arial"/>
          <w:b/>
          <w:sz w:val="22"/>
          <w:szCs w:val="22"/>
        </w:rPr>
        <w:t>Dennis Rodrigo da Cunha Silva</w:t>
      </w:r>
    </w:p>
    <w:p w:rsidR="008A57C6" w:rsidRPr="00CA7172" w:rsidRDefault="008A57C6" w:rsidP="00DB7537">
      <w:pPr>
        <w:jc w:val="center"/>
        <w:rPr>
          <w:rFonts w:cs="Arial"/>
          <w:b/>
          <w:sz w:val="22"/>
          <w:szCs w:val="22"/>
        </w:rPr>
      </w:pPr>
      <w:r>
        <w:rPr>
          <w:rFonts w:cs="Arial"/>
          <w:b/>
          <w:sz w:val="22"/>
          <w:szCs w:val="22"/>
        </w:rPr>
        <w:t>UIN: 122001522</w:t>
      </w:r>
    </w:p>
    <w:p w:rsidR="00DB7537" w:rsidRPr="00CA7172" w:rsidRDefault="00DB7537" w:rsidP="00DB7537">
      <w:pPr>
        <w:jc w:val="both"/>
        <w:rPr>
          <w:rFonts w:cs="Arial"/>
          <w:sz w:val="22"/>
          <w:szCs w:val="22"/>
        </w:rPr>
      </w:pPr>
    </w:p>
    <w:p w:rsidR="00DB7537" w:rsidRPr="00CA7172" w:rsidRDefault="00DB7537" w:rsidP="00DB7537">
      <w:pPr>
        <w:jc w:val="both"/>
        <w:rPr>
          <w:rFonts w:cs="Arial"/>
          <w:sz w:val="22"/>
          <w:szCs w:val="22"/>
        </w:rPr>
      </w:pPr>
      <w:r w:rsidRPr="00CA7172">
        <w:rPr>
          <w:rFonts w:cs="Arial"/>
          <w:sz w:val="22"/>
          <w:szCs w:val="22"/>
        </w:rPr>
        <w:t>In recognition of the Texas A&amp;M University policies of academic integrity, I certify that I have neither given nor received dishonest aid in this homework assignment.</w:t>
      </w:r>
    </w:p>
    <w:p w:rsidR="00DB7537" w:rsidRPr="00CA7172" w:rsidRDefault="00DB7537" w:rsidP="00DB7537">
      <w:pPr>
        <w:jc w:val="both"/>
        <w:rPr>
          <w:rFonts w:cs="Arial"/>
          <w:sz w:val="22"/>
          <w:szCs w:val="22"/>
        </w:rPr>
      </w:pPr>
    </w:p>
    <w:p w:rsidR="00DB7537" w:rsidRPr="00CA7172" w:rsidRDefault="00DB7537" w:rsidP="00DB7537">
      <w:pPr>
        <w:jc w:val="both"/>
        <w:rPr>
          <w:rFonts w:cs="Arial"/>
          <w:sz w:val="22"/>
          <w:szCs w:val="22"/>
        </w:rPr>
      </w:pPr>
      <w:r w:rsidRPr="00CA7172">
        <w:rPr>
          <w:rFonts w:cs="Arial"/>
          <w:sz w:val="22"/>
          <w:szCs w:val="22"/>
        </w:rPr>
        <w:t xml:space="preserve">Name: </w:t>
      </w:r>
      <w:r w:rsidRPr="00D657E4">
        <w:rPr>
          <w:rFonts w:cs="Arial"/>
          <w:color w:val="F2F2F2" w:themeColor="background1" w:themeShade="F2"/>
          <w:sz w:val="22"/>
          <w:szCs w:val="22"/>
          <w:shd w:val="clear" w:color="auto" w:fill="F2F2F2" w:themeFill="background1" w:themeFillShade="F2"/>
        </w:rPr>
        <w:t>_________________________</w:t>
      </w:r>
      <w:r w:rsidRPr="00D657E4">
        <w:rPr>
          <w:rFonts w:cs="Arial"/>
          <w:color w:val="F2F2F2" w:themeColor="background1" w:themeShade="F2"/>
          <w:sz w:val="22"/>
          <w:szCs w:val="22"/>
        </w:rPr>
        <w:t xml:space="preserve"> </w:t>
      </w:r>
      <w:r w:rsidRPr="00CA7172">
        <w:rPr>
          <w:rFonts w:cs="Arial"/>
          <w:sz w:val="22"/>
          <w:szCs w:val="22"/>
        </w:rPr>
        <w:tab/>
      </w:r>
      <w:r w:rsidR="006F3951" w:rsidRPr="00CA7172">
        <w:rPr>
          <w:rFonts w:cs="Arial"/>
          <w:sz w:val="22"/>
          <w:szCs w:val="22"/>
        </w:rPr>
        <w:tab/>
      </w:r>
      <w:r w:rsidRPr="00CA7172">
        <w:rPr>
          <w:rFonts w:cs="Arial"/>
          <w:sz w:val="22"/>
          <w:szCs w:val="22"/>
        </w:rPr>
        <w:t xml:space="preserve">Signature: </w:t>
      </w:r>
      <w:r w:rsidRPr="00D657E4">
        <w:rPr>
          <w:rFonts w:cs="Arial"/>
          <w:color w:val="F2F2F2" w:themeColor="background1" w:themeShade="F2"/>
          <w:sz w:val="22"/>
          <w:szCs w:val="22"/>
          <w:shd w:val="clear" w:color="auto" w:fill="F2F2F2" w:themeFill="background1" w:themeFillShade="F2"/>
        </w:rPr>
        <w:t>______________________</w:t>
      </w:r>
    </w:p>
    <w:p w:rsidR="001D7AD4" w:rsidRPr="00CA7172" w:rsidRDefault="008A57C6" w:rsidP="00090EAC">
      <w:pPr>
        <w:pStyle w:val="Heading1"/>
        <w:numPr>
          <w:ilvl w:val="0"/>
          <w:numId w:val="0"/>
        </w:numPr>
      </w:pPr>
      <w:r>
        <w:t>Problem 1</w:t>
      </w:r>
    </w:p>
    <w:p w:rsidR="001D7AD4" w:rsidRDefault="001D7AD4" w:rsidP="001D7AD4">
      <w:pPr>
        <w:jc w:val="both"/>
        <w:rPr>
          <w:rFonts w:cs="Arial"/>
          <w:sz w:val="22"/>
          <w:szCs w:val="22"/>
        </w:rPr>
      </w:pPr>
    </w:p>
    <w:p w:rsidR="00814FB9" w:rsidRPr="00814FB9" w:rsidRDefault="00814FB9" w:rsidP="001D7AD4">
      <w:pPr>
        <w:jc w:val="both"/>
        <w:rPr>
          <w:rFonts w:cs="Arial"/>
          <w:i/>
          <w:sz w:val="22"/>
          <w:szCs w:val="22"/>
        </w:rPr>
      </w:pPr>
      <w:r w:rsidRPr="00814FB9">
        <w:rPr>
          <w:rFonts w:cs="Arial"/>
          <w:i/>
          <w:sz w:val="22"/>
          <w:szCs w:val="22"/>
        </w:rPr>
        <w:t>Part 1</w:t>
      </w:r>
    </w:p>
    <w:p w:rsidR="00814FB9" w:rsidRDefault="00814FB9" w:rsidP="001D7AD4">
      <w:pPr>
        <w:jc w:val="both"/>
        <w:rPr>
          <w:rFonts w:cs="Arial"/>
          <w:sz w:val="22"/>
          <w:szCs w:val="22"/>
        </w:rPr>
      </w:pPr>
    </w:p>
    <w:p w:rsidR="00032F87" w:rsidRPr="00814FB9" w:rsidRDefault="00032F87" w:rsidP="001D7AD4">
      <w:pPr>
        <w:jc w:val="both"/>
        <w:rPr>
          <w:rFonts w:cs="Arial"/>
          <w:sz w:val="22"/>
          <w:szCs w:val="22"/>
        </w:rPr>
      </w:pPr>
      <w:r>
        <w:rPr>
          <w:rFonts w:cs="Arial"/>
          <w:sz w:val="22"/>
          <w:szCs w:val="22"/>
        </w:rPr>
        <w:t xml:space="preserve">The Gaussian density estimation plot along with the histogram is shown </w:t>
      </w:r>
      <w:r w:rsidR="00814FB9">
        <w:rPr>
          <w:rFonts w:cs="Arial"/>
          <w:sz w:val="22"/>
          <w:szCs w:val="22"/>
        </w:rPr>
        <w:t>in Figure 1.1. As one can note, the larger the bandwidth (</w:t>
      </w:r>
      <w:r w:rsidR="00814FB9" w:rsidRPr="00814FB9">
        <w:rPr>
          <w:rFonts w:cs="Arial"/>
          <w:i/>
          <w:sz w:val="22"/>
          <w:szCs w:val="22"/>
        </w:rPr>
        <w:t>h</w:t>
      </w:r>
      <w:r w:rsidR="00814FB9">
        <w:rPr>
          <w:rFonts w:cs="Arial"/>
          <w:sz w:val="22"/>
          <w:szCs w:val="22"/>
        </w:rPr>
        <w:t xml:space="preserve">) value, the smoother the Gaussian density estimation. For this particular dataset, when </w:t>
      </w:r>
      <w:r w:rsidR="00814FB9">
        <w:rPr>
          <w:rFonts w:cs="Arial"/>
          <w:i/>
          <w:sz w:val="22"/>
          <w:szCs w:val="22"/>
        </w:rPr>
        <w:t>h = 2</w:t>
      </w:r>
      <w:r w:rsidR="00814FB9">
        <w:rPr>
          <w:rFonts w:cs="Arial"/>
          <w:sz w:val="22"/>
          <w:szCs w:val="22"/>
        </w:rPr>
        <w:t xml:space="preserve"> we have a smooth curve as the same time we maintain the characteristics of the original dataset. When </w:t>
      </w:r>
      <w:r w:rsidR="00814FB9">
        <w:rPr>
          <w:rFonts w:cs="Arial"/>
          <w:i/>
          <w:sz w:val="22"/>
          <w:szCs w:val="22"/>
        </w:rPr>
        <w:t xml:space="preserve">h = 0.5 </w:t>
      </w:r>
      <w:r w:rsidR="00814FB9">
        <w:rPr>
          <w:rFonts w:cs="Arial"/>
          <w:sz w:val="22"/>
          <w:szCs w:val="22"/>
        </w:rPr>
        <w:t xml:space="preserve">the density curve is too spiky and for </w:t>
      </w:r>
      <w:r w:rsidR="00814FB9">
        <w:rPr>
          <w:rFonts w:cs="Arial"/>
          <w:i/>
          <w:sz w:val="22"/>
          <w:szCs w:val="22"/>
        </w:rPr>
        <w:t>h = 10</w:t>
      </w:r>
      <w:r w:rsidR="00814FB9">
        <w:rPr>
          <w:rFonts w:cs="Arial"/>
          <w:sz w:val="22"/>
          <w:szCs w:val="22"/>
        </w:rPr>
        <w:t>, although we also have a much smoother curve, we lose the characteristics of the data.</w:t>
      </w:r>
      <w:r w:rsidR="005047F5">
        <w:rPr>
          <w:rFonts w:cs="Arial"/>
          <w:sz w:val="22"/>
          <w:szCs w:val="22"/>
        </w:rPr>
        <w:t xml:space="preserve"> For this particular part, I have generated 100 points linearly-spaced from the minimum and maximum data value to compute the density estimation.</w:t>
      </w:r>
    </w:p>
    <w:p w:rsidR="00032F87" w:rsidRDefault="00032F87" w:rsidP="001D7AD4">
      <w:pPr>
        <w:jc w:val="both"/>
        <w:rPr>
          <w:rFonts w:cs="Arial"/>
          <w:sz w:val="22"/>
          <w:szCs w:val="22"/>
        </w:rPr>
      </w:pPr>
    </w:p>
    <w:p w:rsidR="008A57C6" w:rsidRDefault="008A57C6" w:rsidP="001D7AD4">
      <w:pPr>
        <w:jc w:val="both"/>
        <w:rPr>
          <w:rFonts w:cs="Arial"/>
          <w:sz w:val="22"/>
          <w:szCs w:val="22"/>
        </w:rPr>
      </w:pPr>
    </w:p>
    <w:p w:rsidR="008A57C6" w:rsidRDefault="00814FB9" w:rsidP="00032F87">
      <w:pPr>
        <w:jc w:val="center"/>
        <w:rPr>
          <w:rFonts w:cs="Arial"/>
          <w:sz w:val="22"/>
          <w:szCs w:val="22"/>
        </w:rPr>
      </w:pPr>
      <w:r>
        <w:rPr>
          <w:rFonts w:cs="Arial"/>
          <w:noProof/>
          <w:sz w:val="22"/>
          <w:szCs w:val="22"/>
        </w:rPr>
        <w:drawing>
          <wp:inline distT="0" distB="0" distL="0" distR="0">
            <wp:extent cx="3751810" cy="364169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5000" cy="3654500"/>
                    </a:xfrm>
                    <a:prstGeom prst="rect">
                      <a:avLst/>
                    </a:prstGeom>
                    <a:noFill/>
                    <a:ln>
                      <a:noFill/>
                    </a:ln>
                  </pic:spPr>
                </pic:pic>
              </a:graphicData>
            </a:graphic>
          </wp:inline>
        </w:drawing>
      </w:r>
    </w:p>
    <w:p w:rsidR="00032F87" w:rsidRDefault="00032F87" w:rsidP="00032F87">
      <w:pPr>
        <w:jc w:val="center"/>
        <w:rPr>
          <w:rFonts w:cs="Arial"/>
          <w:sz w:val="22"/>
          <w:szCs w:val="22"/>
        </w:rPr>
      </w:pPr>
      <w:r w:rsidRPr="00032F87">
        <w:rPr>
          <w:rFonts w:cs="Arial"/>
          <w:b/>
          <w:sz w:val="22"/>
          <w:szCs w:val="22"/>
        </w:rPr>
        <w:t>Figure 1.1:</w:t>
      </w:r>
      <w:r>
        <w:rPr>
          <w:rFonts w:cs="Arial"/>
          <w:sz w:val="22"/>
          <w:szCs w:val="22"/>
        </w:rPr>
        <w:t xml:space="preserve"> Histogram and Gaussian density estimation of the data from problem 1. Bandwidth values are 1, 2 and 10. Histogram plot is shown in blue bars and Gaussian density estimation is shown in orange line plot.</w:t>
      </w:r>
    </w:p>
    <w:p w:rsidR="00814FB9" w:rsidRDefault="00814FB9" w:rsidP="001D7AD4">
      <w:pPr>
        <w:jc w:val="both"/>
        <w:rPr>
          <w:rFonts w:cs="Arial"/>
          <w:sz w:val="22"/>
          <w:szCs w:val="22"/>
        </w:rPr>
      </w:pPr>
      <w:r>
        <w:rPr>
          <w:rFonts w:cs="Arial"/>
          <w:i/>
          <w:sz w:val="22"/>
          <w:szCs w:val="22"/>
        </w:rPr>
        <w:lastRenderedPageBreak/>
        <w:t>Part 2</w:t>
      </w:r>
      <w:r w:rsidR="005047F5">
        <w:rPr>
          <w:rFonts w:cs="Arial"/>
          <w:sz w:val="22"/>
          <w:szCs w:val="22"/>
        </w:rPr>
        <w:t xml:space="preserve"> (a b c)</w:t>
      </w:r>
    </w:p>
    <w:p w:rsidR="005047F5" w:rsidRDefault="005047F5" w:rsidP="001D7AD4">
      <w:pPr>
        <w:jc w:val="both"/>
        <w:rPr>
          <w:rFonts w:cs="Arial"/>
          <w:sz w:val="22"/>
          <w:szCs w:val="22"/>
        </w:rPr>
      </w:pPr>
    </w:p>
    <w:p w:rsidR="005047F5" w:rsidRDefault="005047F5" w:rsidP="001D7AD4">
      <w:pPr>
        <w:jc w:val="both"/>
        <w:rPr>
          <w:rFonts w:cs="Arial"/>
          <w:sz w:val="22"/>
          <w:szCs w:val="22"/>
        </w:rPr>
      </w:pPr>
      <w:r>
        <w:rPr>
          <w:rFonts w:cs="Arial"/>
          <w:sz w:val="22"/>
          <w:szCs w:val="22"/>
        </w:rPr>
        <w:t xml:space="preserve">For this part I chose the best </w:t>
      </w:r>
      <w:r>
        <w:rPr>
          <w:rFonts w:cs="Arial"/>
          <w:i/>
          <w:sz w:val="22"/>
          <w:szCs w:val="22"/>
        </w:rPr>
        <w:t>h = 2</w:t>
      </w:r>
      <w:r>
        <w:rPr>
          <w:rFonts w:cs="Arial"/>
          <w:sz w:val="22"/>
          <w:szCs w:val="22"/>
        </w:rPr>
        <w:t xml:space="preserve"> and performed the leave-one-out-method. The average log-likelihood obtained was equal to: </w:t>
      </w:r>
      <w:r w:rsidRPr="005047F5">
        <w:rPr>
          <w:rFonts w:cs="Arial"/>
          <w:sz w:val="22"/>
          <w:szCs w:val="22"/>
        </w:rPr>
        <w:t>-3.8574</w:t>
      </w:r>
      <w:r>
        <w:rPr>
          <w:rFonts w:cs="Arial"/>
          <w:sz w:val="22"/>
          <w:szCs w:val="22"/>
        </w:rPr>
        <w:t>.</w:t>
      </w:r>
    </w:p>
    <w:p w:rsidR="005047F5" w:rsidRDefault="005047F5" w:rsidP="001D7AD4">
      <w:pPr>
        <w:jc w:val="both"/>
        <w:rPr>
          <w:rFonts w:cs="Arial"/>
          <w:sz w:val="22"/>
          <w:szCs w:val="22"/>
        </w:rPr>
      </w:pPr>
    </w:p>
    <w:p w:rsidR="005047F5" w:rsidRDefault="005047F5" w:rsidP="001D7AD4">
      <w:pPr>
        <w:jc w:val="both"/>
        <w:rPr>
          <w:rFonts w:cs="Arial"/>
          <w:sz w:val="22"/>
          <w:szCs w:val="22"/>
        </w:rPr>
      </w:pPr>
      <w:r>
        <w:rPr>
          <w:rFonts w:cs="Arial"/>
          <w:sz w:val="22"/>
          <w:szCs w:val="22"/>
        </w:rPr>
        <w:t>Part 2 (d e f)</w:t>
      </w:r>
    </w:p>
    <w:p w:rsidR="005047F5" w:rsidRDefault="005047F5" w:rsidP="001D7AD4">
      <w:pPr>
        <w:jc w:val="both"/>
        <w:rPr>
          <w:rFonts w:cs="Arial"/>
          <w:sz w:val="22"/>
          <w:szCs w:val="22"/>
        </w:rPr>
      </w:pPr>
    </w:p>
    <w:p w:rsidR="006A1938" w:rsidRPr="006A1938" w:rsidRDefault="006A1938" w:rsidP="001D7AD4">
      <w:pPr>
        <w:jc w:val="both"/>
        <w:rPr>
          <w:rFonts w:cs="Arial"/>
          <w:sz w:val="22"/>
          <w:szCs w:val="22"/>
        </w:rPr>
      </w:pPr>
      <w:r>
        <w:rPr>
          <w:rFonts w:cs="Arial"/>
          <w:sz w:val="22"/>
          <w:szCs w:val="22"/>
        </w:rPr>
        <w:t xml:space="preserve">Figure 1.2 shows the average log-likelihood computed for different values of </w:t>
      </w:r>
      <w:r>
        <w:rPr>
          <w:rFonts w:cs="Arial"/>
          <w:i/>
          <w:sz w:val="22"/>
          <w:szCs w:val="22"/>
        </w:rPr>
        <w:t xml:space="preserve">h </w:t>
      </w:r>
      <w:r>
        <w:rPr>
          <w:rFonts w:cs="Arial"/>
          <w:sz w:val="22"/>
          <w:szCs w:val="22"/>
        </w:rPr>
        <w:t>by using the leave-one-out-method. The bandwidths were logarithmically-spaced from h</w:t>
      </w:r>
      <w:r w:rsidRPr="006A1938">
        <w:rPr>
          <w:rFonts w:cs="Arial"/>
          <w:sz w:val="22"/>
          <w:szCs w:val="22"/>
          <w:vertAlign w:val="subscript"/>
        </w:rPr>
        <w:t>0</w:t>
      </w:r>
      <w:r>
        <w:rPr>
          <w:rFonts w:cs="Arial"/>
          <w:sz w:val="22"/>
          <w:szCs w:val="22"/>
        </w:rPr>
        <w:t>/100 and 100h</w:t>
      </w:r>
      <w:r w:rsidRPr="006A1938">
        <w:rPr>
          <w:rFonts w:cs="Arial"/>
          <w:sz w:val="22"/>
          <w:szCs w:val="22"/>
          <w:vertAlign w:val="subscript"/>
        </w:rPr>
        <w:t>0</w:t>
      </w:r>
      <w:r>
        <w:rPr>
          <w:rFonts w:cs="Arial"/>
          <w:sz w:val="22"/>
          <w:szCs w:val="22"/>
          <w:vertAlign w:val="subscript"/>
        </w:rPr>
        <w:t xml:space="preserve">. </w:t>
      </w:r>
      <w:r>
        <w:rPr>
          <w:rFonts w:cs="Arial"/>
          <w:sz w:val="22"/>
          <w:szCs w:val="22"/>
        </w:rPr>
        <w:t>h</w:t>
      </w:r>
      <w:r w:rsidRPr="006A1938">
        <w:rPr>
          <w:rFonts w:cs="Arial"/>
          <w:sz w:val="22"/>
          <w:szCs w:val="22"/>
          <w:vertAlign w:val="subscript"/>
        </w:rPr>
        <w:t>0</w:t>
      </w:r>
      <w:r>
        <w:rPr>
          <w:rFonts w:cs="Arial"/>
          <w:sz w:val="22"/>
          <w:szCs w:val="22"/>
          <w:vertAlign w:val="subscript"/>
        </w:rPr>
        <w:t xml:space="preserve"> </w:t>
      </w:r>
      <w:r>
        <w:rPr>
          <w:rFonts w:cs="Arial"/>
          <w:sz w:val="22"/>
          <w:szCs w:val="22"/>
        </w:rPr>
        <w:t xml:space="preserve">computed for the dataset given is </w:t>
      </w:r>
      <w:r w:rsidRPr="006A1938">
        <w:rPr>
          <w:rFonts w:cs="Arial"/>
          <w:i/>
          <w:sz w:val="22"/>
          <w:szCs w:val="22"/>
        </w:rPr>
        <w:t>h</w:t>
      </w:r>
      <w:r w:rsidRPr="006A1938">
        <w:rPr>
          <w:rFonts w:cs="Arial"/>
          <w:i/>
          <w:sz w:val="22"/>
          <w:szCs w:val="22"/>
          <w:vertAlign w:val="subscript"/>
        </w:rPr>
        <w:t>0</w:t>
      </w:r>
      <w:r w:rsidRPr="006A1938">
        <w:rPr>
          <w:rFonts w:cs="Arial"/>
          <w:i/>
          <w:sz w:val="22"/>
          <w:szCs w:val="22"/>
          <w:vertAlign w:val="subscript"/>
        </w:rPr>
        <w:t xml:space="preserve"> </w:t>
      </w:r>
      <w:r w:rsidRPr="006A1938">
        <w:rPr>
          <w:rFonts w:cs="Arial"/>
          <w:i/>
          <w:sz w:val="22"/>
          <w:szCs w:val="22"/>
        </w:rPr>
        <w:t>= 9.38</w:t>
      </w:r>
      <w:r>
        <w:rPr>
          <w:rFonts w:cs="Arial"/>
          <w:sz w:val="22"/>
          <w:szCs w:val="22"/>
        </w:rPr>
        <w:t xml:space="preserve">. As can be seen, the log-likelihood is smaller for small </w:t>
      </w:r>
      <w:r>
        <w:rPr>
          <w:rFonts w:cs="Arial"/>
          <w:i/>
          <w:sz w:val="22"/>
          <w:szCs w:val="22"/>
        </w:rPr>
        <w:t xml:space="preserve">h’s, </w:t>
      </w:r>
      <w:r>
        <w:rPr>
          <w:rFonts w:cs="Arial"/>
          <w:sz w:val="22"/>
          <w:szCs w:val="22"/>
        </w:rPr>
        <w:t xml:space="preserve">grows up to its maximum value (the bandwidth we are supposed to select) and starts decreasing again. For this case </w:t>
      </w:r>
      <w:r w:rsidRPr="006A1938">
        <w:rPr>
          <w:rFonts w:cs="Arial"/>
          <w:i/>
          <w:sz w:val="22"/>
          <w:szCs w:val="22"/>
        </w:rPr>
        <w:t>h</w:t>
      </w:r>
      <w:r w:rsidRPr="006A1938">
        <w:rPr>
          <w:rFonts w:cs="Arial"/>
          <w:i/>
          <w:sz w:val="22"/>
          <w:szCs w:val="22"/>
          <w:vertAlign w:val="subscript"/>
        </w:rPr>
        <w:t>best</w:t>
      </w:r>
      <w:r w:rsidRPr="006A1938">
        <w:rPr>
          <w:rFonts w:cs="Arial"/>
          <w:i/>
          <w:sz w:val="22"/>
          <w:szCs w:val="22"/>
        </w:rPr>
        <w:t xml:space="preserve"> = 1.3934</w:t>
      </w:r>
      <w:r>
        <w:rPr>
          <w:rFonts w:cs="Arial"/>
          <w:i/>
          <w:sz w:val="22"/>
          <w:szCs w:val="22"/>
        </w:rPr>
        <w:t>.</w:t>
      </w:r>
    </w:p>
    <w:p w:rsidR="006A1938" w:rsidRDefault="006A1938" w:rsidP="001D7AD4">
      <w:pPr>
        <w:jc w:val="both"/>
        <w:rPr>
          <w:rFonts w:cs="Arial"/>
          <w:sz w:val="22"/>
          <w:szCs w:val="22"/>
        </w:rPr>
      </w:pPr>
    </w:p>
    <w:p w:rsidR="005047F5" w:rsidRDefault="005047F5" w:rsidP="005047F5">
      <w:pPr>
        <w:jc w:val="center"/>
        <w:rPr>
          <w:rFonts w:cs="Arial"/>
          <w:sz w:val="22"/>
          <w:szCs w:val="22"/>
        </w:rPr>
      </w:pPr>
      <w:r>
        <w:rPr>
          <w:rFonts w:cs="Arial"/>
          <w:noProof/>
          <w:sz w:val="22"/>
          <w:szCs w:val="22"/>
        </w:rPr>
        <w:drawing>
          <wp:inline distT="0" distB="0" distL="0" distR="0">
            <wp:extent cx="3069203" cy="243069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786" cy="2440657"/>
                    </a:xfrm>
                    <a:prstGeom prst="rect">
                      <a:avLst/>
                    </a:prstGeom>
                    <a:noFill/>
                    <a:ln>
                      <a:noFill/>
                    </a:ln>
                  </pic:spPr>
                </pic:pic>
              </a:graphicData>
            </a:graphic>
          </wp:inline>
        </w:drawing>
      </w:r>
    </w:p>
    <w:p w:rsidR="005047F5" w:rsidRDefault="005047F5" w:rsidP="005047F5">
      <w:pPr>
        <w:jc w:val="center"/>
        <w:rPr>
          <w:rFonts w:cs="Arial"/>
          <w:sz w:val="22"/>
          <w:szCs w:val="22"/>
        </w:rPr>
      </w:pPr>
      <w:r w:rsidRPr="006A1938">
        <w:rPr>
          <w:rFonts w:cs="Arial"/>
          <w:b/>
          <w:sz w:val="22"/>
          <w:szCs w:val="22"/>
        </w:rPr>
        <w:t>Figure 1.2:</w:t>
      </w:r>
      <w:r>
        <w:rPr>
          <w:rFonts w:cs="Arial"/>
          <w:sz w:val="22"/>
          <w:szCs w:val="22"/>
        </w:rPr>
        <w:t xml:space="preserve"> </w:t>
      </w:r>
      <w:r w:rsidR="006A1938">
        <w:rPr>
          <w:rFonts w:cs="Arial"/>
          <w:sz w:val="22"/>
          <w:szCs w:val="22"/>
        </w:rPr>
        <w:t xml:space="preserve">Average log-likelihood obtained using the leave-one-out-method for different </w:t>
      </w:r>
      <w:r w:rsidR="006A1938">
        <w:rPr>
          <w:rFonts w:cs="Arial"/>
          <w:i/>
          <w:sz w:val="22"/>
          <w:szCs w:val="22"/>
        </w:rPr>
        <w:t>h’s</w:t>
      </w:r>
      <w:r w:rsidR="006A1938">
        <w:rPr>
          <w:rFonts w:cs="Arial"/>
          <w:sz w:val="22"/>
          <w:szCs w:val="22"/>
        </w:rPr>
        <w:t>.</w:t>
      </w:r>
    </w:p>
    <w:p w:rsidR="006A1938" w:rsidRDefault="006A1938" w:rsidP="005047F5">
      <w:pPr>
        <w:jc w:val="center"/>
        <w:rPr>
          <w:rFonts w:cs="Arial"/>
          <w:sz w:val="22"/>
          <w:szCs w:val="22"/>
        </w:rPr>
      </w:pPr>
    </w:p>
    <w:p w:rsidR="00E56809" w:rsidRPr="00E56809" w:rsidRDefault="006A1938" w:rsidP="006A1938">
      <w:pPr>
        <w:jc w:val="both"/>
        <w:rPr>
          <w:rFonts w:cs="Arial"/>
          <w:sz w:val="22"/>
          <w:szCs w:val="22"/>
        </w:rPr>
      </w:pPr>
      <w:r>
        <w:rPr>
          <w:rFonts w:cs="Arial"/>
          <w:sz w:val="22"/>
          <w:szCs w:val="22"/>
        </w:rPr>
        <w:t xml:space="preserve">The density estimation plots for </w:t>
      </w:r>
      <w:r w:rsidRPr="006A1938">
        <w:rPr>
          <w:rFonts w:cs="Arial"/>
          <w:i/>
          <w:sz w:val="22"/>
          <w:szCs w:val="22"/>
        </w:rPr>
        <w:t>h</w:t>
      </w:r>
      <w:r w:rsidRPr="006A1938">
        <w:rPr>
          <w:rFonts w:cs="Arial"/>
          <w:i/>
          <w:sz w:val="22"/>
          <w:szCs w:val="22"/>
          <w:vertAlign w:val="subscript"/>
        </w:rPr>
        <w:t>0</w:t>
      </w:r>
      <w:r>
        <w:rPr>
          <w:rFonts w:cs="Arial"/>
          <w:sz w:val="22"/>
          <w:szCs w:val="22"/>
        </w:rPr>
        <w:t xml:space="preserve"> and </w:t>
      </w:r>
      <w:r w:rsidRPr="006A1938">
        <w:rPr>
          <w:rFonts w:cs="Arial"/>
          <w:i/>
          <w:sz w:val="22"/>
          <w:szCs w:val="22"/>
        </w:rPr>
        <w:t>h</w:t>
      </w:r>
      <w:r w:rsidRPr="006A1938">
        <w:rPr>
          <w:rFonts w:cs="Arial"/>
          <w:i/>
          <w:sz w:val="22"/>
          <w:szCs w:val="22"/>
          <w:vertAlign w:val="subscript"/>
        </w:rPr>
        <w:t>best</w:t>
      </w:r>
      <w:r>
        <w:rPr>
          <w:rFonts w:cs="Arial"/>
          <w:sz w:val="22"/>
          <w:szCs w:val="22"/>
        </w:rPr>
        <w:t>, along with the data histogram can be seen in Figure 1.3</w:t>
      </w:r>
      <w:r w:rsidR="00E56809">
        <w:rPr>
          <w:rFonts w:cs="Arial"/>
          <w:sz w:val="22"/>
          <w:szCs w:val="22"/>
        </w:rPr>
        <w:t xml:space="preserve">. As one can note, the density estimation by using </w:t>
      </w:r>
      <w:r w:rsidR="00E56809">
        <w:rPr>
          <w:rFonts w:cs="Arial"/>
          <w:i/>
          <w:sz w:val="22"/>
          <w:szCs w:val="22"/>
        </w:rPr>
        <w:t>h</w:t>
      </w:r>
      <w:r w:rsidR="00E56809" w:rsidRPr="00E56809">
        <w:rPr>
          <w:rFonts w:cs="Arial"/>
          <w:i/>
          <w:sz w:val="22"/>
          <w:szCs w:val="22"/>
          <w:vertAlign w:val="subscript"/>
        </w:rPr>
        <w:t>0</w:t>
      </w:r>
      <w:r w:rsidR="00E56809">
        <w:rPr>
          <w:rFonts w:cs="Arial"/>
          <w:sz w:val="22"/>
          <w:szCs w:val="22"/>
        </w:rPr>
        <w:t xml:space="preserve"> is much smoother in comparison to the </w:t>
      </w:r>
      <w:r w:rsidR="00E56809" w:rsidRPr="006A1938">
        <w:rPr>
          <w:rFonts w:cs="Arial"/>
          <w:i/>
          <w:sz w:val="22"/>
          <w:szCs w:val="22"/>
        </w:rPr>
        <w:t>h</w:t>
      </w:r>
      <w:r w:rsidR="00E56809" w:rsidRPr="006A1938">
        <w:rPr>
          <w:rFonts w:cs="Arial"/>
          <w:i/>
          <w:sz w:val="22"/>
          <w:szCs w:val="22"/>
          <w:vertAlign w:val="subscript"/>
        </w:rPr>
        <w:t>best</w:t>
      </w:r>
      <w:r w:rsidR="00E56809">
        <w:rPr>
          <w:rFonts w:cs="Arial"/>
          <w:i/>
          <w:sz w:val="22"/>
          <w:szCs w:val="22"/>
        </w:rPr>
        <w:t xml:space="preserve"> </w:t>
      </w:r>
      <w:r w:rsidR="00E56809" w:rsidRPr="00E56809">
        <w:rPr>
          <w:rFonts w:cs="Arial"/>
          <w:i/>
          <w:sz w:val="22"/>
          <w:szCs w:val="22"/>
        </w:rPr>
        <w:t>case</w:t>
      </w:r>
      <w:r w:rsidR="00E56809">
        <w:rPr>
          <w:rFonts w:cs="Arial"/>
          <w:i/>
          <w:sz w:val="22"/>
          <w:szCs w:val="22"/>
        </w:rPr>
        <w:t xml:space="preserve">. </w:t>
      </w:r>
      <w:r w:rsidR="00E56809">
        <w:rPr>
          <w:rFonts w:cs="Arial"/>
          <w:sz w:val="22"/>
          <w:szCs w:val="22"/>
        </w:rPr>
        <w:t xml:space="preserve">However, when using </w:t>
      </w:r>
      <w:r w:rsidR="00E56809">
        <w:rPr>
          <w:rFonts w:cs="Arial"/>
          <w:i/>
          <w:sz w:val="22"/>
          <w:szCs w:val="22"/>
        </w:rPr>
        <w:t>h</w:t>
      </w:r>
      <w:r w:rsidR="00E56809" w:rsidRPr="00E56809">
        <w:rPr>
          <w:rFonts w:cs="Arial"/>
          <w:i/>
          <w:sz w:val="22"/>
          <w:szCs w:val="22"/>
          <w:vertAlign w:val="subscript"/>
        </w:rPr>
        <w:t>0</w:t>
      </w:r>
      <w:r w:rsidR="00E56809">
        <w:rPr>
          <w:rFonts w:cs="Arial"/>
          <w:sz w:val="22"/>
          <w:szCs w:val="22"/>
        </w:rPr>
        <w:t xml:space="preserve"> the density estimation computed cannot capture the underlying data density. Therefore, a better density estimation is achieved when using </w:t>
      </w:r>
      <w:r w:rsidR="00E56809" w:rsidRPr="006A1938">
        <w:rPr>
          <w:rFonts w:cs="Arial"/>
          <w:i/>
          <w:sz w:val="22"/>
          <w:szCs w:val="22"/>
        </w:rPr>
        <w:t>h</w:t>
      </w:r>
      <w:r w:rsidR="00E56809" w:rsidRPr="006A1938">
        <w:rPr>
          <w:rFonts w:cs="Arial"/>
          <w:i/>
          <w:sz w:val="22"/>
          <w:szCs w:val="22"/>
          <w:vertAlign w:val="subscript"/>
        </w:rPr>
        <w:t>best</w:t>
      </w:r>
      <w:r w:rsidR="00E56809" w:rsidRPr="00E56809">
        <w:rPr>
          <w:rFonts w:cs="Arial"/>
          <w:sz w:val="22"/>
          <w:szCs w:val="22"/>
        </w:rPr>
        <w:t>.</w:t>
      </w:r>
    </w:p>
    <w:p w:rsidR="00814FB9" w:rsidRDefault="00814FB9" w:rsidP="001D7AD4">
      <w:pPr>
        <w:jc w:val="both"/>
        <w:rPr>
          <w:rFonts w:cs="Arial"/>
          <w:sz w:val="22"/>
          <w:szCs w:val="22"/>
        </w:rPr>
      </w:pPr>
    </w:p>
    <w:p w:rsidR="006A1938" w:rsidRDefault="006A1938" w:rsidP="006A1938">
      <w:pPr>
        <w:jc w:val="center"/>
        <w:rPr>
          <w:rFonts w:cs="Arial"/>
          <w:sz w:val="22"/>
          <w:szCs w:val="22"/>
        </w:rPr>
      </w:pPr>
      <w:r>
        <w:rPr>
          <w:rFonts w:cs="Arial"/>
          <w:noProof/>
          <w:sz w:val="22"/>
          <w:szCs w:val="22"/>
        </w:rPr>
        <w:drawing>
          <wp:inline distT="0" distB="0" distL="0" distR="0">
            <wp:extent cx="2857018" cy="2242268"/>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771" cy="2249138"/>
                    </a:xfrm>
                    <a:prstGeom prst="rect">
                      <a:avLst/>
                    </a:prstGeom>
                    <a:noFill/>
                    <a:ln>
                      <a:noFill/>
                    </a:ln>
                  </pic:spPr>
                </pic:pic>
              </a:graphicData>
            </a:graphic>
          </wp:inline>
        </w:drawing>
      </w:r>
    </w:p>
    <w:p w:rsidR="006A1938" w:rsidRDefault="006A1938" w:rsidP="006A1938">
      <w:pPr>
        <w:jc w:val="center"/>
        <w:rPr>
          <w:rFonts w:cs="Arial"/>
          <w:sz w:val="22"/>
          <w:szCs w:val="22"/>
        </w:rPr>
      </w:pPr>
      <w:r w:rsidRPr="00032F87">
        <w:rPr>
          <w:rFonts w:cs="Arial"/>
          <w:b/>
          <w:sz w:val="22"/>
          <w:szCs w:val="22"/>
        </w:rPr>
        <w:t>Figure 1.</w:t>
      </w:r>
      <w:r>
        <w:rPr>
          <w:rFonts w:cs="Arial"/>
          <w:b/>
          <w:sz w:val="22"/>
          <w:szCs w:val="22"/>
        </w:rPr>
        <w:t>3</w:t>
      </w:r>
      <w:r w:rsidRPr="00032F87">
        <w:rPr>
          <w:rFonts w:cs="Arial"/>
          <w:b/>
          <w:sz w:val="22"/>
          <w:szCs w:val="22"/>
        </w:rPr>
        <w:t>:</w:t>
      </w:r>
      <w:r>
        <w:rPr>
          <w:rFonts w:cs="Arial"/>
          <w:sz w:val="22"/>
          <w:szCs w:val="22"/>
        </w:rPr>
        <w:t xml:space="preserve"> Histogram and Gaussian density estimation of the data from problem 1. </w:t>
      </w:r>
      <w:r>
        <w:rPr>
          <w:rFonts w:cs="Arial"/>
          <w:sz w:val="22"/>
          <w:szCs w:val="22"/>
        </w:rPr>
        <w:t xml:space="preserve">The density estimations are shown for </w:t>
      </w:r>
      <w:r w:rsidRPr="006A1938">
        <w:rPr>
          <w:rFonts w:cs="Arial"/>
          <w:i/>
          <w:sz w:val="22"/>
          <w:szCs w:val="22"/>
        </w:rPr>
        <w:t>h</w:t>
      </w:r>
      <w:r w:rsidRPr="006A1938">
        <w:rPr>
          <w:rFonts w:cs="Arial"/>
          <w:i/>
          <w:sz w:val="22"/>
          <w:szCs w:val="22"/>
          <w:vertAlign w:val="subscript"/>
        </w:rPr>
        <w:t>0</w:t>
      </w:r>
      <w:r>
        <w:rPr>
          <w:rFonts w:cs="Arial"/>
          <w:sz w:val="22"/>
          <w:szCs w:val="22"/>
        </w:rPr>
        <w:t xml:space="preserve"> and </w:t>
      </w:r>
      <w:r w:rsidRPr="006A1938">
        <w:rPr>
          <w:rFonts w:cs="Arial"/>
          <w:i/>
          <w:sz w:val="22"/>
          <w:szCs w:val="22"/>
        </w:rPr>
        <w:t>h</w:t>
      </w:r>
      <w:r w:rsidRPr="006A1938">
        <w:rPr>
          <w:rFonts w:cs="Arial"/>
          <w:i/>
          <w:sz w:val="22"/>
          <w:szCs w:val="22"/>
          <w:vertAlign w:val="subscript"/>
        </w:rPr>
        <w:t>best</w:t>
      </w:r>
      <w:r>
        <w:rPr>
          <w:rFonts w:cs="Arial"/>
          <w:sz w:val="22"/>
          <w:szCs w:val="22"/>
        </w:rPr>
        <w:t>.</w:t>
      </w:r>
    </w:p>
    <w:p w:rsidR="00123D35" w:rsidRPr="00CA7172" w:rsidRDefault="00123D35" w:rsidP="00090EAC">
      <w:pPr>
        <w:pStyle w:val="Heading1"/>
        <w:numPr>
          <w:ilvl w:val="0"/>
          <w:numId w:val="0"/>
        </w:numPr>
      </w:pPr>
      <w:r w:rsidRPr="00CA7172">
        <w:lastRenderedPageBreak/>
        <w:t>Problem 2</w:t>
      </w:r>
    </w:p>
    <w:p w:rsidR="00123D35" w:rsidRDefault="00123D35" w:rsidP="00123D35">
      <w:pPr>
        <w:jc w:val="both"/>
        <w:rPr>
          <w:rFonts w:cs="Arial"/>
          <w:sz w:val="22"/>
          <w:szCs w:val="22"/>
        </w:rPr>
      </w:pPr>
    </w:p>
    <w:p w:rsidR="007B3005" w:rsidRDefault="007B3005" w:rsidP="00123D35">
      <w:pPr>
        <w:jc w:val="both"/>
        <w:rPr>
          <w:rFonts w:cs="Arial"/>
          <w:sz w:val="22"/>
          <w:szCs w:val="22"/>
        </w:rPr>
      </w:pPr>
      <w:r>
        <w:rPr>
          <w:rFonts w:cs="Arial"/>
          <w:sz w:val="22"/>
          <w:szCs w:val="22"/>
        </w:rPr>
        <w:t>Figure 2.1 shows the first three dimensions’ scatter plot for the data provided for problem 2. Although I rotated the axis looking for any sort of structure I was not able to find any.</w:t>
      </w:r>
    </w:p>
    <w:p w:rsidR="007B3005" w:rsidRDefault="007B3005" w:rsidP="00123D35">
      <w:pPr>
        <w:jc w:val="both"/>
        <w:rPr>
          <w:rFonts w:cs="Arial"/>
          <w:sz w:val="22"/>
          <w:szCs w:val="22"/>
        </w:rPr>
      </w:pPr>
    </w:p>
    <w:p w:rsidR="00E56809" w:rsidRDefault="007B3005" w:rsidP="00E56809">
      <w:pPr>
        <w:jc w:val="center"/>
        <w:rPr>
          <w:rFonts w:cs="Arial"/>
          <w:sz w:val="22"/>
          <w:szCs w:val="22"/>
        </w:rPr>
      </w:pPr>
      <w:r>
        <w:rPr>
          <w:rFonts w:cs="Arial"/>
          <w:noProof/>
          <w:sz w:val="22"/>
          <w:szCs w:val="22"/>
        </w:rPr>
        <w:drawing>
          <wp:inline distT="0" distB="0" distL="0" distR="0">
            <wp:extent cx="3729162" cy="274780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517" cy="2751013"/>
                    </a:xfrm>
                    <a:prstGeom prst="rect">
                      <a:avLst/>
                    </a:prstGeom>
                    <a:noFill/>
                    <a:ln>
                      <a:noFill/>
                    </a:ln>
                  </pic:spPr>
                </pic:pic>
              </a:graphicData>
            </a:graphic>
          </wp:inline>
        </w:drawing>
      </w:r>
    </w:p>
    <w:p w:rsidR="00E56809" w:rsidRDefault="00E56809" w:rsidP="00E56809">
      <w:pPr>
        <w:jc w:val="center"/>
        <w:rPr>
          <w:rFonts w:cs="Arial"/>
          <w:sz w:val="22"/>
          <w:szCs w:val="22"/>
        </w:rPr>
      </w:pPr>
      <w:r w:rsidRPr="007B3005">
        <w:rPr>
          <w:rFonts w:cs="Arial"/>
          <w:b/>
          <w:sz w:val="22"/>
          <w:szCs w:val="22"/>
        </w:rPr>
        <w:t>Figure 2.1:</w:t>
      </w:r>
      <w:r>
        <w:rPr>
          <w:rFonts w:cs="Arial"/>
          <w:sz w:val="22"/>
          <w:szCs w:val="22"/>
        </w:rPr>
        <w:t xml:space="preserve"> </w:t>
      </w:r>
      <w:r w:rsidR="007B3005">
        <w:rPr>
          <w:rFonts w:cs="Arial"/>
          <w:sz w:val="22"/>
          <w:szCs w:val="22"/>
        </w:rPr>
        <w:t>Scatter plot for the first three dimensions for the data</w:t>
      </w:r>
      <w:r w:rsidR="00283053">
        <w:rPr>
          <w:rFonts w:cs="Arial"/>
          <w:sz w:val="22"/>
          <w:szCs w:val="22"/>
        </w:rPr>
        <w:t xml:space="preserve"> given</w:t>
      </w:r>
      <w:r w:rsidR="007B3005">
        <w:rPr>
          <w:rFonts w:cs="Arial"/>
          <w:sz w:val="22"/>
          <w:szCs w:val="22"/>
        </w:rPr>
        <w:t>.</w:t>
      </w:r>
    </w:p>
    <w:p w:rsidR="00283053" w:rsidRDefault="00283053" w:rsidP="00283053">
      <w:pPr>
        <w:rPr>
          <w:rFonts w:cs="Arial"/>
          <w:sz w:val="22"/>
          <w:szCs w:val="22"/>
        </w:rPr>
      </w:pPr>
    </w:p>
    <w:p w:rsidR="00283053" w:rsidRDefault="00283053" w:rsidP="00283053">
      <w:pPr>
        <w:jc w:val="both"/>
        <w:rPr>
          <w:rFonts w:cs="Arial"/>
          <w:sz w:val="22"/>
          <w:szCs w:val="22"/>
        </w:rPr>
      </w:pPr>
      <w:r>
        <w:rPr>
          <w:rFonts w:cs="Arial"/>
          <w:sz w:val="22"/>
          <w:szCs w:val="22"/>
        </w:rPr>
        <w:t>Figure 2.2 shows the eigenvalues plot calculated for the data provided. As one can see in the right side plot, the first four components are responsible for 80% of the data variance. From the 5</w:t>
      </w:r>
      <w:r w:rsidRPr="00283053">
        <w:rPr>
          <w:rFonts w:cs="Arial"/>
          <w:sz w:val="22"/>
          <w:szCs w:val="22"/>
          <w:vertAlign w:val="superscript"/>
        </w:rPr>
        <w:t>th</w:t>
      </w:r>
      <w:r>
        <w:rPr>
          <w:rFonts w:cs="Arial"/>
          <w:sz w:val="22"/>
          <w:szCs w:val="22"/>
        </w:rPr>
        <w:t xml:space="preserve"> component and on, the eigenvalues </w:t>
      </w:r>
      <w:r w:rsidR="006A0D2A">
        <w:rPr>
          <w:rFonts w:cs="Arial"/>
          <w:sz w:val="22"/>
          <w:szCs w:val="22"/>
        </w:rPr>
        <w:t>are not as significant as the first four eigenvalues.</w:t>
      </w:r>
      <w:r>
        <w:rPr>
          <w:rFonts w:cs="Arial"/>
          <w:sz w:val="22"/>
          <w:szCs w:val="22"/>
        </w:rPr>
        <w:t xml:space="preserve"> </w:t>
      </w:r>
    </w:p>
    <w:p w:rsidR="00283053" w:rsidRDefault="00283053" w:rsidP="00283053">
      <w:pPr>
        <w:rPr>
          <w:rFonts w:cs="Arial"/>
          <w:sz w:val="22"/>
          <w:szCs w:val="22"/>
        </w:rPr>
      </w:pPr>
    </w:p>
    <w:p w:rsidR="007B3005" w:rsidRDefault="007B3005" w:rsidP="007B3005">
      <w:pPr>
        <w:rPr>
          <w:rFonts w:cs="Arial"/>
          <w:sz w:val="22"/>
          <w:szCs w:val="22"/>
        </w:rPr>
      </w:pPr>
    </w:p>
    <w:p w:rsidR="007B3005" w:rsidRDefault="00283053" w:rsidP="00283053">
      <w:pPr>
        <w:jc w:val="center"/>
        <w:rPr>
          <w:rFonts w:cs="Arial"/>
          <w:sz w:val="22"/>
          <w:szCs w:val="22"/>
        </w:rPr>
      </w:pPr>
      <w:r>
        <w:rPr>
          <w:rFonts w:cs="Arial"/>
          <w:noProof/>
          <w:sz w:val="22"/>
          <w:szCs w:val="22"/>
        </w:rPr>
        <w:drawing>
          <wp:inline distT="0" distB="0" distL="0" distR="0">
            <wp:extent cx="5939790" cy="287837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5926" cy="2886191"/>
                    </a:xfrm>
                    <a:prstGeom prst="rect">
                      <a:avLst/>
                    </a:prstGeom>
                    <a:noFill/>
                    <a:ln>
                      <a:noFill/>
                    </a:ln>
                  </pic:spPr>
                </pic:pic>
              </a:graphicData>
            </a:graphic>
          </wp:inline>
        </w:drawing>
      </w:r>
    </w:p>
    <w:p w:rsidR="00283053" w:rsidRDefault="00283053" w:rsidP="00283053">
      <w:pPr>
        <w:jc w:val="center"/>
        <w:rPr>
          <w:rFonts w:cs="Arial"/>
          <w:sz w:val="22"/>
          <w:szCs w:val="22"/>
        </w:rPr>
      </w:pPr>
      <w:r w:rsidRPr="00283053">
        <w:rPr>
          <w:rFonts w:cs="Arial"/>
          <w:b/>
          <w:sz w:val="22"/>
          <w:szCs w:val="22"/>
        </w:rPr>
        <w:t>Figure 2.2:</w:t>
      </w:r>
      <w:r>
        <w:rPr>
          <w:rFonts w:cs="Arial"/>
          <w:sz w:val="22"/>
          <w:szCs w:val="22"/>
        </w:rPr>
        <w:t xml:space="preserve"> Scree plot for the data given. In the left, the eigenvalues are shown. In the right, the normalized cumulative eigenvalues are shown.</w:t>
      </w:r>
    </w:p>
    <w:p w:rsidR="00283053" w:rsidRDefault="00283053" w:rsidP="00283053">
      <w:pPr>
        <w:jc w:val="center"/>
        <w:rPr>
          <w:rFonts w:cs="Arial"/>
          <w:sz w:val="22"/>
          <w:szCs w:val="22"/>
        </w:rPr>
      </w:pPr>
    </w:p>
    <w:p w:rsidR="006A0D2A" w:rsidRDefault="006A0D2A" w:rsidP="00283053">
      <w:pPr>
        <w:jc w:val="center"/>
        <w:rPr>
          <w:rFonts w:cs="Arial"/>
          <w:sz w:val="22"/>
          <w:szCs w:val="22"/>
        </w:rPr>
      </w:pPr>
    </w:p>
    <w:p w:rsidR="006A0D2A" w:rsidRDefault="006A0D2A" w:rsidP="006A0D2A">
      <w:pPr>
        <w:jc w:val="both"/>
        <w:rPr>
          <w:rFonts w:cs="Arial"/>
          <w:sz w:val="22"/>
          <w:szCs w:val="22"/>
        </w:rPr>
      </w:pPr>
      <w:r>
        <w:rPr>
          <w:rFonts w:cs="Arial"/>
          <w:sz w:val="22"/>
          <w:szCs w:val="22"/>
        </w:rPr>
        <w:lastRenderedPageBreak/>
        <w:t>In Figure 2.3, the scatter plot for the first three PCA projections can be seen. By rotating the graph, a structure similar to a penguin can be seen.</w:t>
      </w:r>
    </w:p>
    <w:p w:rsidR="006A0D2A" w:rsidRDefault="006A0D2A" w:rsidP="00283053">
      <w:pPr>
        <w:jc w:val="center"/>
        <w:rPr>
          <w:rFonts w:cs="Arial"/>
          <w:sz w:val="22"/>
          <w:szCs w:val="22"/>
        </w:rPr>
      </w:pPr>
    </w:p>
    <w:p w:rsidR="00283053" w:rsidRDefault="006A0D2A" w:rsidP="006A0D2A">
      <w:pPr>
        <w:jc w:val="center"/>
        <w:rPr>
          <w:rFonts w:cs="Arial"/>
          <w:sz w:val="22"/>
          <w:szCs w:val="22"/>
        </w:rPr>
      </w:pPr>
      <w:r>
        <w:rPr>
          <w:rFonts w:cs="Arial"/>
          <w:noProof/>
          <w:sz w:val="22"/>
          <w:szCs w:val="22"/>
        </w:rPr>
        <w:drawing>
          <wp:inline distT="0" distB="0" distL="0" distR="0">
            <wp:extent cx="3434963" cy="2553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592" cy="2564023"/>
                    </a:xfrm>
                    <a:prstGeom prst="rect">
                      <a:avLst/>
                    </a:prstGeom>
                    <a:noFill/>
                    <a:ln>
                      <a:noFill/>
                    </a:ln>
                  </pic:spPr>
                </pic:pic>
              </a:graphicData>
            </a:graphic>
          </wp:inline>
        </w:drawing>
      </w:r>
    </w:p>
    <w:p w:rsidR="006A0D2A" w:rsidRDefault="006A0D2A" w:rsidP="006A0D2A">
      <w:pPr>
        <w:jc w:val="center"/>
        <w:rPr>
          <w:rFonts w:cs="Arial"/>
          <w:sz w:val="22"/>
          <w:szCs w:val="22"/>
        </w:rPr>
      </w:pPr>
      <w:r w:rsidRPr="006A0D2A">
        <w:rPr>
          <w:rFonts w:cs="Arial"/>
          <w:b/>
          <w:sz w:val="22"/>
          <w:szCs w:val="22"/>
        </w:rPr>
        <w:t>Figure 2.3:</w:t>
      </w:r>
      <w:r>
        <w:rPr>
          <w:rFonts w:cs="Arial"/>
          <w:sz w:val="22"/>
          <w:szCs w:val="22"/>
        </w:rPr>
        <w:t xml:space="preserve"> Data projected into the first three components.</w:t>
      </w:r>
    </w:p>
    <w:p w:rsidR="006A0D2A" w:rsidRDefault="006A0D2A" w:rsidP="006A0D2A">
      <w:pPr>
        <w:rPr>
          <w:rFonts w:cs="Arial"/>
          <w:sz w:val="22"/>
          <w:szCs w:val="22"/>
        </w:rPr>
      </w:pPr>
    </w:p>
    <w:p w:rsidR="006A0D2A" w:rsidRDefault="006A0D2A" w:rsidP="0062671F">
      <w:pPr>
        <w:jc w:val="both"/>
        <w:rPr>
          <w:rFonts w:cs="Arial"/>
          <w:sz w:val="22"/>
          <w:szCs w:val="22"/>
        </w:rPr>
      </w:pPr>
      <w:r>
        <w:rPr>
          <w:rFonts w:cs="Arial"/>
          <w:sz w:val="22"/>
          <w:szCs w:val="22"/>
        </w:rPr>
        <w:t>Also, when projecting the data into components 2, 3 and 4</w:t>
      </w:r>
      <w:r w:rsidR="0062671F">
        <w:rPr>
          <w:rFonts w:cs="Arial"/>
          <w:sz w:val="22"/>
          <w:szCs w:val="22"/>
        </w:rPr>
        <w:t>, an alien head structure can be seen.</w:t>
      </w:r>
    </w:p>
    <w:p w:rsidR="006A0D2A" w:rsidRDefault="006A0D2A" w:rsidP="006A0D2A">
      <w:pPr>
        <w:jc w:val="center"/>
        <w:rPr>
          <w:rFonts w:cs="Arial"/>
          <w:sz w:val="22"/>
          <w:szCs w:val="22"/>
        </w:rPr>
      </w:pPr>
    </w:p>
    <w:p w:rsidR="006A0D2A" w:rsidRDefault="006A0D2A" w:rsidP="006A0D2A">
      <w:pPr>
        <w:jc w:val="center"/>
        <w:rPr>
          <w:rFonts w:cs="Arial"/>
          <w:sz w:val="22"/>
          <w:szCs w:val="22"/>
        </w:rPr>
      </w:pPr>
      <w:r>
        <w:rPr>
          <w:rFonts w:cs="Arial"/>
          <w:noProof/>
          <w:sz w:val="22"/>
          <w:szCs w:val="22"/>
        </w:rPr>
        <w:drawing>
          <wp:inline distT="0" distB="0" distL="0" distR="0">
            <wp:extent cx="3463157" cy="2600077"/>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1813" cy="2621591"/>
                    </a:xfrm>
                    <a:prstGeom prst="rect">
                      <a:avLst/>
                    </a:prstGeom>
                    <a:noFill/>
                    <a:ln>
                      <a:noFill/>
                    </a:ln>
                  </pic:spPr>
                </pic:pic>
              </a:graphicData>
            </a:graphic>
          </wp:inline>
        </w:drawing>
      </w:r>
    </w:p>
    <w:p w:rsidR="006A0D2A" w:rsidRDefault="006A0D2A" w:rsidP="006A0D2A">
      <w:pPr>
        <w:jc w:val="center"/>
        <w:rPr>
          <w:rFonts w:cs="Arial"/>
          <w:sz w:val="22"/>
          <w:szCs w:val="22"/>
        </w:rPr>
      </w:pPr>
      <w:r w:rsidRPr="006A0D2A">
        <w:rPr>
          <w:rFonts w:cs="Arial"/>
          <w:b/>
          <w:sz w:val="22"/>
          <w:szCs w:val="22"/>
        </w:rPr>
        <w:t>Figure 2.4:</w:t>
      </w:r>
      <w:r>
        <w:rPr>
          <w:rFonts w:cs="Arial"/>
          <w:sz w:val="22"/>
          <w:szCs w:val="22"/>
        </w:rPr>
        <w:t xml:space="preserve"> </w:t>
      </w:r>
      <w:r>
        <w:rPr>
          <w:rFonts w:cs="Arial"/>
          <w:sz w:val="22"/>
          <w:szCs w:val="22"/>
        </w:rPr>
        <w:t>Data projected into the</w:t>
      </w:r>
      <w:r w:rsidR="0062671F">
        <w:rPr>
          <w:rFonts w:cs="Arial"/>
          <w:sz w:val="22"/>
          <w:szCs w:val="22"/>
        </w:rPr>
        <w:t xml:space="preserve"> PCA</w:t>
      </w:r>
      <w:r>
        <w:rPr>
          <w:rFonts w:cs="Arial"/>
          <w:sz w:val="22"/>
          <w:szCs w:val="22"/>
        </w:rPr>
        <w:t xml:space="preserve"> </w:t>
      </w:r>
      <w:r>
        <w:rPr>
          <w:rFonts w:cs="Arial"/>
          <w:sz w:val="22"/>
          <w:szCs w:val="22"/>
        </w:rPr>
        <w:t>components 2, 3 and 4</w:t>
      </w:r>
      <w:r>
        <w:rPr>
          <w:rFonts w:cs="Arial"/>
          <w:sz w:val="22"/>
          <w:szCs w:val="22"/>
        </w:rPr>
        <w:t>.</w:t>
      </w:r>
    </w:p>
    <w:p w:rsidR="0062671F" w:rsidRDefault="0062671F" w:rsidP="0062671F">
      <w:pPr>
        <w:rPr>
          <w:rFonts w:cs="Arial"/>
          <w:sz w:val="22"/>
          <w:szCs w:val="22"/>
        </w:rPr>
      </w:pPr>
    </w:p>
    <w:p w:rsidR="0062671F" w:rsidRDefault="0062671F" w:rsidP="0062671F">
      <w:pPr>
        <w:jc w:val="both"/>
        <w:rPr>
          <w:rFonts w:cs="Arial"/>
          <w:sz w:val="22"/>
          <w:szCs w:val="22"/>
        </w:rPr>
      </w:pPr>
      <w:r>
        <w:rPr>
          <w:rFonts w:cs="Arial"/>
          <w:sz w:val="22"/>
          <w:szCs w:val="22"/>
        </w:rPr>
        <w:t>No other structures were found by combining other PCA components projections when analyzing components 1-4.</w:t>
      </w:r>
    </w:p>
    <w:p w:rsidR="00343318" w:rsidRPr="00CA7172" w:rsidRDefault="008A57C6" w:rsidP="00090EAC">
      <w:pPr>
        <w:pStyle w:val="Heading1"/>
        <w:numPr>
          <w:ilvl w:val="0"/>
          <w:numId w:val="0"/>
        </w:numPr>
      </w:pPr>
      <w:r>
        <w:lastRenderedPageBreak/>
        <w:t>Problem 3</w:t>
      </w:r>
    </w:p>
    <w:p w:rsidR="00343318" w:rsidRDefault="00343318" w:rsidP="00343318">
      <w:pPr>
        <w:keepNext/>
        <w:jc w:val="both"/>
        <w:rPr>
          <w:rFonts w:cs="Arial"/>
          <w:sz w:val="22"/>
          <w:szCs w:val="22"/>
        </w:rPr>
      </w:pPr>
    </w:p>
    <w:p w:rsidR="00667362" w:rsidRDefault="00667362" w:rsidP="00667362">
      <w:pPr>
        <w:keepNext/>
        <w:jc w:val="both"/>
        <w:rPr>
          <w:rFonts w:cs="Arial"/>
          <w:sz w:val="22"/>
          <w:szCs w:val="22"/>
        </w:rPr>
      </w:pPr>
      <w:r>
        <w:rPr>
          <w:rFonts w:cs="Arial"/>
          <w:sz w:val="22"/>
          <w:szCs w:val="22"/>
        </w:rPr>
        <w:t xml:space="preserve">Figure 3.1 shows a graph for the samples generated for the given distributions for a particular code run. </w:t>
      </w:r>
    </w:p>
    <w:p w:rsidR="00667362" w:rsidRDefault="00667362" w:rsidP="0062671F">
      <w:pPr>
        <w:keepNext/>
        <w:jc w:val="center"/>
        <w:rPr>
          <w:rFonts w:cs="Arial"/>
          <w:sz w:val="22"/>
          <w:szCs w:val="22"/>
        </w:rPr>
      </w:pPr>
    </w:p>
    <w:p w:rsidR="0062671F" w:rsidRDefault="0062671F" w:rsidP="0062671F">
      <w:pPr>
        <w:keepNext/>
        <w:jc w:val="center"/>
        <w:rPr>
          <w:rFonts w:cs="Arial"/>
          <w:sz w:val="22"/>
          <w:szCs w:val="22"/>
        </w:rPr>
      </w:pPr>
      <w:r>
        <w:rPr>
          <w:rFonts w:cs="Arial"/>
          <w:noProof/>
          <w:sz w:val="22"/>
          <w:szCs w:val="22"/>
        </w:rPr>
        <w:drawing>
          <wp:inline distT="0" distB="0" distL="0" distR="0">
            <wp:extent cx="3607843" cy="27511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225" cy="2759830"/>
                    </a:xfrm>
                    <a:prstGeom prst="rect">
                      <a:avLst/>
                    </a:prstGeom>
                    <a:noFill/>
                    <a:ln>
                      <a:noFill/>
                    </a:ln>
                  </pic:spPr>
                </pic:pic>
              </a:graphicData>
            </a:graphic>
          </wp:inline>
        </w:drawing>
      </w:r>
    </w:p>
    <w:p w:rsidR="0062671F" w:rsidRDefault="0062671F" w:rsidP="0062671F">
      <w:pPr>
        <w:keepNext/>
        <w:jc w:val="center"/>
        <w:rPr>
          <w:rFonts w:cs="Arial"/>
          <w:sz w:val="22"/>
          <w:szCs w:val="22"/>
        </w:rPr>
      </w:pPr>
      <w:r w:rsidRPr="00667362">
        <w:rPr>
          <w:rFonts w:cs="Arial"/>
          <w:b/>
          <w:sz w:val="22"/>
          <w:szCs w:val="22"/>
        </w:rPr>
        <w:t>Figure 3.1:</w:t>
      </w:r>
      <w:r>
        <w:rPr>
          <w:rFonts w:cs="Arial"/>
          <w:sz w:val="22"/>
          <w:szCs w:val="22"/>
        </w:rPr>
        <w:t xml:space="preserve"> Samples generated for the given means and covariance matrices. </w:t>
      </w:r>
    </w:p>
    <w:p w:rsidR="00667362" w:rsidRDefault="00667362" w:rsidP="0062671F">
      <w:pPr>
        <w:keepNext/>
        <w:jc w:val="center"/>
        <w:rPr>
          <w:rFonts w:cs="Arial"/>
          <w:sz w:val="22"/>
          <w:szCs w:val="22"/>
        </w:rPr>
      </w:pPr>
    </w:p>
    <w:p w:rsidR="00BF304F" w:rsidRDefault="00BF304F" w:rsidP="00BF304F">
      <w:pPr>
        <w:keepNext/>
        <w:jc w:val="both"/>
        <w:rPr>
          <w:rFonts w:cs="Arial"/>
          <w:sz w:val="22"/>
          <w:szCs w:val="22"/>
        </w:rPr>
      </w:pPr>
      <w:r>
        <w:rPr>
          <w:rFonts w:cs="Arial"/>
          <w:sz w:val="22"/>
          <w:szCs w:val="22"/>
        </w:rPr>
        <w:t xml:space="preserve">After adding 48 dimensions with noise the dataset becomes much more complex. Figure 3.2 shows the first two PCA projections. </w:t>
      </w:r>
      <w:r w:rsidR="00B51D0C">
        <w:rPr>
          <w:rFonts w:cs="Arial"/>
          <w:sz w:val="22"/>
          <w:szCs w:val="22"/>
        </w:rPr>
        <w:t>As one should expect, due to the larger variance in the new dataset, PCA projections do not help at all. In other words, by using PCA on the dataset we would not be able to build a model able to classify the data correctly.</w:t>
      </w:r>
    </w:p>
    <w:p w:rsidR="00BF304F" w:rsidRDefault="00BF304F" w:rsidP="0062671F">
      <w:pPr>
        <w:keepNext/>
        <w:jc w:val="center"/>
        <w:rPr>
          <w:rFonts w:cs="Arial"/>
          <w:sz w:val="22"/>
          <w:szCs w:val="22"/>
        </w:rPr>
      </w:pPr>
    </w:p>
    <w:p w:rsidR="00667362" w:rsidRDefault="00667362" w:rsidP="00667362">
      <w:pPr>
        <w:keepNext/>
        <w:jc w:val="center"/>
        <w:rPr>
          <w:rFonts w:cs="Arial"/>
          <w:sz w:val="22"/>
          <w:szCs w:val="22"/>
        </w:rPr>
      </w:pPr>
      <w:r>
        <w:rPr>
          <w:rFonts w:cs="Arial"/>
          <w:noProof/>
          <w:sz w:val="22"/>
          <w:szCs w:val="22"/>
        </w:rPr>
        <w:drawing>
          <wp:inline distT="0" distB="0" distL="0" distR="0">
            <wp:extent cx="3624758" cy="289427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9961" cy="2906413"/>
                    </a:xfrm>
                    <a:prstGeom prst="rect">
                      <a:avLst/>
                    </a:prstGeom>
                    <a:noFill/>
                    <a:ln>
                      <a:noFill/>
                    </a:ln>
                  </pic:spPr>
                </pic:pic>
              </a:graphicData>
            </a:graphic>
          </wp:inline>
        </w:drawing>
      </w:r>
    </w:p>
    <w:p w:rsidR="00FE31BC" w:rsidRDefault="00FE31BC" w:rsidP="00667362">
      <w:pPr>
        <w:keepNext/>
        <w:jc w:val="center"/>
        <w:rPr>
          <w:rFonts w:cs="Arial"/>
          <w:sz w:val="22"/>
          <w:szCs w:val="22"/>
        </w:rPr>
      </w:pPr>
      <w:r w:rsidRPr="00BF304F">
        <w:rPr>
          <w:rFonts w:cs="Arial"/>
          <w:b/>
          <w:sz w:val="22"/>
          <w:szCs w:val="22"/>
        </w:rPr>
        <w:t>Figure 3.2:</w:t>
      </w:r>
      <w:r>
        <w:rPr>
          <w:rFonts w:cs="Arial"/>
          <w:sz w:val="22"/>
          <w:szCs w:val="22"/>
        </w:rPr>
        <w:t xml:space="preserve"> First two PCA projections</w:t>
      </w:r>
      <w:r w:rsidR="00BF304F">
        <w:rPr>
          <w:rFonts w:cs="Arial"/>
          <w:sz w:val="22"/>
          <w:szCs w:val="22"/>
        </w:rPr>
        <w:t>. The points represented as 1, 2 and 3, represent the data points from class 1, 2 and 3, respectively.</w:t>
      </w:r>
    </w:p>
    <w:p w:rsidR="00FE31BC" w:rsidRDefault="00FE31BC" w:rsidP="00667362">
      <w:pPr>
        <w:keepNext/>
        <w:jc w:val="center"/>
        <w:rPr>
          <w:rFonts w:cs="Arial"/>
          <w:sz w:val="22"/>
          <w:szCs w:val="22"/>
        </w:rPr>
      </w:pPr>
    </w:p>
    <w:p w:rsidR="00B51D0C" w:rsidRDefault="00B51D0C" w:rsidP="00667362">
      <w:pPr>
        <w:keepNext/>
        <w:jc w:val="center"/>
        <w:rPr>
          <w:rFonts w:cs="Arial"/>
          <w:sz w:val="22"/>
          <w:szCs w:val="22"/>
        </w:rPr>
      </w:pPr>
    </w:p>
    <w:p w:rsidR="00B51D0C" w:rsidRDefault="00B51D0C" w:rsidP="00B51D0C">
      <w:pPr>
        <w:keepNext/>
        <w:jc w:val="both"/>
        <w:rPr>
          <w:rFonts w:cs="Arial"/>
          <w:sz w:val="22"/>
          <w:szCs w:val="22"/>
        </w:rPr>
      </w:pPr>
      <w:r>
        <w:rPr>
          <w:rFonts w:cs="Arial"/>
          <w:sz w:val="22"/>
          <w:szCs w:val="22"/>
        </w:rPr>
        <w:lastRenderedPageBreak/>
        <w:t>However, computing the first two LDA projections we end up with a better structure. Therefore, by using LDA, it is expected that a model can be built and achieve better accuracy levels when compared to PCA.</w:t>
      </w:r>
    </w:p>
    <w:p w:rsidR="00B51D0C" w:rsidRDefault="00B51D0C" w:rsidP="00667362">
      <w:pPr>
        <w:keepNext/>
        <w:jc w:val="center"/>
        <w:rPr>
          <w:rFonts w:cs="Arial"/>
          <w:sz w:val="22"/>
          <w:szCs w:val="22"/>
        </w:rPr>
      </w:pPr>
    </w:p>
    <w:p w:rsidR="00FE31BC" w:rsidRDefault="00FE31BC" w:rsidP="00667362">
      <w:pPr>
        <w:keepNext/>
        <w:jc w:val="center"/>
        <w:rPr>
          <w:rFonts w:cs="Arial"/>
          <w:sz w:val="22"/>
          <w:szCs w:val="22"/>
        </w:rPr>
      </w:pPr>
      <w:r>
        <w:rPr>
          <w:rFonts w:cs="Arial"/>
          <w:noProof/>
          <w:sz w:val="22"/>
          <w:szCs w:val="22"/>
        </w:rPr>
        <w:drawing>
          <wp:inline distT="0" distB="0" distL="0" distR="0">
            <wp:extent cx="3384452" cy="2742963"/>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6693" cy="2752884"/>
                    </a:xfrm>
                    <a:prstGeom prst="rect">
                      <a:avLst/>
                    </a:prstGeom>
                    <a:noFill/>
                    <a:ln>
                      <a:noFill/>
                    </a:ln>
                  </pic:spPr>
                </pic:pic>
              </a:graphicData>
            </a:graphic>
          </wp:inline>
        </w:drawing>
      </w:r>
    </w:p>
    <w:p w:rsidR="00BF304F" w:rsidRDefault="00BF304F" w:rsidP="00BF304F">
      <w:pPr>
        <w:keepNext/>
        <w:jc w:val="center"/>
        <w:rPr>
          <w:rFonts w:cs="Arial"/>
          <w:sz w:val="22"/>
          <w:szCs w:val="22"/>
        </w:rPr>
      </w:pPr>
      <w:r w:rsidRPr="00BF304F">
        <w:rPr>
          <w:rFonts w:cs="Arial"/>
          <w:b/>
          <w:sz w:val="22"/>
          <w:szCs w:val="22"/>
        </w:rPr>
        <w:t>Figure 3.2:</w:t>
      </w:r>
      <w:r>
        <w:rPr>
          <w:rFonts w:cs="Arial"/>
          <w:sz w:val="22"/>
          <w:szCs w:val="22"/>
        </w:rPr>
        <w:t xml:space="preserve"> First two </w:t>
      </w:r>
      <w:r>
        <w:rPr>
          <w:rFonts w:cs="Arial"/>
          <w:sz w:val="22"/>
          <w:szCs w:val="22"/>
        </w:rPr>
        <w:t>LDA</w:t>
      </w:r>
      <w:r>
        <w:rPr>
          <w:rFonts w:cs="Arial"/>
          <w:sz w:val="22"/>
          <w:szCs w:val="22"/>
        </w:rPr>
        <w:t xml:space="preserve"> projections.</w:t>
      </w:r>
      <w:r>
        <w:rPr>
          <w:rFonts w:cs="Arial"/>
          <w:sz w:val="22"/>
          <w:szCs w:val="22"/>
        </w:rPr>
        <w:t xml:space="preserve"> </w:t>
      </w:r>
      <w:r>
        <w:rPr>
          <w:rFonts w:cs="Arial"/>
          <w:sz w:val="22"/>
          <w:szCs w:val="22"/>
        </w:rPr>
        <w:t>The points represented as 1, 2 and 3, represent the data points from class 1, 2 and 3, respectively.</w:t>
      </w:r>
    </w:p>
    <w:p w:rsidR="00B26AD5" w:rsidRPr="00CA7172" w:rsidRDefault="00B51D0C" w:rsidP="00090EAC">
      <w:pPr>
        <w:pStyle w:val="Heading1"/>
        <w:numPr>
          <w:ilvl w:val="0"/>
          <w:numId w:val="0"/>
        </w:numPr>
      </w:pPr>
      <w:r>
        <w:t>P</w:t>
      </w:r>
      <w:r w:rsidR="008A57C6">
        <w:t>roblem 4</w:t>
      </w:r>
    </w:p>
    <w:p w:rsidR="00B26AD5" w:rsidRDefault="00B26AD5" w:rsidP="00B26AD5">
      <w:pPr>
        <w:keepNext/>
        <w:jc w:val="both"/>
        <w:rPr>
          <w:rFonts w:cs="Arial"/>
          <w:sz w:val="22"/>
          <w:szCs w:val="22"/>
        </w:rPr>
      </w:pPr>
    </w:p>
    <w:p w:rsidR="00B51D0C" w:rsidRDefault="00B51D0C" w:rsidP="00B26AD5">
      <w:pPr>
        <w:keepNext/>
        <w:jc w:val="both"/>
        <w:rPr>
          <w:rFonts w:cs="Arial"/>
          <w:sz w:val="22"/>
          <w:szCs w:val="22"/>
        </w:rPr>
      </w:pPr>
      <w:r>
        <w:rPr>
          <w:rFonts w:cs="Arial"/>
          <w:sz w:val="22"/>
          <w:szCs w:val="22"/>
        </w:rPr>
        <w:t>For this question, due to the covariance matrices characteristics, the quadratic classifier implemented has to be the general one, given by the equation below:</w:t>
      </w:r>
    </w:p>
    <w:p w:rsidR="00B51D0C" w:rsidRDefault="00B51D0C" w:rsidP="00B26AD5">
      <w:pPr>
        <w:keepNext/>
        <w:jc w:val="both"/>
        <w:rPr>
          <w:rFonts w:cs="Arial"/>
          <w:sz w:val="22"/>
          <w:szCs w:val="22"/>
        </w:rPr>
      </w:pPr>
    </w:p>
    <w:p w:rsidR="00B51D0C" w:rsidRPr="009C62E1" w:rsidRDefault="009C62E1" w:rsidP="00B26AD5">
      <w:pPr>
        <w:keepNext/>
        <w:jc w:val="both"/>
        <w:rPr>
          <w:rFonts w:cs="Arial"/>
          <w:sz w:val="22"/>
          <w:szCs w:val="22"/>
        </w:rPr>
      </w:pPr>
      <m:oMathPara>
        <m:oMathParaPr>
          <m:jc m:val="right"/>
        </m:oMathParaPr>
        <m:oMath>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i</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x-</m:t>
                  </m:r>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i</m:t>
                      </m:r>
                    </m:sub>
                  </m:sSub>
                </m:e>
              </m:d>
            </m:e>
            <m:sup>
              <m:r>
                <w:rPr>
                  <w:rFonts w:ascii="Cambria Math" w:hAnsi="Cambria Math" w:cs="Arial"/>
                  <w:sz w:val="22"/>
                  <w:szCs w:val="22"/>
                </w:rPr>
                <m:t>T</m:t>
              </m:r>
            </m:sup>
          </m:sSup>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i</m:t>
              </m:r>
            </m:sub>
            <m:sup>
              <m:r>
                <w:rPr>
                  <w:rFonts w:ascii="Cambria Math" w:hAnsi="Cambria Math" w:cs="Arial"/>
                  <w:sz w:val="22"/>
                  <w:szCs w:val="22"/>
                </w:rPr>
                <m:t>-1</m:t>
              </m:r>
            </m:sup>
          </m:sSubSup>
          <m:d>
            <m:dPr>
              <m:ctrlPr>
                <w:rPr>
                  <w:rFonts w:ascii="Cambria Math" w:hAnsi="Cambria Math" w:cs="Arial"/>
                  <w:i/>
                  <w:sz w:val="22"/>
                  <w:szCs w:val="22"/>
                </w:rPr>
              </m:ctrlPr>
            </m:dPr>
            <m:e>
              <m:r>
                <w:rPr>
                  <w:rFonts w:ascii="Cambria Math" w:hAnsi="Cambria Math" w:cs="Arial"/>
                  <w:sz w:val="22"/>
                  <w:szCs w:val="22"/>
                </w:rPr>
                <m:t>x-</m:t>
              </m:r>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i</m:t>
                  </m:r>
                </m:sub>
              </m:sSub>
            </m:e>
          </m:d>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func>
            <m:funcPr>
              <m:ctrlPr>
                <w:rPr>
                  <w:rFonts w:ascii="Cambria Math" w:hAnsi="Cambria Math" w:cs="Arial"/>
                  <w:sz w:val="22"/>
                  <w:szCs w:val="22"/>
                </w:rPr>
              </m:ctrlPr>
            </m:funcPr>
            <m:fName>
              <m:r>
                <m:rPr>
                  <m:sty m:val="p"/>
                </m:rPr>
                <w:rPr>
                  <w:rFonts w:ascii="Cambria Math" w:hAnsi="Cambria Math" w:cs="Arial"/>
                  <w:sz w:val="22"/>
                  <w:szCs w:val="22"/>
                </w:rPr>
                <m:t>log</m:t>
              </m:r>
            </m:fName>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i</m:t>
                      </m:r>
                    </m:sub>
                  </m:sSub>
                </m:e>
              </m:d>
            </m:e>
          </m:func>
          <m:r>
            <w:rPr>
              <w:rFonts w:ascii="Cambria Math" w:hAnsi="Cambria Math" w:cs="Arial"/>
              <w:sz w:val="22"/>
              <w:szCs w:val="22"/>
            </w:rPr>
            <m:t>+</m:t>
          </m:r>
          <w:bookmarkStart w:id="0" w:name="_GoBack"/>
          <m:r>
            <w:rPr>
              <w:rFonts w:ascii="Cambria Math" w:hAnsi="Cambria Math" w:cs="Arial"/>
              <w:sz w:val="22"/>
              <w:szCs w:val="22"/>
            </w:rPr>
            <m:t>log</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m:t>
              </m:r>
            </m:sub>
          </m:sSub>
          <m:r>
            <w:rPr>
              <w:rFonts w:ascii="Cambria Math" w:hAnsi="Cambria Math" w:cs="Arial"/>
              <w:sz w:val="22"/>
              <w:szCs w:val="22"/>
            </w:rPr>
            <m:t xml:space="preserve">                                         </m:t>
          </m:r>
          <w:bookmarkEnd w:id="0"/>
          <m:r>
            <w:rPr>
              <w:rFonts w:ascii="Cambria Math" w:hAnsi="Cambria Math" w:cs="Arial"/>
              <w:sz w:val="22"/>
              <w:szCs w:val="22"/>
            </w:rPr>
            <m:t>(1)</m:t>
          </m:r>
        </m:oMath>
      </m:oMathPara>
    </w:p>
    <w:p w:rsidR="00B51D0C" w:rsidRDefault="00B51D0C" w:rsidP="00B26AD5">
      <w:pPr>
        <w:keepNext/>
        <w:jc w:val="both"/>
        <w:rPr>
          <w:rFonts w:cs="Arial"/>
          <w:sz w:val="22"/>
          <w:szCs w:val="22"/>
        </w:rPr>
      </w:pPr>
    </w:p>
    <w:p w:rsidR="00C01ED1" w:rsidRDefault="00397CE5" w:rsidP="00C01ED1">
      <w:pPr>
        <w:keepNext/>
        <w:jc w:val="both"/>
        <w:rPr>
          <w:rFonts w:cs="Arial"/>
          <w:sz w:val="22"/>
          <w:szCs w:val="22"/>
        </w:rPr>
      </w:pPr>
      <w:r>
        <w:rPr>
          <w:rFonts w:cs="Arial"/>
          <w:sz w:val="22"/>
          <w:szCs w:val="22"/>
        </w:rPr>
        <w:t>Table 4.1 shows the accuracy obtained by different data configurations. As one can see, the quadratic classifier perform</w:t>
      </w:r>
      <w:r w:rsidR="00250853">
        <w:rPr>
          <w:rFonts w:cs="Arial"/>
          <w:sz w:val="22"/>
          <w:szCs w:val="22"/>
        </w:rPr>
        <w:t>ed</w:t>
      </w:r>
      <w:r>
        <w:rPr>
          <w:rFonts w:cs="Arial"/>
          <w:sz w:val="22"/>
          <w:szCs w:val="22"/>
        </w:rPr>
        <w:t xml:space="preserve"> </w:t>
      </w:r>
      <w:r w:rsidR="00C01ED1">
        <w:rPr>
          <w:rFonts w:cs="Arial"/>
          <w:sz w:val="22"/>
          <w:szCs w:val="22"/>
        </w:rPr>
        <w:t xml:space="preserve">better for the high-dimensional data, than for the lower-dimensional PCA </w:t>
      </w:r>
      <w:r w:rsidR="00250853">
        <w:rPr>
          <w:rFonts w:cs="Arial"/>
          <w:sz w:val="22"/>
          <w:szCs w:val="22"/>
        </w:rPr>
        <w:t>and</w:t>
      </w:r>
      <w:r w:rsidR="00C01ED1">
        <w:rPr>
          <w:rFonts w:cs="Arial"/>
          <w:sz w:val="22"/>
          <w:szCs w:val="22"/>
        </w:rPr>
        <w:t xml:space="preserve"> LDA projected data.</w:t>
      </w:r>
    </w:p>
    <w:p w:rsidR="00C01ED1" w:rsidRDefault="00C01ED1" w:rsidP="00397CE5">
      <w:pPr>
        <w:keepNext/>
        <w:rPr>
          <w:rFonts w:cs="Arial"/>
          <w:sz w:val="22"/>
          <w:szCs w:val="22"/>
        </w:rPr>
      </w:pPr>
    </w:p>
    <w:p w:rsidR="00397CE5" w:rsidRDefault="00397CE5" w:rsidP="00397CE5">
      <w:pPr>
        <w:keepNext/>
        <w:jc w:val="center"/>
        <w:rPr>
          <w:rFonts w:cs="Arial"/>
          <w:sz w:val="22"/>
          <w:szCs w:val="22"/>
        </w:rPr>
      </w:pPr>
      <w:r w:rsidRPr="00397CE5">
        <w:rPr>
          <w:rFonts w:cs="Arial"/>
          <w:b/>
          <w:sz w:val="22"/>
          <w:szCs w:val="22"/>
        </w:rPr>
        <w:t>Table 4.1:</w:t>
      </w:r>
      <w:r>
        <w:rPr>
          <w:rFonts w:cs="Arial"/>
          <w:sz w:val="22"/>
          <w:szCs w:val="22"/>
        </w:rPr>
        <w:t xml:space="preserve"> </w:t>
      </w:r>
      <w:r w:rsidR="00923D03">
        <w:rPr>
          <w:rFonts w:cs="Arial"/>
          <w:sz w:val="22"/>
          <w:szCs w:val="22"/>
        </w:rPr>
        <w:t>Average a</w:t>
      </w:r>
      <w:r>
        <w:rPr>
          <w:rFonts w:cs="Arial"/>
          <w:sz w:val="22"/>
          <w:szCs w:val="22"/>
        </w:rPr>
        <w:t>ccuracy obtained by applying the general quadratic classifier into different data configurations.</w:t>
      </w:r>
      <w:r w:rsidR="00923D03">
        <w:rPr>
          <w:rFonts w:cs="Arial"/>
          <w:sz w:val="22"/>
          <w:szCs w:val="22"/>
        </w:rPr>
        <w:t xml:space="preserve"> Number of executions = 30.</w:t>
      </w:r>
    </w:p>
    <w:tbl>
      <w:tblPr>
        <w:tblStyle w:val="TableGrid"/>
        <w:tblW w:w="0" w:type="auto"/>
        <w:jc w:val="center"/>
        <w:tblLook w:val="04A0" w:firstRow="1" w:lastRow="0" w:firstColumn="1" w:lastColumn="0" w:noHBand="0" w:noVBand="1"/>
      </w:tblPr>
      <w:tblGrid>
        <w:gridCol w:w="2700"/>
        <w:gridCol w:w="1800"/>
      </w:tblGrid>
      <w:tr w:rsidR="00397CE5" w:rsidTr="00397CE5">
        <w:trPr>
          <w:jc w:val="center"/>
        </w:trPr>
        <w:tc>
          <w:tcPr>
            <w:tcW w:w="2700" w:type="dxa"/>
            <w:tcBorders>
              <w:top w:val="nil"/>
              <w:left w:val="nil"/>
            </w:tcBorders>
          </w:tcPr>
          <w:p w:rsidR="00397CE5" w:rsidRPr="00397CE5" w:rsidRDefault="00397CE5" w:rsidP="00397CE5">
            <w:pPr>
              <w:keepNext/>
              <w:jc w:val="center"/>
              <w:rPr>
                <w:rFonts w:cs="Arial"/>
                <w:b/>
                <w:sz w:val="22"/>
                <w:szCs w:val="22"/>
              </w:rPr>
            </w:pPr>
            <w:r w:rsidRPr="00397CE5">
              <w:rPr>
                <w:rFonts w:cs="Arial"/>
                <w:b/>
                <w:sz w:val="22"/>
                <w:szCs w:val="22"/>
              </w:rPr>
              <w:t xml:space="preserve">Data </w:t>
            </w:r>
            <w:r>
              <w:rPr>
                <w:rFonts w:cs="Arial"/>
                <w:b/>
                <w:sz w:val="22"/>
                <w:szCs w:val="22"/>
              </w:rPr>
              <w:t>Configuration</w:t>
            </w:r>
          </w:p>
        </w:tc>
        <w:tc>
          <w:tcPr>
            <w:tcW w:w="1800" w:type="dxa"/>
            <w:tcBorders>
              <w:top w:val="nil"/>
              <w:right w:val="nil"/>
            </w:tcBorders>
          </w:tcPr>
          <w:p w:rsidR="00397CE5" w:rsidRPr="00397CE5" w:rsidRDefault="00397CE5" w:rsidP="00397CE5">
            <w:pPr>
              <w:keepNext/>
              <w:jc w:val="center"/>
              <w:rPr>
                <w:rFonts w:cs="Arial"/>
                <w:b/>
                <w:sz w:val="22"/>
                <w:szCs w:val="22"/>
              </w:rPr>
            </w:pPr>
            <w:r w:rsidRPr="00397CE5">
              <w:rPr>
                <w:rFonts w:cs="Arial"/>
                <w:b/>
                <w:sz w:val="22"/>
                <w:szCs w:val="22"/>
              </w:rPr>
              <w:t>Accuracy</w:t>
            </w:r>
          </w:p>
        </w:tc>
      </w:tr>
      <w:tr w:rsidR="00397CE5" w:rsidTr="00397CE5">
        <w:trPr>
          <w:jc w:val="center"/>
        </w:trPr>
        <w:tc>
          <w:tcPr>
            <w:tcW w:w="2700" w:type="dxa"/>
            <w:tcBorders>
              <w:left w:val="nil"/>
            </w:tcBorders>
          </w:tcPr>
          <w:p w:rsidR="00397CE5" w:rsidRDefault="00397CE5" w:rsidP="00397CE5">
            <w:pPr>
              <w:keepNext/>
              <w:jc w:val="center"/>
              <w:rPr>
                <w:rFonts w:cs="Arial"/>
                <w:sz w:val="22"/>
                <w:szCs w:val="22"/>
              </w:rPr>
            </w:pPr>
            <w:r>
              <w:rPr>
                <w:rFonts w:cs="Arial"/>
                <w:sz w:val="22"/>
                <w:szCs w:val="22"/>
              </w:rPr>
              <w:t>High-Dimensional data</w:t>
            </w:r>
          </w:p>
        </w:tc>
        <w:tc>
          <w:tcPr>
            <w:tcW w:w="1800" w:type="dxa"/>
            <w:tcBorders>
              <w:right w:val="nil"/>
            </w:tcBorders>
          </w:tcPr>
          <w:p w:rsidR="00397CE5" w:rsidRDefault="00397CE5" w:rsidP="00397CE5">
            <w:pPr>
              <w:keepNext/>
              <w:jc w:val="center"/>
              <w:rPr>
                <w:rFonts w:cs="Arial"/>
                <w:sz w:val="22"/>
                <w:szCs w:val="22"/>
              </w:rPr>
            </w:pPr>
            <w:r w:rsidRPr="00397CE5">
              <w:rPr>
                <w:rFonts w:cs="Arial"/>
                <w:sz w:val="22"/>
                <w:szCs w:val="22"/>
              </w:rPr>
              <w:t>80</w:t>
            </w:r>
            <w:r>
              <w:rPr>
                <w:rFonts w:cs="Arial"/>
                <w:sz w:val="22"/>
                <w:szCs w:val="22"/>
              </w:rPr>
              <w:t>.</w:t>
            </w:r>
            <w:r w:rsidRPr="00397CE5">
              <w:rPr>
                <w:rFonts w:cs="Arial"/>
                <w:sz w:val="22"/>
                <w:szCs w:val="22"/>
              </w:rPr>
              <w:t>72</w:t>
            </w:r>
            <w:r>
              <w:rPr>
                <w:rFonts w:cs="Arial"/>
                <w:sz w:val="22"/>
                <w:szCs w:val="22"/>
              </w:rPr>
              <w:t>%</w:t>
            </w:r>
          </w:p>
        </w:tc>
      </w:tr>
      <w:tr w:rsidR="00397CE5" w:rsidTr="00397CE5">
        <w:trPr>
          <w:jc w:val="center"/>
        </w:trPr>
        <w:tc>
          <w:tcPr>
            <w:tcW w:w="2700" w:type="dxa"/>
            <w:tcBorders>
              <w:left w:val="nil"/>
              <w:bottom w:val="single" w:sz="4" w:space="0" w:color="auto"/>
            </w:tcBorders>
          </w:tcPr>
          <w:p w:rsidR="00397CE5" w:rsidRDefault="00397CE5" w:rsidP="00397CE5">
            <w:pPr>
              <w:keepNext/>
              <w:jc w:val="center"/>
              <w:rPr>
                <w:rFonts w:cs="Arial"/>
                <w:sz w:val="22"/>
                <w:szCs w:val="22"/>
              </w:rPr>
            </w:pPr>
            <w:r>
              <w:rPr>
                <w:rFonts w:cs="Arial"/>
                <w:sz w:val="22"/>
                <w:szCs w:val="22"/>
              </w:rPr>
              <w:t>PCA projection</w:t>
            </w:r>
          </w:p>
        </w:tc>
        <w:tc>
          <w:tcPr>
            <w:tcW w:w="1800" w:type="dxa"/>
            <w:tcBorders>
              <w:bottom w:val="single" w:sz="4" w:space="0" w:color="auto"/>
              <w:right w:val="nil"/>
            </w:tcBorders>
          </w:tcPr>
          <w:p w:rsidR="00397CE5" w:rsidRDefault="00397CE5" w:rsidP="00397CE5">
            <w:pPr>
              <w:keepNext/>
              <w:jc w:val="center"/>
              <w:rPr>
                <w:rFonts w:cs="Arial"/>
                <w:sz w:val="22"/>
                <w:szCs w:val="22"/>
              </w:rPr>
            </w:pPr>
            <w:r w:rsidRPr="00397CE5">
              <w:rPr>
                <w:rFonts w:cs="Arial"/>
                <w:sz w:val="22"/>
                <w:szCs w:val="22"/>
              </w:rPr>
              <w:t>34</w:t>
            </w:r>
            <w:r>
              <w:rPr>
                <w:rFonts w:cs="Arial"/>
                <w:sz w:val="22"/>
                <w:szCs w:val="22"/>
              </w:rPr>
              <w:t>.</w:t>
            </w:r>
            <w:r w:rsidRPr="00397CE5">
              <w:rPr>
                <w:rFonts w:cs="Arial"/>
                <w:sz w:val="22"/>
                <w:szCs w:val="22"/>
              </w:rPr>
              <w:t>71</w:t>
            </w:r>
            <w:r>
              <w:rPr>
                <w:rFonts w:cs="Arial"/>
                <w:sz w:val="22"/>
                <w:szCs w:val="22"/>
              </w:rPr>
              <w:t>%</w:t>
            </w:r>
          </w:p>
        </w:tc>
      </w:tr>
      <w:tr w:rsidR="00397CE5" w:rsidTr="00397CE5">
        <w:trPr>
          <w:jc w:val="center"/>
        </w:trPr>
        <w:tc>
          <w:tcPr>
            <w:tcW w:w="2700" w:type="dxa"/>
            <w:tcBorders>
              <w:left w:val="nil"/>
              <w:bottom w:val="nil"/>
            </w:tcBorders>
          </w:tcPr>
          <w:p w:rsidR="00397CE5" w:rsidRDefault="00397CE5" w:rsidP="00397CE5">
            <w:pPr>
              <w:keepNext/>
              <w:jc w:val="center"/>
              <w:rPr>
                <w:rFonts w:cs="Arial"/>
                <w:sz w:val="22"/>
                <w:szCs w:val="22"/>
              </w:rPr>
            </w:pPr>
            <w:r>
              <w:rPr>
                <w:rFonts w:cs="Arial"/>
                <w:sz w:val="22"/>
                <w:szCs w:val="22"/>
              </w:rPr>
              <w:t>LDA projection</w:t>
            </w:r>
          </w:p>
        </w:tc>
        <w:tc>
          <w:tcPr>
            <w:tcW w:w="1800" w:type="dxa"/>
            <w:tcBorders>
              <w:bottom w:val="nil"/>
              <w:right w:val="nil"/>
            </w:tcBorders>
          </w:tcPr>
          <w:p w:rsidR="00397CE5" w:rsidRDefault="00397CE5" w:rsidP="00397CE5">
            <w:pPr>
              <w:keepNext/>
              <w:jc w:val="center"/>
              <w:rPr>
                <w:rFonts w:cs="Arial"/>
                <w:sz w:val="22"/>
                <w:szCs w:val="22"/>
              </w:rPr>
            </w:pPr>
            <w:r w:rsidRPr="00397CE5">
              <w:rPr>
                <w:rFonts w:cs="Arial"/>
                <w:sz w:val="22"/>
                <w:szCs w:val="22"/>
              </w:rPr>
              <w:t>73</w:t>
            </w:r>
            <w:r>
              <w:rPr>
                <w:rFonts w:cs="Arial"/>
                <w:sz w:val="22"/>
                <w:szCs w:val="22"/>
              </w:rPr>
              <w:t>.</w:t>
            </w:r>
            <w:r w:rsidRPr="00397CE5">
              <w:rPr>
                <w:rFonts w:cs="Arial"/>
                <w:sz w:val="22"/>
                <w:szCs w:val="22"/>
              </w:rPr>
              <w:t>35</w:t>
            </w:r>
            <w:r>
              <w:rPr>
                <w:rFonts w:cs="Arial"/>
                <w:sz w:val="22"/>
                <w:szCs w:val="22"/>
              </w:rPr>
              <w:t>%</w:t>
            </w:r>
          </w:p>
        </w:tc>
      </w:tr>
    </w:tbl>
    <w:p w:rsidR="00397CE5" w:rsidRDefault="00397CE5" w:rsidP="00B26AD5">
      <w:pPr>
        <w:keepNext/>
        <w:jc w:val="both"/>
        <w:rPr>
          <w:rFonts w:cs="Arial"/>
          <w:sz w:val="22"/>
          <w:szCs w:val="22"/>
        </w:rPr>
      </w:pPr>
    </w:p>
    <w:p w:rsidR="009C62E1" w:rsidRDefault="003605D8" w:rsidP="00B26AD5">
      <w:pPr>
        <w:keepNext/>
        <w:jc w:val="both"/>
        <w:rPr>
          <w:rFonts w:cs="Arial"/>
          <w:sz w:val="22"/>
          <w:szCs w:val="22"/>
        </w:rPr>
      </w:pPr>
      <w:r>
        <w:rPr>
          <w:rFonts w:cs="Arial"/>
          <w:sz w:val="22"/>
          <w:szCs w:val="22"/>
        </w:rPr>
        <w:t>For parts e-f we have to project the for the first three PCA eigenvectors and select a 2-dimensional PCA subspace. In order to do that, I have generated the scatter plot for each pair of components, in order to analyze which of those would make us achieve higher accuracy. The scatter plots for the training and test data can be seen in Figures 4.1 and 4.2, respectively.</w:t>
      </w:r>
    </w:p>
    <w:p w:rsidR="00B51D0C" w:rsidRDefault="00B51D0C" w:rsidP="00B26AD5">
      <w:pPr>
        <w:keepNext/>
        <w:jc w:val="both"/>
        <w:rPr>
          <w:rFonts w:cs="Arial"/>
          <w:sz w:val="22"/>
          <w:szCs w:val="22"/>
        </w:rPr>
      </w:pPr>
    </w:p>
    <w:p w:rsidR="00C01ED1" w:rsidRDefault="003605D8" w:rsidP="00B26AD5">
      <w:pPr>
        <w:keepNext/>
        <w:jc w:val="both"/>
        <w:rPr>
          <w:rFonts w:cs="Arial"/>
          <w:sz w:val="22"/>
          <w:szCs w:val="22"/>
        </w:rPr>
      </w:pPr>
      <w:r>
        <w:rPr>
          <w:rFonts w:cs="Arial"/>
          <w:sz w:val="22"/>
          <w:szCs w:val="22"/>
        </w:rPr>
        <w:t>As one can note, from analyzing these pairwise scatter plots, no 2-dimensional PCA subspace will make a model achieve high accuracy. Therefore, components 1 and 2 have been chosen.</w:t>
      </w:r>
    </w:p>
    <w:p w:rsidR="00C01ED1" w:rsidRDefault="00C01ED1" w:rsidP="00C01ED1">
      <w:pPr>
        <w:keepNext/>
        <w:jc w:val="center"/>
        <w:rPr>
          <w:rFonts w:cs="Arial"/>
          <w:sz w:val="22"/>
          <w:szCs w:val="22"/>
        </w:rPr>
      </w:pPr>
      <w:r>
        <w:rPr>
          <w:rFonts w:cs="Arial"/>
          <w:noProof/>
          <w:sz w:val="22"/>
          <w:szCs w:val="22"/>
        </w:rPr>
        <w:lastRenderedPageBreak/>
        <w:drawing>
          <wp:inline distT="0" distB="0" distL="0" distR="0">
            <wp:extent cx="3713259" cy="2684312"/>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127" cy="2693615"/>
                    </a:xfrm>
                    <a:prstGeom prst="rect">
                      <a:avLst/>
                    </a:prstGeom>
                    <a:noFill/>
                    <a:ln>
                      <a:noFill/>
                    </a:ln>
                  </pic:spPr>
                </pic:pic>
              </a:graphicData>
            </a:graphic>
          </wp:inline>
        </w:drawing>
      </w:r>
    </w:p>
    <w:p w:rsidR="00C01ED1" w:rsidRDefault="00C01ED1" w:rsidP="00C01ED1">
      <w:pPr>
        <w:keepNext/>
        <w:jc w:val="center"/>
        <w:rPr>
          <w:rFonts w:cs="Arial"/>
          <w:sz w:val="22"/>
          <w:szCs w:val="22"/>
        </w:rPr>
      </w:pPr>
      <w:r w:rsidRPr="00C01ED1">
        <w:rPr>
          <w:rFonts w:cs="Arial"/>
          <w:b/>
          <w:sz w:val="22"/>
          <w:szCs w:val="22"/>
        </w:rPr>
        <w:t>Figure 4.1:</w:t>
      </w:r>
      <w:r>
        <w:rPr>
          <w:rFonts w:cs="Arial"/>
          <w:sz w:val="22"/>
          <w:szCs w:val="22"/>
        </w:rPr>
        <w:t xml:space="preserve"> Pairwise scatter plot for the first three training set PCA projections. </w:t>
      </w:r>
    </w:p>
    <w:p w:rsidR="00C01ED1" w:rsidRDefault="00C01ED1" w:rsidP="00C01ED1">
      <w:pPr>
        <w:keepNext/>
        <w:jc w:val="center"/>
        <w:rPr>
          <w:rFonts w:cs="Arial"/>
          <w:sz w:val="22"/>
          <w:szCs w:val="22"/>
        </w:rPr>
      </w:pPr>
    </w:p>
    <w:p w:rsidR="00C01ED1" w:rsidRDefault="00C01ED1" w:rsidP="00C01ED1">
      <w:pPr>
        <w:keepNext/>
        <w:jc w:val="center"/>
        <w:rPr>
          <w:rFonts w:cs="Arial"/>
          <w:sz w:val="22"/>
          <w:szCs w:val="22"/>
        </w:rPr>
      </w:pPr>
      <w:r>
        <w:rPr>
          <w:rFonts w:cs="Arial"/>
          <w:noProof/>
          <w:sz w:val="22"/>
          <w:szCs w:val="22"/>
        </w:rPr>
        <w:drawing>
          <wp:inline distT="0" distB="0" distL="0" distR="0">
            <wp:extent cx="3713259" cy="2624369"/>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7550" cy="2641537"/>
                    </a:xfrm>
                    <a:prstGeom prst="rect">
                      <a:avLst/>
                    </a:prstGeom>
                    <a:noFill/>
                    <a:ln>
                      <a:noFill/>
                    </a:ln>
                  </pic:spPr>
                </pic:pic>
              </a:graphicData>
            </a:graphic>
          </wp:inline>
        </w:drawing>
      </w:r>
    </w:p>
    <w:p w:rsidR="00C01ED1" w:rsidRDefault="00C01ED1" w:rsidP="00C01ED1">
      <w:pPr>
        <w:keepNext/>
        <w:jc w:val="center"/>
        <w:rPr>
          <w:rFonts w:cs="Arial"/>
          <w:sz w:val="22"/>
          <w:szCs w:val="22"/>
        </w:rPr>
      </w:pPr>
      <w:r w:rsidRPr="00C01ED1">
        <w:rPr>
          <w:rFonts w:cs="Arial"/>
          <w:b/>
          <w:sz w:val="22"/>
          <w:szCs w:val="22"/>
        </w:rPr>
        <w:t>Figure 4.</w:t>
      </w:r>
      <w:r>
        <w:rPr>
          <w:rFonts w:cs="Arial"/>
          <w:b/>
          <w:sz w:val="22"/>
          <w:szCs w:val="22"/>
        </w:rPr>
        <w:t>2</w:t>
      </w:r>
      <w:r w:rsidRPr="00C01ED1">
        <w:rPr>
          <w:rFonts w:cs="Arial"/>
          <w:b/>
          <w:sz w:val="22"/>
          <w:szCs w:val="22"/>
        </w:rPr>
        <w:t>:</w:t>
      </w:r>
      <w:r>
        <w:rPr>
          <w:rFonts w:cs="Arial"/>
          <w:sz w:val="22"/>
          <w:szCs w:val="22"/>
        </w:rPr>
        <w:t xml:space="preserve"> Pairwise scatter plot for the first three </w:t>
      </w:r>
      <w:r>
        <w:rPr>
          <w:rFonts w:cs="Arial"/>
          <w:sz w:val="22"/>
          <w:szCs w:val="22"/>
        </w:rPr>
        <w:t>test</w:t>
      </w:r>
      <w:r>
        <w:rPr>
          <w:rFonts w:cs="Arial"/>
          <w:sz w:val="22"/>
          <w:szCs w:val="22"/>
        </w:rPr>
        <w:t xml:space="preserve"> set PCA projections. </w:t>
      </w:r>
    </w:p>
    <w:p w:rsidR="00C01ED1" w:rsidRDefault="00C01ED1" w:rsidP="003605D8">
      <w:pPr>
        <w:keepNext/>
        <w:rPr>
          <w:rFonts w:cs="Arial"/>
          <w:sz w:val="22"/>
          <w:szCs w:val="22"/>
        </w:rPr>
      </w:pPr>
    </w:p>
    <w:p w:rsidR="003605D8" w:rsidRDefault="003605D8" w:rsidP="00D87C0E">
      <w:pPr>
        <w:keepNext/>
        <w:jc w:val="both"/>
        <w:rPr>
          <w:rFonts w:cs="Arial"/>
          <w:sz w:val="22"/>
          <w:szCs w:val="22"/>
        </w:rPr>
      </w:pPr>
      <w:r>
        <w:rPr>
          <w:rFonts w:cs="Arial"/>
          <w:sz w:val="22"/>
          <w:szCs w:val="22"/>
        </w:rPr>
        <w:t>By applying the general quadratic classifier on the 2-dimensional PCA subspace, the accuracy obtained was around 3</w:t>
      </w:r>
      <w:r w:rsidR="001D788B">
        <w:rPr>
          <w:rFonts w:cs="Arial"/>
          <w:sz w:val="22"/>
          <w:szCs w:val="22"/>
        </w:rPr>
        <w:t>4</w:t>
      </w:r>
      <w:r>
        <w:rPr>
          <w:rFonts w:cs="Arial"/>
          <w:sz w:val="22"/>
          <w:szCs w:val="22"/>
        </w:rPr>
        <w:t>%</w:t>
      </w:r>
      <w:r w:rsidR="00D87C0E">
        <w:rPr>
          <w:rFonts w:cs="Arial"/>
          <w:sz w:val="22"/>
          <w:szCs w:val="22"/>
        </w:rPr>
        <w:t>. Since the priors for each class in this problem are equal to 33%, the model built do as good as a random classifier. This result is expected, since the noise added to the former dataset has a relative high variance.</w:t>
      </w:r>
    </w:p>
    <w:p w:rsidR="00DE731A" w:rsidRDefault="00DE731A" w:rsidP="00D87C0E">
      <w:pPr>
        <w:keepNext/>
        <w:jc w:val="both"/>
        <w:rPr>
          <w:rFonts w:cs="Arial"/>
          <w:sz w:val="22"/>
          <w:szCs w:val="22"/>
        </w:rPr>
      </w:pPr>
    </w:p>
    <w:p w:rsidR="00D87C0E" w:rsidRDefault="00DE731A" w:rsidP="00D87C0E">
      <w:pPr>
        <w:keepNext/>
        <w:jc w:val="both"/>
        <w:rPr>
          <w:rFonts w:cs="Arial"/>
          <w:sz w:val="22"/>
          <w:szCs w:val="22"/>
        </w:rPr>
      </w:pPr>
      <w:r>
        <w:rPr>
          <w:rFonts w:cs="Arial"/>
          <w:sz w:val="22"/>
          <w:szCs w:val="22"/>
        </w:rPr>
        <w:t>Figures 4.3 and 4.4 respectively shows the LDA data projected for the training and test set. As one can note, by using LDA, the dataset derived has samples for each class more concentrated in different regions. It is expected that the classifier implement</w:t>
      </w:r>
      <w:r w:rsidR="001D788B">
        <w:rPr>
          <w:rFonts w:cs="Arial"/>
          <w:sz w:val="22"/>
          <w:szCs w:val="22"/>
        </w:rPr>
        <w:t>ed</w:t>
      </w:r>
      <w:r>
        <w:rPr>
          <w:rFonts w:cs="Arial"/>
          <w:sz w:val="22"/>
          <w:szCs w:val="22"/>
        </w:rPr>
        <w:t xml:space="preserve"> performs</w:t>
      </w:r>
      <w:r w:rsidR="001D788B">
        <w:rPr>
          <w:rFonts w:cs="Arial"/>
          <w:sz w:val="22"/>
          <w:szCs w:val="22"/>
        </w:rPr>
        <w:t xml:space="preserve"> better in the LCA projected data than in the PCA projected data. According to Table 4.1, the quadratic classifier achieved accuracy around 73%, a much better result when compared to the PCA projected data (34%).</w:t>
      </w:r>
    </w:p>
    <w:p w:rsidR="00D87C0E" w:rsidRDefault="00D87C0E" w:rsidP="00D87C0E">
      <w:pPr>
        <w:keepNext/>
        <w:jc w:val="center"/>
        <w:rPr>
          <w:rFonts w:cs="Arial"/>
          <w:sz w:val="22"/>
          <w:szCs w:val="22"/>
        </w:rPr>
      </w:pPr>
      <w:r>
        <w:rPr>
          <w:rFonts w:cs="Arial"/>
          <w:noProof/>
          <w:sz w:val="22"/>
          <w:szCs w:val="22"/>
        </w:rPr>
        <w:lastRenderedPageBreak/>
        <w:drawing>
          <wp:inline distT="0" distB="0" distL="0" distR="0">
            <wp:extent cx="3021496" cy="2450902"/>
            <wp:effectExtent l="0" t="0" r="762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0764" cy="2458420"/>
                    </a:xfrm>
                    <a:prstGeom prst="rect">
                      <a:avLst/>
                    </a:prstGeom>
                    <a:noFill/>
                    <a:ln>
                      <a:noFill/>
                    </a:ln>
                  </pic:spPr>
                </pic:pic>
              </a:graphicData>
            </a:graphic>
          </wp:inline>
        </w:drawing>
      </w:r>
    </w:p>
    <w:p w:rsidR="00D87C0E" w:rsidRDefault="00D87C0E" w:rsidP="00D87C0E">
      <w:pPr>
        <w:keepNext/>
        <w:jc w:val="center"/>
        <w:rPr>
          <w:rFonts w:cs="Arial"/>
          <w:sz w:val="22"/>
          <w:szCs w:val="22"/>
        </w:rPr>
      </w:pPr>
      <w:r w:rsidRPr="00D87C0E">
        <w:rPr>
          <w:rFonts w:cs="Arial"/>
          <w:b/>
          <w:sz w:val="22"/>
          <w:szCs w:val="22"/>
        </w:rPr>
        <w:t>Figure 4.3:</w:t>
      </w:r>
      <w:r>
        <w:rPr>
          <w:rFonts w:cs="Arial"/>
          <w:sz w:val="22"/>
          <w:szCs w:val="22"/>
        </w:rPr>
        <w:t xml:space="preserve"> </w:t>
      </w:r>
      <w:r>
        <w:rPr>
          <w:rFonts w:cs="Arial"/>
          <w:sz w:val="22"/>
          <w:szCs w:val="22"/>
        </w:rPr>
        <w:t xml:space="preserve">Pairwise scatter plot for the first </w:t>
      </w:r>
      <w:r>
        <w:rPr>
          <w:rFonts w:cs="Arial"/>
          <w:sz w:val="22"/>
          <w:szCs w:val="22"/>
        </w:rPr>
        <w:t>two</w:t>
      </w:r>
      <w:r>
        <w:rPr>
          <w:rFonts w:cs="Arial"/>
          <w:sz w:val="22"/>
          <w:szCs w:val="22"/>
        </w:rPr>
        <w:t xml:space="preserve"> </w:t>
      </w:r>
      <w:r>
        <w:rPr>
          <w:rFonts w:cs="Arial"/>
          <w:sz w:val="22"/>
          <w:szCs w:val="22"/>
        </w:rPr>
        <w:t>training</w:t>
      </w:r>
      <w:r>
        <w:rPr>
          <w:rFonts w:cs="Arial"/>
          <w:sz w:val="22"/>
          <w:szCs w:val="22"/>
        </w:rPr>
        <w:t xml:space="preserve"> set </w:t>
      </w:r>
      <w:r>
        <w:rPr>
          <w:rFonts w:cs="Arial"/>
          <w:sz w:val="22"/>
          <w:szCs w:val="22"/>
        </w:rPr>
        <w:t>LDA</w:t>
      </w:r>
      <w:r>
        <w:rPr>
          <w:rFonts w:cs="Arial"/>
          <w:sz w:val="22"/>
          <w:szCs w:val="22"/>
        </w:rPr>
        <w:t xml:space="preserve"> projections.</w:t>
      </w:r>
    </w:p>
    <w:p w:rsidR="00D87C0E" w:rsidRDefault="00D87C0E" w:rsidP="00D87C0E">
      <w:pPr>
        <w:keepNext/>
        <w:jc w:val="center"/>
        <w:rPr>
          <w:rFonts w:cs="Arial"/>
          <w:sz w:val="22"/>
          <w:szCs w:val="22"/>
        </w:rPr>
      </w:pPr>
    </w:p>
    <w:p w:rsidR="00D87C0E" w:rsidRDefault="00D87C0E" w:rsidP="00D87C0E">
      <w:pPr>
        <w:keepNext/>
        <w:jc w:val="center"/>
        <w:rPr>
          <w:rFonts w:cs="Arial"/>
          <w:sz w:val="22"/>
          <w:szCs w:val="22"/>
        </w:rPr>
      </w:pPr>
      <w:r>
        <w:rPr>
          <w:rFonts w:cs="Arial"/>
          <w:noProof/>
          <w:sz w:val="22"/>
          <w:szCs w:val="22"/>
        </w:rPr>
        <w:drawing>
          <wp:inline distT="0" distB="0" distL="0" distR="0">
            <wp:extent cx="3069204" cy="25004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1926" cy="2510784"/>
                    </a:xfrm>
                    <a:prstGeom prst="rect">
                      <a:avLst/>
                    </a:prstGeom>
                    <a:noFill/>
                    <a:ln>
                      <a:noFill/>
                    </a:ln>
                  </pic:spPr>
                </pic:pic>
              </a:graphicData>
            </a:graphic>
          </wp:inline>
        </w:drawing>
      </w:r>
    </w:p>
    <w:p w:rsidR="00D87C0E" w:rsidRDefault="00D87C0E" w:rsidP="00D87C0E">
      <w:pPr>
        <w:keepNext/>
        <w:jc w:val="center"/>
        <w:rPr>
          <w:rFonts w:cs="Arial"/>
          <w:sz w:val="22"/>
          <w:szCs w:val="22"/>
        </w:rPr>
      </w:pPr>
      <w:r w:rsidRPr="00D87C0E">
        <w:rPr>
          <w:rFonts w:cs="Arial"/>
          <w:b/>
          <w:sz w:val="22"/>
          <w:szCs w:val="22"/>
        </w:rPr>
        <w:t>Figure 4.</w:t>
      </w:r>
      <w:r>
        <w:rPr>
          <w:rFonts w:cs="Arial"/>
          <w:b/>
          <w:sz w:val="22"/>
          <w:szCs w:val="22"/>
        </w:rPr>
        <w:t>4</w:t>
      </w:r>
      <w:r w:rsidRPr="00D87C0E">
        <w:rPr>
          <w:rFonts w:cs="Arial"/>
          <w:b/>
          <w:sz w:val="22"/>
          <w:szCs w:val="22"/>
        </w:rPr>
        <w:t>:</w:t>
      </w:r>
      <w:r>
        <w:rPr>
          <w:rFonts w:cs="Arial"/>
          <w:sz w:val="22"/>
          <w:szCs w:val="22"/>
        </w:rPr>
        <w:t xml:space="preserve"> Pairwise scatter plot for the first two test set LDA projections.</w:t>
      </w:r>
    </w:p>
    <w:p w:rsidR="00D87C0E" w:rsidRPr="00CA7172" w:rsidRDefault="00D87C0E" w:rsidP="00D87C0E">
      <w:pPr>
        <w:keepNext/>
        <w:jc w:val="center"/>
        <w:rPr>
          <w:rFonts w:cs="Arial"/>
          <w:sz w:val="22"/>
          <w:szCs w:val="22"/>
        </w:rPr>
      </w:pPr>
    </w:p>
    <w:p w:rsidR="00522817" w:rsidRPr="00CA7172" w:rsidRDefault="008A57C6" w:rsidP="00090EAC">
      <w:pPr>
        <w:pStyle w:val="Heading1"/>
        <w:numPr>
          <w:ilvl w:val="0"/>
          <w:numId w:val="0"/>
        </w:numPr>
      </w:pPr>
      <w:r>
        <w:t>Problem 5</w:t>
      </w:r>
    </w:p>
    <w:p w:rsidR="003D0881" w:rsidRDefault="003D0881" w:rsidP="00DB7537">
      <w:pPr>
        <w:jc w:val="both"/>
        <w:rPr>
          <w:rFonts w:cs="Arial"/>
          <w:sz w:val="22"/>
          <w:szCs w:val="22"/>
        </w:rPr>
      </w:pPr>
    </w:p>
    <w:p w:rsidR="000F5479" w:rsidRPr="00250853" w:rsidRDefault="000D2306" w:rsidP="000D2306">
      <w:pPr>
        <w:jc w:val="both"/>
        <w:rPr>
          <w:rFonts w:cs="Arial"/>
          <w:sz w:val="22"/>
          <w:szCs w:val="22"/>
        </w:rPr>
      </w:pPr>
      <w:r>
        <w:rPr>
          <w:rFonts w:cs="Arial"/>
          <w:sz w:val="22"/>
          <w:szCs w:val="22"/>
        </w:rPr>
        <w:t xml:space="preserve">Figure 5.1 shows the average accuracy for different values of </w:t>
      </w:r>
      <w:r w:rsidRPr="000D2306">
        <w:rPr>
          <w:rFonts w:cs="Arial"/>
          <w:i/>
          <w:sz w:val="22"/>
          <w:szCs w:val="22"/>
        </w:rPr>
        <w:t>k</w:t>
      </w:r>
      <w:r>
        <w:rPr>
          <w:rFonts w:cs="Arial"/>
          <w:sz w:val="22"/>
          <w:szCs w:val="22"/>
        </w:rPr>
        <w:t xml:space="preserve">. For this problem the </w:t>
      </w:r>
      <w:r>
        <w:rPr>
          <w:rFonts w:cs="Arial"/>
          <w:i/>
          <w:sz w:val="22"/>
          <w:szCs w:val="22"/>
        </w:rPr>
        <w:t xml:space="preserve">k’s </w:t>
      </w:r>
      <w:r>
        <w:rPr>
          <w:rFonts w:cs="Arial"/>
          <w:sz w:val="22"/>
          <w:szCs w:val="22"/>
        </w:rPr>
        <w:t xml:space="preserve">considered were 1, 2, 5, 20, 50, 100 and 500. As one can note, by using the LDA projected data, KNN achieved the best results, </w:t>
      </w:r>
      <w:r w:rsidR="000F5479">
        <w:rPr>
          <w:rFonts w:cs="Arial"/>
          <w:sz w:val="22"/>
          <w:szCs w:val="22"/>
        </w:rPr>
        <w:t>regardless of the</w:t>
      </w:r>
      <w:r>
        <w:rPr>
          <w:rFonts w:cs="Arial"/>
          <w:sz w:val="22"/>
          <w:szCs w:val="22"/>
        </w:rPr>
        <w:t xml:space="preserve"> </w:t>
      </w:r>
      <w:r w:rsidRPr="000D2306">
        <w:rPr>
          <w:rFonts w:cs="Arial"/>
          <w:i/>
          <w:sz w:val="22"/>
          <w:szCs w:val="22"/>
        </w:rPr>
        <w:t>k</w:t>
      </w:r>
      <w:r w:rsidR="000F5479">
        <w:rPr>
          <w:rFonts w:cs="Arial"/>
          <w:i/>
          <w:sz w:val="22"/>
          <w:szCs w:val="22"/>
        </w:rPr>
        <w:t xml:space="preserve"> </w:t>
      </w:r>
      <w:r w:rsidR="000F5479">
        <w:rPr>
          <w:rFonts w:cs="Arial"/>
          <w:sz w:val="22"/>
          <w:szCs w:val="22"/>
        </w:rPr>
        <w:t>value</w:t>
      </w:r>
      <w:r>
        <w:rPr>
          <w:rFonts w:cs="Arial"/>
          <w:sz w:val="22"/>
          <w:szCs w:val="22"/>
        </w:rPr>
        <w:t>. The results achieved for this classifier were similar to those found in the previous question for the PCA and LDA projected data</w:t>
      </w:r>
      <w:r w:rsidR="000F5479">
        <w:rPr>
          <w:rFonts w:cs="Arial"/>
          <w:sz w:val="22"/>
          <w:szCs w:val="22"/>
        </w:rPr>
        <w:t xml:space="preserve">. </w:t>
      </w:r>
      <w:r w:rsidR="00250853">
        <w:rPr>
          <w:rFonts w:cs="Arial"/>
          <w:sz w:val="22"/>
          <w:szCs w:val="22"/>
        </w:rPr>
        <w:t xml:space="preserve">KNN achieved similar accuracies, for the PCA and LDA projected data, for different values of </w:t>
      </w:r>
      <w:r w:rsidR="00250853">
        <w:rPr>
          <w:rFonts w:cs="Arial"/>
          <w:i/>
          <w:sz w:val="22"/>
          <w:szCs w:val="22"/>
        </w:rPr>
        <w:t>k</w:t>
      </w:r>
      <w:r w:rsidR="00250853">
        <w:rPr>
          <w:rFonts w:cs="Arial"/>
          <w:sz w:val="22"/>
          <w:szCs w:val="22"/>
        </w:rPr>
        <w:t>.</w:t>
      </w:r>
    </w:p>
    <w:p w:rsidR="000F5479" w:rsidRDefault="000F5479" w:rsidP="000D2306">
      <w:pPr>
        <w:jc w:val="both"/>
        <w:rPr>
          <w:rFonts w:cs="Arial"/>
          <w:sz w:val="22"/>
          <w:szCs w:val="22"/>
        </w:rPr>
      </w:pPr>
    </w:p>
    <w:p w:rsidR="000F5479" w:rsidRPr="000F5479" w:rsidRDefault="000F5479" w:rsidP="000D2306">
      <w:pPr>
        <w:jc w:val="both"/>
        <w:rPr>
          <w:rFonts w:cs="Arial"/>
          <w:sz w:val="22"/>
          <w:szCs w:val="22"/>
        </w:rPr>
      </w:pPr>
      <w:r>
        <w:rPr>
          <w:rFonts w:cs="Arial"/>
          <w:sz w:val="22"/>
          <w:szCs w:val="22"/>
        </w:rPr>
        <w:t xml:space="preserve">However, KNN did not performed as good as the quadratic classifier for the original high-dimensional data. This </w:t>
      </w:r>
      <w:r w:rsidRPr="000F5479">
        <w:rPr>
          <w:rFonts w:cs="Arial"/>
          <w:sz w:val="22"/>
          <w:szCs w:val="22"/>
        </w:rPr>
        <w:t>phenomenon</w:t>
      </w:r>
      <w:r>
        <w:rPr>
          <w:rFonts w:cs="Arial"/>
          <w:sz w:val="22"/>
          <w:szCs w:val="22"/>
        </w:rPr>
        <w:t xml:space="preserve"> happened because the Euclidian Distance used as measure of similarity is affected by the noise in the original dataset. Although higher values of </w:t>
      </w:r>
      <w:r>
        <w:rPr>
          <w:rFonts w:cs="Arial"/>
          <w:i/>
          <w:sz w:val="22"/>
          <w:szCs w:val="22"/>
        </w:rPr>
        <w:t>k</w:t>
      </w:r>
      <w:r>
        <w:rPr>
          <w:rFonts w:cs="Arial"/>
          <w:sz w:val="22"/>
          <w:szCs w:val="22"/>
        </w:rPr>
        <w:t xml:space="preserve"> make the classifier perform slightly better for this case, the results achieved were </w:t>
      </w:r>
      <w:r w:rsidR="00250853">
        <w:rPr>
          <w:rFonts w:cs="Arial"/>
          <w:sz w:val="22"/>
          <w:szCs w:val="22"/>
        </w:rPr>
        <w:t xml:space="preserve">still </w:t>
      </w:r>
      <w:r>
        <w:rPr>
          <w:rFonts w:cs="Arial"/>
          <w:sz w:val="22"/>
          <w:szCs w:val="22"/>
        </w:rPr>
        <w:t>not as good as th</w:t>
      </w:r>
      <w:r w:rsidR="00250853">
        <w:rPr>
          <w:rFonts w:cs="Arial"/>
          <w:sz w:val="22"/>
          <w:szCs w:val="22"/>
        </w:rPr>
        <w:t>ose</w:t>
      </w:r>
      <w:r>
        <w:rPr>
          <w:rFonts w:cs="Arial"/>
          <w:sz w:val="22"/>
          <w:szCs w:val="22"/>
        </w:rPr>
        <w:t xml:space="preserve"> achieved by the quadratic classifier. </w:t>
      </w:r>
    </w:p>
    <w:p w:rsidR="001D788B" w:rsidRDefault="00251AE8" w:rsidP="00251AE8">
      <w:pPr>
        <w:jc w:val="center"/>
        <w:rPr>
          <w:rFonts w:cs="Arial"/>
          <w:sz w:val="22"/>
          <w:szCs w:val="22"/>
        </w:rPr>
      </w:pPr>
      <w:r>
        <w:rPr>
          <w:rFonts w:cs="Arial"/>
          <w:noProof/>
          <w:sz w:val="22"/>
          <w:szCs w:val="22"/>
        </w:rPr>
        <w:lastRenderedPageBreak/>
        <w:drawing>
          <wp:inline distT="0" distB="0" distL="0" distR="0">
            <wp:extent cx="3419061" cy="2700827"/>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8811" cy="2716428"/>
                    </a:xfrm>
                    <a:prstGeom prst="rect">
                      <a:avLst/>
                    </a:prstGeom>
                    <a:noFill/>
                    <a:ln>
                      <a:noFill/>
                    </a:ln>
                  </pic:spPr>
                </pic:pic>
              </a:graphicData>
            </a:graphic>
          </wp:inline>
        </w:drawing>
      </w:r>
    </w:p>
    <w:p w:rsidR="00251AE8" w:rsidRPr="00251AE8" w:rsidRDefault="00251AE8" w:rsidP="00251AE8">
      <w:pPr>
        <w:jc w:val="center"/>
        <w:rPr>
          <w:rFonts w:cs="Arial"/>
          <w:sz w:val="22"/>
          <w:szCs w:val="22"/>
        </w:rPr>
      </w:pPr>
      <w:r w:rsidRPr="00251AE8">
        <w:rPr>
          <w:rFonts w:cs="Arial"/>
          <w:b/>
          <w:sz w:val="22"/>
          <w:szCs w:val="22"/>
        </w:rPr>
        <w:t>Figure 5.1:</w:t>
      </w:r>
      <w:r>
        <w:rPr>
          <w:rFonts w:cs="Arial"/>
          <w:sz w:val="22"/>
          <w:szCs w:val="22"/>
        </w:rPr>
        <w:t xml:space="preserve"> Average accuracy obtained for different </w:t>
      </w:r>
      <w:r>
        <w:rPr>
          <w:rFonts w:cs="Arial"/>
          <w:i/>
          <w:sz w:val="22"/>
          <w:szCs w:val="22"/>
        </w:rPr>
        <w:t xml:space="preserve">k </w:t>
      </w:r>
      <w:r>
        <w:rPr>
          <w:rFonts w:cs="Arial"/>
          <w:sz w:val="22"/>
          <w:szCs w:val="22"/>
        </w:rPr>
        <w:t>values with different datasets.</w:t>
      </w:r>
      <w:r w:rsidR="000D2306">
        <w:rPr>
          <w:rFonts w:cs="Arial"/>
          <w:sz w:val="22"/>
          <w:szCs w:val="22"/>
        </w:rPr>
        <w:t xml:space="preserve"> Number of iterations = 30.</w:t>
      </w:r>
    </w:p>
    <w:p w:rsidR="00251AE8" w:rsidRDefault="00251AE8" w:rsidP="00DB7537">
      <w:pPr>
        <w:jc w:val="both"/>
        <w:rPr>
          <w:rFonts w:cs="Arial"/>
          <w:sz w:val="22"/>
          <w:szCs w:val="22"/>
        </w:rPr>
      </w:pPr>
    </w:p>
    <w:p w:rsidR="008A57C6" w:rsidRPr="00CA7172" w:rsidRDefault="008A57C6" w:rsidP="008A57C6">
      <w:pPr>
        <w:pStyle w:val="Heading1"/>
        <w:numPr>
          <w:ilvl w:val="0"/>
          <w:numId w:val="0"/>
        </w:numPr>
      </w:pPr>
      <w:r>
        <w:t xml:space="preserve">Problem </w:t>
      </w:r>
      <w:r>
        <w:t>6</w:t>
      </w:r>
    </w:p>
    <w:p w:rsidR="008A57C6" w:rsidRPr="00CA7172" w:rsidRDefault="008A57C6" w:rsidP="008A57C6">
      <w:pPr>
        <w:jc w:val="both"/>
        <w:rPr>
          <w:rFonts w:cs="Arial"/>
          <w:sz w:val="22"/>
          <w:szCs w:val="22"/>
        </w:rPr>
      </w:pPr>
    </w:p>
    <w:p w:rsidR="008A57C6" w:rsidRPr="00CA7172" w:rsidRDefault="008A57C6" w:rsidP="00DB7537">
      <w:pPr>
        <w:jc w:val="both"/>
        <w:rPr>
          <w:rFonts w:cs="Arial"/>
          <w:sz w:val="22"/>
          <w:szCs w:val="22"/>
        </w:rPr>
      </w:pPr>
    </w:p>
    <w:sectPr w:rsidR="008A57C6" w:rsidRPr="00CA7172" w:rsidSect="00DB753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AF9" w:rsidRDefault="00BD5AF9">
      <w:r>
        <w:separator/>
      </w:r>
    </w:p>
  </w:endnote>
  <w:endnote w:type="continuationSeparator" w:id="0">
    <w:p w:rsidR="00BD5AF9" w:rsidRDefault="00BD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6BA" w:rsidRPr="00DB7537" w:rsidRDefault="002216BA" w:rsidP="005A43E9">
    <w:pPr>
      <w:tabs>
        <w:tab w:val="right" w:pos="9360"/>
      </w:tabs>
    </w:pPr>
    <w:r w:rsidRPr="003E5645">
      <w:t>CSCE 666 Homework #</w:t>
    </w:r>
    <w:r w:rsidR="00032F87">
      <w:t>2 – Dennis Rodrigo da Cunha Silva (122001522)</w:t>
    </w:r>
    <w:r w:rsidRPr="003E5645">
      <w:tab/>
    </w:r>
    <w:r w:rsidRPr="003E5645">
      <w:fldChar w:fldCharType="begin"/>
    </w:r>
    <w:r w:rsidRPr="003E5645">
      <w:instrText xml:space="preserve"> PAGE </w:instrText>
    </w:r>
    <w:r w:rsidRPr="003E5645">
      <w:fldChar w:fldCharType="separate"/>
    </w:r>
    <w:r w:rsidR="00F653EF">
      <w:rPr>
        <w:noProof/>
      </w:rPr>
      <w:t>7</w:t>
    </w:r>
    <w:r w:rsidRPr="003E5645">
      <w:fldChar w:fldCharType="end"/>
    </w:r>
    <w:r w:rsidRPr="003E5645">
      <w:t>/</w:t>
    </w:r>
    <w:r w:rsidR="00BD5AF9">
      <w:fldChar w:fldCharType="begin"/>
    </w:r>
    <w:r w:rsidR="00BD5AF9">
      <w:instrText xml:space="preserve"> NUMPAGES </w:instrText>
    </w:r>
    <w:r w:rsidR="00BD5AF9">
      <w:fldChar w:fldCharType="separate"/>
    </w:r>
    <w:r w:rsidR="00F653EF">
      <w:rPr>
        <w:noProof/>
      </w:rPr>
      <w:t>9</w:t>
    </w:r>
    <w:r w:rsidR="00BD5AF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AF9" w:rsidRDefault="00BD5AF9">
      <w:r>
        <w:separator/>
      </w:r>
    </w:p>
  </w:footnote>
  <w:footnote w:type="continuationSeparator" w:id="0">
    <w:p w:rsidR="00BD5AF9" w:rsidRDefault="00BD5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F50EFF"/>
    <w:multiLevelType w:val="hybridMultilevel"/>
    <w:tmpl w:val="07D6F256"/>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875447"/>
    <w:multiLevelType w:val="hybridMultilevel"/>
    <w:tmpl w:val="F006B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104AF3"/>
    <w:multiLevelType w:val="hybridMultilevel"/>
    <w:tmpl w:val="11AC30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2A00A0"/>
    <w:multiLevelType w:val="hybridMultilevel"/>
    <w:tmpl w:val="41805DC8"/>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5F6C33"/>
    <w:multiLevelType w:val="hybridMultilevel"/>
    <w:tmpl w:val="426EFD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6B5CE7"/>
    <w:multiLevelType w:val="hybridMultilevel"/>
    <w:tmpl w:val="AA96B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EC975E2"/>
    <w:multiLevelType w:val="hybridMultilevel"/>
    <w:tmpl w:val="1480B4CA"/>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3A7D33"/>
    <w:multiLevelType w:val="hybridMultilevel"/>
    <w:tmpl w:val="ABCC434A"/>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AF859EA"/>
    <w:multiLevelType w:val="hybridMultilevel"/>
    <w:tmpl w:val="C40C7D20"/>
    <w:lvl w:ilvl="0" w:tplc="80861F2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4DEF206F"/>
    <w:multiLevelType w:val="hybridMultilevel"/>
    <w:tmpl w:val="1F322082"/>
    <w:lvl w:ilvl="0" w:tplc="C484AE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EFD1037"/>
    <w:multiLevelType w:val="hybridMultilevel"/>
    <w:tmpl w:val="30E4F5AA"/>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86368C"/>
    <w:multiLevelType w:val="hybridMultilevel"/>
    <w:tmpl w:val="BEBEEF88"/>
    <w:lvl w:ilvl="0" w:tplc="80861F2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599E4D42"/>
    <w:multiLevelType w:val="hybridMultilevel"/>
    <w:tmpl w:val="37DEA8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AA0081"/>
    <w:multiLevelType w:val="hybridMultilevel"/>
    <w:tmpl w:val="0BA06CBC"/>
    <w:lvl w:ilvl="0" w:tplc="C484AE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C4F16F6"/>
    <w:multiLevelType w:val="hybridMultilevel"/>
    <w:tmpl w:val="7550E70A"/>
    <w:lvl w:ilvl="0" w:tplc="80861F2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DCF0722"/>
    <w:multiLevelType w:val="hybridMultilevel"/>
    <w:tmpl w:val="8CBECF68"/>
    <w:lvl w:ilvl="0" w:tplc="704C83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B45E6B"/>
    <w:multiLevelType w:val="hybridMultilevel"/>
    <w:tmpl w:val="F9503E90"/>
    <w:lvl w:ilvl="0" w:tplc="5B3C82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AB3BCE"/>
    <w:multiLevelType w:val="hybridMultilevel"/>
    <w:tmpl w:val="641E6DB2"/>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7"/>
  </w:num>
  <w:num w:numId="11">
    <w:abstractNumId w:val="0"/>
  </w:num>
  <w:num w:numId="12">
    <w:abstractNumId w:val="17"/>
  </w:num>
  <w:num w:numId="13">
    <w:abstractNumId w:val="5"/>
  </w:num>
  <w:num w:numId="14">
    <w:abstractNumId w:val="12"/>
  </w:num>
  <w:num w:numId="15">
    <w:abstractNumId w:val="1"/>
  </w:num>
  <w:num w:numId="16">
    <w:abstractNumId w:val="9"/>
  </w:num>
  <w:num w:numId="17">
    <w:abstractNumId w:val="19"/>
  </w:num>
  <w:num w:numId="18">
    <w:abstractNumId w:val="6"/>
  </w:num>
  <w:num w:numId="19">
    <w:abstractNumId w:val="4"/>
  </w:num>
  <w:num w:numId="20">
    <w:abstractNumId w:val="3"/>
  </w:num>
  <w:num w:numId="21">
    <w:abstractNumId w:val="8"/>
  </w:num>
  <w:num w:numId="22">
    <w:abstractNumId w:val="10"/>
  </w:num>
  <w:num w:numId="23">
    <w:abstractNumId w:val="2"/>
  </w:num>
  <w:num w:numId="24">
    <w:abstractNumId w:val="16"/>
  </w:num>
  <w:num w:numId="25">
    <w:abstractNumId w:val="14"/>
  </w:num>
  <w:num w:numId="26">
    <w:abstractNumId w:val="11"/>
  </w:num>
  <w:num w:numId="27">
    <w:abstractNumId w:val="15"/>
  </w:num>
  <w:num w:numId="28">
    <w:abstractNumId w:val="1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37"/>
    <w:rsid w:val="00014F57"/>
    <w:rsid w:val="00032F87"/>
    <w:rsid w:val="00035D48"/>
    <w:rsid w:val="00041579"/>
    <w:rsid w:val="00050410"/>
    <w:rsid w:val="0007030D"/>
    <w:rsid w:val="00077FCB"/>
    <w:rsid w:val="00080508"/>
    <w:rsid w:val="00080E5D"/>
    <w:rsid w:val="00083391"/>
    <w:rsid w:val="000908A7"/>
    <w:rsid w:val="00090EAC"/>
    <w:rsid w:val="00091112"/>
    <w:rsid w:val="00096CA4"/>
    <w:rsid w:val="000A05D6"/>
    <w:rsid w:val="000A1B4E"/>
    <w:rsid w:val="000A4AF3"/>
    <w:rsid w:val="000C3159"/>
    <w:rsid w:val="000D2306"/>
    <w:rsid w:val="000E306D"/>
    <w:rsid w:val="000E4376"/>
    <w:rsid w:val="000E544B"/>
    <w:rsid w:val="000F1E88"/>
    <w:rsid w:val="000F2923"/>
    <w:rsid w:val="000F5479"/>
    <w:rsid w:val="001211C3"/>
    <w:rsid w:val="00123D35"/>
    <w:rsid w:val="00126A81"/>
    <w:rsid w:val="00134850"/>
    <w:rsid w:val="00134E3B"/>
    <w:rsid w:val="00137C58"/>
    <w:rsid w:val="00140A59"/>
    <w:rsid w:val="0015577C"/>
    <w:rsid w:val="0015672F"/>
    <w:rsid w:val="00165A1B"/>
    <w:rsid w:val="00167FF3"/>
    <w:rsid w:val="00170B4B"/>
    <w:rsid w:val="00177C67"/>
    <w:rsid w:val="00185A78"/>
    <w:rsid w:val="00190200"/>
    <w:rsid w:val="00190E39"/>
    <w:rsid w:val="00194E3A"/>
    <w:rsid w:val="001B0A2A"/>
    <w:rsid w:val="001B74BA"/>
    <w:rsid w:val="001C43AA"/>
    <w:rsid w:val="001C5C87"/>
    <w:rsid w:val="001D0FC1"/>
    <w:rsid w:val="001D4324"/>
    <w:rsid w:val="001D68CF"/>
    <w:rsid w:val="001D788B"/>
    <w:rsid w:val="001D7AD4"/>
    <w:rsid w:val="001E4F2D"/>
    <w:rsid w:val="001E6329"/>
    <w:rsid w:val="00206ACE"/>
    <w:rsid w:val="00206D73"/>
    <w:rsid w:val="002216BA"/>
    <w:rsid w:val="00222960"/>
    <w:rsid w:val="00222F8B"/>
    <w:rsid w:val="002244B8"/>
    <w:rsid w:val="002265B0"/>
    <w:rsid w:val="00226A09"/>
    <w:rsid w:val="00234840"/>
    <w:rsid w:val="00240263"/>
    <w:rsid w:val="00250853"/>
    <w:rsid w:val="00251AE8"/>
    <w:rsid w:val="00262010"/>
    <w:rsid w:val="0026273B"/>
    <w:rsid w:val="0027068E"/>
    <w:rsid w:val="00270F2E"/>
    <w:rsid w:val="00277AA5"/>
    <w:rsid w:val="00280A8F"/>
    <w:rsid w:val="002822D4"/>
    <w:rsid w:val="00283053"/>
    <w:rsid w:val="00285CCC"/>
    <w:rsid w:val="00290445"/>
    <w:rsid w:val="00291A37"/>
    <w:rsid w:val="002A5376"/>
    <w:rsid w:val="002A634F"/>
    <w:rsid w:val="002B3626"/>
    <w:rsid w:val="002B7CD1"/>
    <w:rsid w:val="002C1C25"/>
    <w:rsid w:val="002C2A9B"/>
    <w:rsid w:val="002C2B98"/>
    <w:rsid w:val="002C4C83"/>
    <w:rsid w:val="002D426F"/>
    <w:rsid w:val="002D49F3"/>
    <w:rsid w:val="002D5333"/>
    <w:rsid w:val="002D63E8"/>
    <w:rsid w:val="002E2590"/>
    <w:rsid w:val="002F534D"/>
    <w:rsid w:val="00304B63"/>
    <w:rsid w:val="003065AB"/>
    <w:rsid w:val="0031032A"/>
    <w:rsid w:val="00310EF8"/>
    <w:rsid w:val="00311FE0"/>
    <w:rsid w:val="00330B39"/>
    <w:rsid w:val="00343318"/>
    <w:rsid w:val="0034642E"/>
    <w:rsid w:val="00354991"/>
    <w:rsid w:val="0035669B"/>
    <w:rsid w:val="003605D8"/>
    <w:rsid w:val="00366FAF"/>
    <w:rsid w:val="00370DD8"/>
    <w:rsid w:val="00384339"/>
    <w:rsid w:val="00387284"/>
    <w:rsid w:val="00392B61"/>
    <w:rsid w:val="00396639"/>
    <w:rsid w:val="00397CE5"/>
    <w:rsid w:val="003A0B18"/>
    <w:rsid w:val="003B31A1"/>
    <w:rsid w:val="003B58D1"/>
    <w:rsid w:val="003C2E04"/>
    <w:rsid w:val="003C7D6A"/>
    <w:rsid w:val="003D0881"/>
    <w:rsid w:val="003D3703"/>
    <w:rsid w:val="003D6EFD"/>
    <w:rsid w:val="003E500C"/>
    <w:rsid w:val="003E5645"/>
    <w:rsid w:val="003E5673"/>
    <w:rsid w:val="003F0600"/>
    <w:rsid w:val="003F2C66"/>
    <w:rsid w:val="0040619E"/>
    <w:rsid w:val="004124B0"/>
    <w:rsid w:val="00416E9F"/>
    <w:rsid w:val="00421F16"/>
    <w:rsid w:val="0042331D"/>
    <w:rsid w:val="0043056B"/>
    <w:rsid w:val="00433C82"/>
    <w:rsid w:val="0044309B"/>
    <w:rsid w:val="00456E33"/>
    <w:rsid w:val="00462672"/>
    <w:rsid w:val="004633F3"/>
    <w:rsid w:val="004666CB"/>
    <w:rsid w:val="004724AB"/>
    <w:rsid w:val="0047415C"/>
    <w:rsid w:val="0047703C"/>
    <w:rsid w:val="004845FE"/>
    <w:rsid w:val="0048630C"/>
    <w:rsid w:val="0048771D"/>
    <w:rsid w:val="00491EAE"/>
    <w:rsid w:val="00493045"/>
    <w:rsid w:val="00496F0B"/>
    <w:rsid w:val="004A2DC0"/>
    <w:rsid w:val="004A47DE"/>
    <w:rsid w:val="004A4A40"/>
    <w:rsid w:val="004A4DF3"/>
    <w:rsid w:val="004B097B"/>
    <w:rsid w:val="004B26DC"/>
    <w:rsid w:val="004B3238"/>
    <w:rsid w:val="004B4F51"/>
    <w:rsid w:val="004B64DF"/>
    <w:rsid w:val="004C18F2"/>
    <w:rsid w:val="004C2E81"/>
    <w:rsid w:val="004C3E56"/>
    <w:rsid w:val="004C6717"/>
    <w:rsid w:val="004D1AC4"/>
    <w:rsid w:val="004D3419"/>
    <w:rsid w:val="004F3244"/>
    <w:rsid w:val="004F4FE8"/>
    <w:rsid w:val="004F5436"/>
    <w:rsid w:val="005032FC"/>
    <w:rsid w:val="005047F5"/>
    <w:rsid w:val="005050CC"/>
    <w:rsid w:val="005105B3"/>
    <w:rsid w:val="00511E95"/>
    <w:rsid w:val="00522817"/>
    <w:rsid w:val="00532B86"/>
    <w:rsid w:val="00532FF8"/>
    <w:rsid w:val="0055216D"/>
    <w:rsid w:val="00560F35"/>
    <w:rsid w:val="00565C17"/>
    <w:rsid w:val="005669AC"/>
    <w:rsid w:val="00570AB8"/>
    <w:rsid w:val="00577F3E"/>
    <w:rsid w:val="0059096C"/>
    <w:rsid w:val="00597F56"/>
    <w:rsid w:val="005A43E9"/>
    <w:rsid w:val="005A52A4"/>
    <w:rsid w:val="005A6578"/>
    <w:rsid w:val="005B775B"/>
    <w:rsid w:val="005C17A2"/>
    <w:rsid w:val="005D33FF"/>
    <w:rsid w:val="005D43FD"/>
    <w:rsid w:val="005D550F"/>
    <w:rsid w:val="005E0470"/>
    <w:rsid w:val="005E4C67"/>
    <w:rsid w:val="005E582B"/>
    <w:rsid w:val="005F01CB"/>
    <w:rsid w:val="005F05B0"/>
    <w:rsid w:val="005F100D"/>
    <w:rsid w:val="005F58D4"/>
    <w:rsid w:val="00607826"/>
    <w:rsid w:val="00607B97"/>
    <w:rsid w:val="006122D4"/>
    <w:rsid w:val="00613BB0"/>
    <w:rsid w:val="0062671F"/>
    <w:rsid w:val="00633438"/>
    <w:rsid w:val="00656ED4"/>
    <w:rsid w:val="00667362"/>
    <w:rsid w:val="006678E6"/>
    <w:rsid w:val="006740D9"/>
    <w:rsid w:val="00674681"/>
    <w:rsid w:val="00682784"/>
    <w:rsid w:val="006A0D2A"/>
    <w:rsid w:val="006A1938"/>
    <w:rsid w:val="006A5CC9"/>
    <w:rsid w:val="006B0475"/>
    <w:rsid w:val="006B0849"/>
    <w:rsid w:val="006B1492"/>
    <w:rsid w:val="006B27AC"/>
    <w:rsid w:val="006C0FC5"/>
    <w:rsid w:val="006C1E7F"/>
    <w:rsid w:val="006C5506"/>
    <w:rsid w:val="006D0BB2"/>
    <w:rsid w:val="006D533A"/>
    <w:rsid w:val="006E42D1"/>
    <w:rsid w:val="006E504C"/>
    <w:rsid w:val="006F24B0"/>
    <w:rsid w:val="006F3951"/>
    <w:rsid w:val="006F6E18"/>
    <w:rsid w:val="007077D9"/>
    <w:rsid w:val="0071001D"/>
    <w:rsid w:val="007155A3"/>
    <w:rsid w:val="007408D3"/>
    <w:rsid w:val="007472D2"/>
    <w:rsid w:val="00750FC6"/>
    <w:rsid w:val="0075563D"/>
    <w:rsid w:val="00755D91"/>
    <w:rsid w:val="0075717F"/>
    <w:rsid w:val="00761AE2"/>
    <w:rsid w:val="00762693"/>
    <w:rsid w:val="00766E88"/>
    <w:rsid w:val="00780985"/>
    <w:rsid w:val="0078102D"/>
    <w:rsid w:val="00783624"/>
    <w:rsid w:val="0078556A"/>
    <w:rsid w:val="007857FB"/>
    <w:rsid w:val="00786B77"/>
    <w:rsid w:val="00790157"/>
    <w:rsid w:val="007B1266"/>
    <w:rsid w:val="007B3005"/>
    <w:rsid w:val="007B39E9"/>
    <w:rsid w:val="007B4862"/>
    <w:rsid w:val="007B5DCB"/>
    <w:rsid w:val="007C4607"/>
    <w:rsid w:val="007D04BA"/>
    <w:rsid w:val="007D2AF7"/>
    <w:rsid w:val="007D7142"/>
    <w:rsid w:val="007E24F9"/>
    <w:rsid w:val="007E3A8C"/>
    <w:rsid w:val="007F15E4"/>
    <w:rsid w:val="007F237B"/>
    <w:rsid w:val="007F29F5"/>
    <w:rsid w:val="007F3207"/>
    <w:rsid w:val="008027CA"/>
    <w:rsid w:val="00804A34"/>
    <w:rsid w:val="008067CA"/>
    <w:rsid w:val="00807B62"/>
    <w:rsid w:val="00807EFC"/>
    <w:rsid w:val="00810458"/>
    <w:rsid w:val="00813A1E"/>
    <w:rsid w:val="00814FB9"/>
    <w:rsid w:val="008277E3"/>
    <w:rsid w:val="0083064E"/>
    <w:rsid w:val="00830903"/>
    <w:rsid w:val="00840601"/>
    <w:rsid w:val="00844CA8"/>
    <w:rsid w:val="00847AFD"/>
    <w:rsid w:val="008607BB"/>
    <w:rsid w:val="0086149B"/>
    <w:rsid w:val="00873764"/>
    <w:rsid w:val="008809A9"/>
    <w:rsid w:val="00893C9E"/>
    <w:rsid w:val="008A510B"/>
    <w:rsid w:val="008A57C6"/>
    <w:rsid w:val="008C5FA3"/>
    <w:rsid w:val="008C727C"/>
    <w:rsid w:val="008D34C9"/>
    <w:rsid w:val="008E2105"/>
    <w:rsid w:val="008E6E61"/>
    <w:rsid w:val="008E792D"/>
    <w:rsid w:val="008F5107"/>
    <w:rsid w:val="00900F85"/>
    <w:rsid w:val="00903F51"/>
    <w:rsid w:val="009054DE"/>
    <w:rsid w:val="009108CF"/>
    <w:rsid w:val="00912565"/>
    <w:rsid w:val="00912EFF"/>
    <w:rsid w:val="00913149"/>
    <w:rsid w:val="00914028"/>
    <w:rsid w:val="009161DC"/>
    <w:rsid w:val="00923D03"/>
    <w:rsid w:val="00941025"/>
    <w:rsid w:val="00945D9A"/>
    <w:rsid w:val="0095453B"/>
    <w:rsid w:val="00960A1B"/>
    <w:rsid w:val="00963502"/>
    <w:rsid w:val="00965251"/>
    <w:rsid w:val="009861A0"/>
    <w:rsid w:val="00987F41"/>
    <w:rsid w:val="009A4B51"/>
    <w:rsid w:val="009B34C5"/>
    <w:rsid w:val="009B575E"/>
    <w:rsid w:val="009C198E"/>
    <w:rsid w:val="009C62E1"/>
    <w:rsid w:val="009D4353"/>
    <w:rsid w:val="009E00F2"/>
    <w:rsid w:val="009E44F3"/>
    <w:rsid w:val="009F3D6F"/>
    <w:rsid w:val="009F6E65"/>
    <w:rsid w:val="00A000F6"/>
    <w:rsid w:val="00A01F75"/>
    <w:rsid w:val="00A02A0E"/>
    <w:rsid w:val="00A02FB2"/>
    <w:rsid w:val="00A20117"/>
    <w:rsid w:val="00A203F0"/>
    <w:rsid w:val="00A23FAF"/>
    <w:rsid w:val="00A2519B"/>
    <w:rsid w:val="00A339C0"/>
    <w:rsid w:val="00A46043"/>
    <w:rsid w:val="00A522E0"/>
    <w:rsid w:val="00A6111D"/>
    <w:rsid w:val="00A623A1"/>
    <w:rsid w:val="00A6375B"/>
    <w:rsid w:val="00A6403A"/>
    <w:rsid w:val="00A653F5"/>
    <w:rsid w:val="00A678C8"/>
    <w:rsid w:val="00A70F2A"/>
    <w:rsid w:val="00A800EB"/>
    <w:rsid w:val="00A87403"/>
    <w:rsid w:val="00A917A5"/>
    <w:rsid w:val="00A92423"/>
    <w:rsid w:val="00A95732"/>
    <w:rsid w:val="00A95DAF"/>
    <w:rsid w:val="00AC35DC"/>
    <w:rsid w:val="00AD578E"/>
    <w:rsid w:val="00AF3356"/>
    <w:rsid w:val="00B02AAE"/>
    <w:rsid w:val="00B031F2"/>
    <w:rsid w:val="00B045F5"/>
    <w:rsid w:val="00B11B5E"/>
    <w:rsid w:val="00B12E28"/>
    <w:rsid w:val="00B140BD"/>
    <w:rsid w:val="00B15BD6"/>
    <w:rsid w:val="00B239F3"/>
    <w:rsid w:val="00B23C11"/>
    <w:rsid w:val="00B26AD5"/>
    <w:rsid w:val="00B30845"/>
    <w:rsid w:val="00B35F76"/>
    <w:rsid w:val="00B40533"/>
    <w:rsid w:val="00B454AD"/>
    <w:rsid w:val="00B510CF"/>
    <w:rsid w:val="00B51D0C"/>
    <w:rsid w:val="00B90790"/>
    <w:rsid w:val="00B93E10"/>
    <w:rsid w:val="00B94A72"/>
    <w:rsid w:val="00BB28EC"/>
    <w:rsid w:val="00BB3AE1"/>
    <w:rsid w:val="00BC2F29"/>
    <w:rsid w:val="00BC7C9F"/>
    <w:rsid w:val="00BD0EC5"/>
    <w:rsid w:val="00BD5AF9"/>
    <w:rsid w:val="00BD6389"/>
    <w:rsid w:val="00BE048E"/>
    <w:rsid w:val="00BF304F"/>
    <w:rsid w:val="00C01ED1"/>
    <w:rsid w:val="00C04C2A"/>
    <w:rsid w:val="00C1523D"/>
    <w:rsid w:val="00C1568E"/>
    <w:rsid w:val="00C2293A"/>
    <w:rsid w:val="00C24A33"/>
    <w:rsid w:val="00C361EC"/>
    <w:rsid w:val="00C43644"/>
    <w:rsid w:val="00C52B27"/>
    <w:rsid w:val="00C55147"/>
    <w:rsid w:val="00C55A51"/>
    <w:rsid w:val="00C62106"/>
    <w:rsid w:val="00C660C4"/>
    <w:rsid w:val="00C72D76"/>
    <w:rsid w:val="00C72FE8"/>
    <w:rsid w:val="00C76325"/>
    <w:rsid w:val="00C76D79"/>
    <w:rsid w:val="00C83977"/>
    <w:rsid w:val="00C85DEE"/>
    <w:rsid w:val="00C87111"/>
    <w:rsid w:val="00C95905"/>
    <w:rsid w:val="00C97F26"/>
    <w:rsid w:val="00CA7172"/>
    <w:rsid w:val="00CA7988"/>
    <w:rsid w:val="00CB60C1"/>
    <w:rsid w:val="00CB629B"/>
    <w:rsid w:val="00CC5842"/>
    <w:rsid w:val="00CD0520"/>
    <w:rsid w:val="00CE1D97"/>
    <w:rsid w:val="00CF3FC9"/>
    <w:rsid w:val="00CF44A9"/>
    <w:rsid w:val="00CF5F18"/>
    <w:rsid w:val="00D02DFB"/>
    <w:rsid w:val="00D05DF7"/>
    <w:rsid w:val="00D20930"/>
    <w:rsid w:val="00D25AC4"/>
    <w:rsid w:val="00D31F38"/>
    <w:rsid w:val="00D41CF4"/>
    <w:rsid w:val="00D44D88"/>
    <w:rsid w:val="00D503AD"/>
    <w:rsid w:val="00D611C5"/>
    <w:rsid w:val="00D61523"/>
    <w:rsid w:val="00D657E4"/>
    <w:rsid w:val="00D82D8F"/>
    <w:rsid w:val="00D87C0E"/>
    <w:rsid w:val="00DA0326"/>
    <w:rsid w:val="00DA4FF4"/>
    <w:rsid w:val="00DA7F8D"/>
    <w:rsid w:val="00DB28B1"/>
    <w:rsid w:val="00DB2CA5"/>
    <w:rsid w:val="00DB7537"/>
    <w:rsid w:val="00DD23EC"/>
    <w:rsid w:val="00DD534A"/>
    <w:rsid w:val="00DD6BB5"/>
    <w:rsid w:val="00DE09B3"/>
    <w:rsid w:val="00DE6121"/>
    <w:rsid w:val="00DE731A"/>
    <w:rsid w:val="00DF6792"/>
    <w:rsid w:val="00E10B19"/>
    <w:rsid w:val="00E13305"/>
    <w:rsid w:val="00E2537B"/>
    <w:rsid w:val="00E374E1"/>
    <w:rsid w:val="00E56809"/>
    <w:rsid w:val="00E63D55"/>
    <w:rsid w:val="00E703F1"/>
    <w:rsid w:val="00E740EB"/>
    <w:rsid w:val="00E76F94"/>
    <w:rsid w:val="00E77283"/>
    <w:rsid w:val="00E93E69"/>
    <w:rsid w:val="00E96847"/>
    <w:rsid w:val="00EA47FD"/>
    <w:rsid w:val="00EA5DA5"/>
    <w:rsid w:val="00EB5C77"/>
    <w:rsid w:val="00ED0A38"/>
    <w:rsid w:val="00ED6B07"/>
    <w:rsid w:val="00ED6B77"/>
    <w:rsid w:val="00ED7A44"/>
    <w:rsid w:val="00EE010F"/>
    <w:rsid w:val="00EE1524"/>
    <w:rsid w:val="00EE2D63"/>
    <w:rsid w:val="00EE4D6B"/>
    <w:rsid w:val="00EE724F"/>
    <w:rsid w:val="00EF7AF9"/>
    <w:rsid w:val="00F066DE"/>
    <w:rsid w:val="00F10B4B"/>
    <w:rsid w:val="00F14973"/>
    <w:rsid w:val="00F14ADA"/>
    <w:rsid w:val="00F3570C"/>
    <w:rsid w:val="00F4357A"/>
    <w:rsid w:val="00F43823"/>
    <w:rsid w:val="00F44A8F"/>
    <w:rsid w:val="00F53B9F"/>
    <w:rsid w:val="00F561D0"/>
    <w:rsid w:val="00F62BD7"/>
    <w:rsid w:val="00F653EF"/>
    <w:rsid w:val="00F66F90"/>
    <w:rsid w:val="00F754D5"/>
    <w:rsid w:val="00F75BFC"/>
    <w:rsid w:val="00F94B16"/>
    <w:rsid w:val="00FA06E5"/>
    <w:rsid w:val="00FA7F65"/>
    <w:rsid w:val="00FC68A3"/>
    <w:rsid w:val="00FC750E"/>
    <w:rsid w:val="00FD18C2"/>
    <w:rsid w:val="00FD304E"/>
    <w:rsid w:val="00FE31BC"/>
    <w:rsid w:val="00FE66FE"/>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7861E"/>
  <w15:docId w15:val="{D9182D28-9191-458D-8BC9-2CB85F42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A05D6"/>
    <w:pPr>
      <w:autoSpaceDE w:val="0"/>
      <w:autoSpaceDN w:val="0"/>
    </w:pPr>
    <w:rPr>
      <w:rFonts w:ascii="Georgia" w:hAnsi="Georgia"/>
    </w:rPr>
  </w:style>
  <w:style w:type="paragraph" w:styleId="Heading1">
    <w:name w:val="heading 1"/>
    <w:basedOn w:val="Normal"/>
    <w:next w:val="Normal"/>
    <w:qFormat/>
    <w:rsid w:val="009108CF"/>
    <w:pPr>
      <w:keepNext/>
      <w:numPr>
        <w:numId w:val="11"/>
      </w:numPr>
      <w:pBdr>
        <w:bottom w:val="single" w:sz="4" w:space="1" w:color="auto"/>
      </w:pBdr>
      <w:spacing w:before="360"/>
      <w:outlineLvl w:val="0"/>
    </w:pPr>
    <w:rPr>
      <w:b/>
      <w:kern w:val="28"/>
      <w:sz w:val="22"/>
      <w:szCs w:val="24"/>
    </w:rPr>
  </w:style>
  <w:style w:type="paragraph" w:styleId="Heading2">
    <w:name w:val="heading 2"/>
    <w:basedOn w:val="Normal"/>
    <w:next w:val="Normal"/>
    <w:qFormat/>
    <w:rsid w:val="0044309B"/>
    <w:pPr>
      <w:keepNext/>
      <w:numPr>
        <w:ilvl w:val="1"/>
        <w:numId w:val="11"/>
      </w:numPr>
      <w:spacing w:before="120" w:after="60"/>
      <w:outlineLvl w:val="1"/>
    </w:pPr>
    <w:rPr>
      <w:i/>
      <w:iCs/>
    </w:rPr>
  </w:style>
  <w:style w:type="paragraph" w:styleId="Heading3">
    <w:name w:val="heading 3"/>
    <w:basedOn w:val="Normal"/>
    <w:next w:val="Normal"/>
    <w:qFormat/>
    <w:rsid w:val="0044309B"/>
    <w:pPr>
      <w:keepNext/>
      <w:numPr>
        <w:ilvl w:val="2"/>
        <w:numId w:val="11"/>
      </w:numPr>
      <w:outlineLvl w:val="2"/>
    </w:pPr>
    <w:rPr>
      <w:i/>
      <w:iCs/>
    </w:rPr>
  </w:style>
  <w:style w:type="paragraph" w:styleId="Heading4">
    <w:name w:val="heading 4"/>
    <w:basedOn w:val="Normal"/>
    <w:next w:val="Normal"/>
    <w:qFormat/>
    <w:rsid w:val="0044309B"/>
    <w:pPr>
      <w:keepNext/>
      <w:numPr>
        <w:ilvl w:val="3"/>
        <w:numId w:val="11"/>
      </w:numPr>
      <w:spacing w:before="240" w:after="60"/>
      <w:outlineLvl w:val="3"/>
    </w:pPr>
    <w:rPr>
      <w:i/>
      <w:iCs/>
      <w:sz w:val="18"/>
      <w:szCs w:val="18"/>
    </w:rPr>
  </w:style>
  <w:style w:type="paragraph" w:styleId="Heading5">
    <w:name w:val="heading 5"/>
    <w:basedOn w:val="Normal"/>
    <w:next w:val="Normal"/>
    <w:qFormat/>
    <w:rsid w:val="0044309B"/>
    <w:pPr>
      <w:numPr>
        <w:ilvl w:val="4"/>
        <w:numId w:val="11"/>
      </w:numPr>
      <w:spacing w:before="240" w:after="60"/>
      <w:outlineLvl w:val="4"/>
    </w:pPr>
    <w:rPr>
      <w:sz w:val="18"/>
      <w:szCs w:val="18"/>
    </w:rPr>
  </w:style>
  <w:style w:type="paragraph" w:styleId="Heading6">
    <w:name w:val="heading 6"/>
    <w:basedOn w:val="Normal"/>
    <w:next w:val="Normal"/>
    <w:qFormat/>
    <w:rsid w:val="0044309B"/>
    <w:pPr>
      <w:numPr>
        <w:ilvl w:val="5"/>
        <w:numId w:val="11"/>
      </w:numPr>
      <w:spacing w:before="240" w:after="60"/>
      <w:outlineLvl w:val="5"/>
    </w:pPr>
    <w:rPr>
      <w:i/>
      <w:iCs/>
      <w:sz w:val="16"/>
      <w:szCs w:val="16"/>
    </w:rPr>
  </w:style>
  <w:style w:type="paragraph" w:styleId="Heading7">
    <w:name w:val="heading 7"/>
    <w:basedOn w:val="Normal"/>
    <w:next w:val="Normal"/>
    <w:qFormat/>
    <w:rsid w:val="0044309B"/>
    <w:pPr>
      <w:numPr>
        <w:ilvl w:val="6"/>
        <w:numId w:val="11"/>
      </w:numPr>
      <w:spacing w:before="240" w:after="60"/>
      <w:outlineLvl w:val="6"/>
    </w:pPr>
    <w:rPr>
      <w:sz w:val="16"/>
      <w:szCs w:val="16"/>
    </w:rPr>
  </w:style>
  <w:style w:type="paragraph" w:styleId="Heading8">
    <w:name w:val="heading 8"/>
    <w:basedOn w:val="Normal"/>
    <w:next w:val="Normal"/>
    <w:qFormat/>
    <w:rsid w:val="0044309B"/>
    <w:pPr>
      <w:numPr>
        <w:ilvl w:val="7"/>
        <w:numId w:val="11"/>
      </w:numPr>
      <w:spacing w:before="240" w:after="60"/>
      <w:outlineLvl w:val="7"/>
    </w:pPr>
    <w:rPr>
      <w:i/>
      <w:iCs/>
      <w:sz w:val="16"/>
      <w:szCs w:val="16"/>
    </w:rPr>
  </w:style>
  <w:style w:type="paragraph" w:styleId="Heading9">
    <w:name w:val="heading 9"/>
    <w:basedOn w:val="Normal"/>
    <w:next w:val="Normal"/>
    <w:qFormat/>
    <w:rsid w:val="0044309B"/>
    <w:pPr>
      <w:numPr>
        <w:ilvl w:val="8"/>
        <w:numId w:val="1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CF3FC9"/>
    <w:pPr>
      <w:spacing w:before="20"/>
      <w:ind w:firstLine="202"/>
      <w:jc w:val="both"/>
    </w:pPr>
    <w:rPr>
      <w:b/>
      <w:bCs/>
      <w:sz w:val="18"/>
      <w:szCs w:val="18"/>
    </w:rPr>
  </w:style>
  <w:style w:type="paragraph" w:customStyle="1" w:styleId="Authors">
    <w:name w:val="Authors"/>
    <w:basedOn w:val="Normal"/>
    <w:next w:val="Normal"/>
    <w:rsid w:val="00CF3FC9"/>
    <w:pPr>
      <w:framePr w:w="9072" w:hSpace="187" w:vSpace="187" w:wrap="notBeside" w:vAnchor="text" w:hAnchor="page" w:xAlign="center" w:y="1"/>
      <w:spacing w:after="320"/>
      <w:jc w:val="center"/>
    </w:pPr>
    <w:rPr>
      <w:sz w:val="22"/>
      <w:szCs w:val="22"/>
    </w:rPr>
  </w:style>
  <w:style w:type="paragraph" w:styleId="BodyTextIndent">
    <w:name w:val="Body Text Indent"/>
    <w:basedOn w:val="Normal"/>
    <w:rsid w:val="00CF3FC9"/>
    <w:pPr>
      <w:ind w:left="630" w:hanging="630"/>
    </w:pPr>
    <w:rPr>
      <w:szCs w:val="24"/>
    </w:rPr>
  </w:style>
  <w:style w:type="paragraph" w:customStyle="1" w:styleId="Equation">
    <w:name w:val="Equation"/>
    <w:basedOn w:val="Normal"/>
    <w:next w:val="Normal"/>
    <w:rsid w:val="00CF3FC9"/>
    <w:pPr>
      <w:widowControl w:val="0"/>
      <w:tabs>
        <w:tab w:val="right" w:pos="5040"/>
      </w:tabs>
      <w:spacing w:line="252" w:lineRule="auto"/>
      <w:jc w:val="both"/>
    </w:pPr>
  </w:style>
  <w:style w:type="paragraph" w:customStyle="1" w:styleId="FigureCaption">
    <w:name w:val="Figure Caption"/>
    <w:basedOn w:val="Normal"/>
    <w:rsid w:val="00CF3FC9"/>
    <w:pPr>
      <w:jc w:val="both"/>
    </w:pPr>
    <w:rPr>
      <w:sz w:val="16"/>
      <w:szCs w:val="16"/>
    </w:rPr>
  </w:style>
  <w:style w:type="character" w:styleId="FollowedHyperlink">
    <w:name w:val="FollowedHyperlink"/>
    <w:rsid w:val="00CF3FC9"/>
    <w:rPr>
      <w:color w:val="800080"/>
      <w:u w:val="single"/>
    </w:rPr>
  </w:style>
  <w:style w:type="paragraph" w:styleId="Footer">
    <w:name w:val="footer"/>
    <w:basedOn w:val="Normal"/>
    <w:rsid w:val="00CF3FC9"/>
    <w:pPr>
      <w:tabs>
        <w:tab w:val="center" w:pos="4320"/>
        <w:tab w:val="right" w:pos="8640"/>
      </w:tabs>
    </w:pPr>
  </w:style>
  <w:style w:type="character" w:styleId="FootnoteReference">
    <w:name w:val="footnote reference"/>
    <w:semiHidden/>
    <w:rsid w:val="00CF3FC9"/>
    <w:rPr>
      <w:vertAlign w:val="superscript"/>
    </w:rPr>
  </w:style>
  <w:style w:type="paragraph" w:styleId="FootnoteText">
    <w:name w:val="footnote text"/>
    <w:basedOn w:val="Normal"/>
    <w:semiHidden/>
    <w:rsid w:val="00CF3FC9"/>
    <w:pPr>
      <w:ind w:firstLine="202"/>
      <w:jc w:val="both"/>
    </w:pPr>
    <w:rPr>
      <w:sz w:val="16"/>
      <w:szCs w:val="16"/>
    </w:rPr>
  </w:style>
  <w:style w:type="paragraph" w:styleId="Header">
    <w:name w:val="header"/>
    <w:basedOn w:val="Normal"/>
    <w:rsid w:val="00CF3FC9"/>
    <w:pPr>
      <w:tabs>
        <w:tab w:val="center" w:pos="4320"/>
        <w:tab w:val="right" w:pos="8640"/>
      </w:tabs>
    </w:pPr>
  </w:style>
  <w:style w:type="character" w:styleId="Hyperlink">
    <w:name w:val="Hyperlink"/>
    <w:rsid w:val="00CF3FC9"/>
    <w:rPr>
      <w:color w:val="0000FF"/>
      <w:u w:val="single"/>
    </w:rPr>
  </w:style>
  <w:style w:type="paragraph" w:customStyle="1" w:styleId="IndexTerms">
    <w:name w:val="IndexTerms"/>
    <w:basedOn w:val="Normal"/>
    <w:next w:val="Normal"/>
    <w:rsid w:val="00CF3FC9"/>
    <w:pPr>
      <w:ind w:firstLine="202"/>
      <w:jc w:val="both"/>
    </w:pPr>
    <w:rPr>
      <w:b/>
      <w:bCs/>
      <w:sz w:val="18"/>
      <w:szCs w:val="18"/>
    </w:rPr>
  </w:style>
  <w:style w:type="character" w:customStyle="1" w:styleId="MemberType">
    <w:name w:val="MemberType"/>
    <w:rsid w:val="00CF3FC9"/>
    <w:rPr>
      <w:rFonts w:ascii="Times New Roman" w:hAnsi="Times New Roman" w:cs="Times New Roman"/>
      <w:i/>
      <w:iCs/>
      <w:sz w:val="22"/>
      <w:szCs w:val="22"/>
    </w:rPr>
  </w:style>
  <w:style w:type="paragraph" w:customStyle="1" w:styleId="ReferenceHead">
    <w:name w:val="Reference Head"/>
    <w:basedOn w:val="Heading1"/>
    <w:rsid w:val="00CF3FC9"/>
    <w:pPr>
      <w:numPr>
        <w:numId w:val="0"/>
      </w:numPr>
    </w:pPr>
  </w:style>
  <w:style w:type="paragraph" w:customStyle="1" w:styleId="References">
    <w:name w:val="References"/>
    <w:basedOn w:val="Normal"/>
    <w:rsid w:val="00CF3FC9"/>
    <w:pPr>
      <w:numPr>
        <w:numId w:val="10"/>
      </w:numPr>
      <w:tabs>
        <w:tab w:val="clear" w:pos="360"/>
      </w:tabs>
      <w:jc w:val="both"/>
    </w:pPr>
    <w:rPr>
      <w:sz w:val="16"/>
      <w:szCs w:val="16"/>
    </w:rPr>
  </w:style>
  <w:style w:type="paragraph" w:customStyle="1" w:styleId="TableTitle">
    <w:name w:val="Table Title"/>
    <w:basedOn w:val="Normal"/>
    <w:rsid w:val="00CF3FC9"/>
    <w:pPr>
      <w:jc w:val="center"/>
    </w:pPr>
    <w:rPr>
      <w:smallCaps/>
      <w:sz w:val="16"/>
      <w:szCs w:val="16"/>
    </w:rPr>
  </w:style>
  <w:style w:type="paragraph" w:customStyle="1" w:styleId="Text">
    <w:name w:val="Text"/>
    <w:basedOn w:val="Normal"/>
    <w:rsid w:val="00CF3FC9"/>
    <w:pPr>
      <w:widowControl w:val="0"/>
      <w:spacing w:line="252" w:lineRule="auto"/>
      <w:ind w:firstLine="202"/>
      <w:jc w:val="both"/>
    </w:pPr>
  </w:style>
  <w:style w:type="paragraph" w:styleId="Title">
    <w:name w:val="Title"/>
    <w:basedOn w:val="Normal"/>
    <w:next w:val="Normal"/>
    <w:qFormat/>
    <w:rsid w:val="00CF3FC9"/>
    <w:pPr>
      <w:framePr w:w="9360" w:hSpace="187" w:vSpace="187" w:wrap="notBeside" w:vAnchor="text" w:hAnchor="page" w:xAlign="center" w:y="1"/>
      <w:jc w:val="center"/>
    </w:pPr>
    <w:rPr>
      <w:kern w:val="28"/>
      <w:sz w:val="48"/>
      <w:szCs w:val="48"/>
    </w:rPr>
  </w:style>
  <w:style w:type="character" w:styleId="PageNumber">
    <w:name w:val="page number"/>
    <w:basedOn w:val="DefaultParagraphFont"/>
    <w:rsid w:val="00DB7537"/>
  </w:style>
  <w:style w:type="paragraph" w:styleId="Caption">
    <w:name w:val="caption"/>
    <w:basedOn w:val="Normal"/>
    <w:next w:val="Normal"/>
    <w:qFormat/>
    <w:rsid w:val="00DB7537"/>
    <w:rPr>
      <w:b/>
      <w:bCs/>
    </w:rPr>
  </w:style>
  <w:style w:type="paragraph" w:styleId="BodyText">
    <w:name w:val="Body Text"/>
    <w:basedOn w:val="Normal"/>
    <w:rsid w:val="00190E39"/>
    <w:pPr>
      <w:spacing w:after="120"/>
    </w:pPr>
  </w:style>
  <w:style w:type="paragraph" w:styleId="BalloonText">
    <w:name w:val="Balloon Text"/>
    <w:basedOn w:val="Normal"/>
    <w:link w:val="BalloonTextChar"/>
    <w:rsid w:val="005A43E9"/>
    <w:rPr>
      <w:rFonts w:ascii="Tahoma" w:hAnsi="Tahoma" w:cs="Tahoma"/>
      <w:sz w:val="16"/>
      <w:szCs w:val="16"/>
    </w:rPr>
  </w:style>
  <w:style w:type="character" w:customStyle="1" w:styleId="BalloonTextChar">
    <w:name w:val="Balloon Text Char"/>
    <w:basedOn w:val="DefaultParagraphFont"/>
    <w:link w:val="BalloonText"/>
    <w:rsid w:val="005A43E9"/>
    <w:rPr>
      <w:rFonts w:ascii="Tahoma" w:hAnsi="Tahoma" w:cs="Tahoma"/>
      <w:sz w:val="16"/>
      <w:szCs w:val="16"/>
    </w:rPr>
  </w:style>
  <w:style w:type="character" w:styleId="PlaceholderText">
    <w:name w:val="Placeholder Text"/>
    <w:basedOn w:val="DefaultParagraphFont"/>
    <w:uiPriority w:val="99"/>
    <w:semiHidden/>
    <w:rsid w:val="005A43E9"/>
    <w:rPr>
      <w:color w:val="808080"/>
    </w:rPr>
  </w:style>
  <w:style w:type="paragraph" w:styleId="ListParagraph">
    <w:name w:val="List Paragraph"/>
    <w:basedOn w:val="Normal"/>
    <w:uiPriority w:val="34"/>
    <w:qFormat/>
    <w:rsid w:val="00F43823"/>
    <w:pPr>
      <w:ind w:left="720"/>
      <w:contextualSpacing/>
    </w:pPr>
  </w:style>
  <w:style w:type="table" w:styleId="TableGrid">
    <w:name w:val="Table Grid"/>
    <w:basedOn w:val="TableNormal"/>
    <w:rsid w:val="00397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9</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rgutier</dc:creator>
  <cp:lastModifiedBy>Dennis Cunha</cp:lastModifiedBy>
  <cp:revision>117</cp:revision>
  <cp:lastPrinted>2016-08-30T20:53:00Z</cp:lastPrinted>
  <dcterms:created xsi:type="dcterms:W3CDTF">2011-08-30T19:17:00Z</dcterms:created>
  <dcterms:modified xsi:type="dcterms:W3CDTF">2016-10-10T00:26:00Z</dcterms:modified>
</cp:coreProperties>
</file>