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Jane Doe</w:t>
      </w:r>
    </w:p>
    <w:p>
      <w:r>
        <w:rPr>
          <w:rFonts w:ascii="Source Sans 3" w:hAnsi="Source Sans 3"/>
          <w:color w:val="555555"/>
          <w:sz w:val="22"/>
        </w:rPr>
        <w:t>Senior Product Manager</w:t>
      </w:r>
    </w:p>
    <w:p>
      <w:r>
        <w:rPr>
          <w:rFonts w:ascii="Source Sans 3" w:hAnsi="Source Sans 3"/>
          <w:color w:val="555555"/>
          <w:sz w:val="18"/>
        </w:rPr>
        <w:t>San Francisco, CA  ·  jane.doe@email.com  ·  (555) 123-4567  ·  LinkedIn  ·  GitHub</w:t>
      </w:r>
    </w:p>
    <w:p>
      <w:pPr>
        <w:pStyle w:val="Heading1"/>
        <w:pBdr>
          <w:bottom w:val="single" w:sz="4" w:space="1" w:color="555555"/>
        </w:pBdr>
      </w:pPr>
      <w:r>
        <w:t>Executive Profile</w:t>
      </w:r>
    </w:p>
    <w:p>
      <w:r>
        <w:rPr>
          <w:rFonts w:ascii="Source Sans 3" w:hAnsi="Source Sans 3"/>
          <w:sz w:val="20"/>
        </w:rPr>
        <w:t>Product leader with 10+ years shipping data platforms, SaaS products, and AI-powered features into production.</w:t>
      </w:r>
    </w:p>
    <w:p>
      <w:pPr>
        <w:pStyle w:val="Heading1"/>
      </w:pPr>
      <w:r>
        <w:t>Core Expertise</w:t>
      </w:r>
    </w:p>
    <w:p>
      <w:pPr>
        <w:pStyle w:val="Heading2"/>
      </w:pPr>
      <w:r>
        <w:t>Acme Corp — San Francisco, CA</w:t>
      </w:r>
    </w:p>
    <w:p>
      <w:pPr>
        <w:pStyle w:val="Heading3"/>
      </w:pPr>
      <w:r>
        <w:t>Senior Product Manager</w:t>
      </w:r>
    </w:p>
    <w:p>
      <w:r>
        <w:rPr>
          <w:rFonts w:ascii="Source Sans 3" w:hAnsi="Source Sans 3"/>
          <w:i/>
          <w:color w:val="555555"/>
          <w:sz w:val="18"/>
        </w:rPr>
        <w:t>Jun 2021 – Present</w:t>
      </w:r>
    </w:p>
    <w:p>
      <w:pPr>
        <w:pStyle w:val="ListBullet"/>
      </w:pPr>
      <w:r>
        <w:t>Grew platform revenue from $5MM to $25MM+ through new product launches.</w:t>
      </w:r>
    </w:p>
    <w:p>
      <w:pPr>
        <w:pStyle w:val="ListBullet"/>
      </w:pPr>
      <w:r>
        <w:t>Launched AI-powered analytics product, reaching $8MM ARR in 18 months.</w:t>
      </w:r>
    </w:p>
    <w:p>
      <w:pPr>
        <w:pStyle w:val="Heading1"/>
      </w:pPr>
      <w:r>
        <w:t>Technical Skills</w:t>
      </w:r>
    </w:p>
    <w:p>
      <w:r>
        <w:rPr>
          <w:rFonts w:ascii="Source Sans 3" w:hAnsi="Source Sans 3"/>
          <w:b/>
          <w:sz w:val="20"/>
        </w:rPr>
        <w:t xml:space="preserve">Product &amp; strategy: </w:t>
      </w:r>
      <w:r>
        <w:rPr>
          <w:rFonts w:ascii="Source Sans 3" w:hAnsi="Source Sans 3"/>
          <w:sz w:val="20"/>
        </w:rPr>
        <w:t>Roadmap planning, OKR frameworks, user research</w:t>
      </w:r>
    </w:p>
    <w:p>
      <w:pPr>
        <w:pStyle w:val="Heading1"/>
      </w:pPr>
      <w:r>
        <w:t>Education</w:t>
      </w:r>
    </w:p>
    <w:p>
      <w:r>
        <w:rPr>
          <w:rFonts w:ascii="Source Sans 3" w:hAnsi="Source Sans 3"/>
          <w:b/>
          <w:sz w:val="20"/>
        </w:rPr>
        <w:t>University of California, Berkeley</w:t>
      </w:r>
      <w:r>
        <w:rPr>
          <w:rFonts w:ascii="Source Sans 3" w:hAnsi="Source Sans 3"/>
          <w:sz w:val="20"/>
        </w:rPr>
        <w:t xml:space="preserve"> — B.S. Business Administration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76" w:lineRule="auto"/>
    </w:pPr>
    <w:rPr>
      <w:rFonts w:ascii="Source Sans 3" w:hAnsi="Source Sans 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40"/>
      <w:outlineLvl w:val="0"/>
    </w:pPr>
    <w:rPr>
      <w:rFonts w:asciiTheme="majorHAnsi" w:eastAsiaTheme="majorEastAsia" w:hAnsiTheme="majorHAnsi" w:cstheme="majorBidi" w:ascii="Source Sans 3" w:hAnsi="Source Sans 3"/>
      <w:b/>
      <w:bCs/>
      <w:color w:val="555555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 w:ascii="Source Sans 3" w:hAnsi="Source Sans 3"/>
      <w:b/>
      <w:bCs/>
      <w:color w:val="55555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0"/>
      <w:outlineLvl w:val="2"/>
    </w:pPr>
    <w:rPr>
      <w:rFonts w:asciiTheme="majorHAnsi" w:eastAsiaTheme="majorEastAsia" w:hAnsiTheme="majorHAnsi" w:cstheme="majorBidi" w:ascii="Source Sans 3" w:hAnsi="Source Sans 3"/>
      <w:b/>
      <w:bCs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  <w:jc w:val="left"/>
    </w:pPr>
    <w:rPr>
      <w:rFonts w:asciiTheme="majorHAnsi" w:eastAsiaTheme="majorEastAsia" w:hAnsiTheme="majorHAnsi" w:cstheme="majorBidi" w:ascii="Source Sans 3" w:hAnsi="Source Sans 3"/>
      <w:b/>
      <w:color w:val="55555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/>
      <w:contextualSpacing/>
    </w:pPr>
    <w:rPr>
      <w:rFonts w:ascii="Source Sans 3" w:hAnsi="Source Sans 3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