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ans 3" w:hAnsi="Source Sans 3"/>
          <w:b/>
          <w:sz w:val="36"/>
        </w:rPr>
        <w:t>Dennis Kim</w:t>
      </w:r>
    </w:p>
    <w:p>
      <w:pPr>
        <w:jc w:val="center"/>
      </w:pPr>
      <w:r>
        <w:rPr>
          <w:rFonts w:ascii="Source Sans 3" w:hAnsi="Source Sans 3"/>
          <w:b/>
          <w:sz w:val="22"/>
        </w:rPr>
        <w:t>AI-enabled Product Builder &amp; Development Team Lead</w:t>
      </w:r>
    </w:p>
    <w:p>
      <w:pPr>
        <w:jc w:val="center"/>
      </w:pPr>
      <w:r>
        <w:rPr>
          <w:rFonts w:ascii="Source Sans 3" w:hAnsi="Source Sans 3"/>
          <w:sz w:val="18"/>
        </w:rPr>
        <w:t>Bayside, NY · me@dennis.kim · 929-919-6855 · https://linkedin.com/in/denniskimai · https://github.com/denniyahh · [Blog](https://dennis.kim)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Executive Profile</w:t>
      </w:r>
    </w:p>
    <w:p>
      <w:r>
        <w:rPr>
          <w:rFonts w:ascii="Source Sans 3" w:hAnsi="Source Sans 3"/>
          <w:b w:val="0"/>
          <w:i w:val="0"/>
        </w:rPr>
        <w:t xml:space="preserve">Product builder and team lead with 15+ years shipping data platforms, trading infrastructure, and AI/ML-powered financial systems into regulated production. Combines deep domain expertise in fixed income markets with modern AI agent workflows — accelerating spec authoring, code generation, data analysis, and task automation. Grew data business from </w:t>
      </w:r>
      <w:r>
        <w:rPr>
          <w:rFonts w:ascii="Source Sans 3" w:hAnsi="Source Sans 3"/>
          <w:b/>
          <w:i w:val="0"/>
        </w:rPr>
        <w:t>$25MM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$55MM+</w:t>
      </w:r>
      <w:r>
        <w:rPr>
          <w:rFonts w:ascii="Source Sans 3" w:hAnsi="Source Sans 3"/>
          <w:b w:val="0"/>
          <w:i w:val="0"/>
        </w:rPr>
        <w:t xml:space="preserve">, scaled CP+ to the firm's largest data product, and closed critical quality gaps from </w:t>
      </w:r>
      <w:r>
        <w:rPr>
          <w:rFonts w:ascii="Source Sans 3" w:hAnsi="Source Sans 3"/>
          <w:b/>
          <w:i w:val="0"/>
        </w:rPr>
        <w:t>95%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99.9%</w:t>
      </w:r>
      <w:r>
        <w:rPr>
          <w:rFonts w:ascii="Source Sans 3" w:hAnsi="Source Sans 3"/>
          <w:b w:val="0"/>
          <w:i w:val="0"/>
        </w:rPr>
        <w:t>.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Core Expertise</w:t>
      </w:r>
    </w:p>
    <w:p>
      <w:r>
        <w:rPr>
          <w:rFonts w:ascii="Source Sans 3" w:hAnsi="Source Sans 3"/>
          <w:b w:val="0"/>
          <w:i w:val="0"/>
        </w:rPr>
        <w:t>AI-agent-assisted product development · Spec-to-code workflows · Data platform productization · Regulated production systems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Professional Experience</w:t>
      </w:r>
    </w:p>
    <w:p>
      <w:r>
        <w:rPr>
          <w:b/>
          <w:sz w:val="21"/>
        </w:rPr>
        <w:t>MarketAxess — New York, NY</w:t>
      </w:r>
    </w:p>
    <w:p>
      <w:r>
        <w:rPr>
          <w:b/>
          <w:sz w:val="20"/>
        </w:rPr>
        <w:t>Product Manager / Scrum Master · Quant Engineering &amp; Fixed Income Calculations · (Jun 2021 – Present)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More than doubled the data business from </w:t>
      </w:r>
      <w:r>
        <w:rPr>
          <w:rFonts w:ascii="Source Sans 3" w:hAnsi="Source Sans 3"/>
          <w:b/>
          <w:i w:val="0"/>
        </w:rPr>
        <w:t>$25MM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$55MM+</w:t>
      </w:r>
      <w:r>
        <w:rPr>
          <w:rFonts w:ascii="Source Sans 3" w:hAnsi="Source Sans 3"/>
          <w:b w:val="0"/>
          <w:i w:val="0"/>
        </w:rPr>
        <w:t xml:space="preserve"> through AI/ML data products.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Grew </w:t>
      </w:r>
      <w:r>
        <w:rPr>
          <w:rFonts w:ascii="Source Sans 3" w:hAnsi="Source Sans 3"/>
          <w:b/>
          <w:i w:val="0"/>
        </w:rPr>
        <w:t>[CP+](https://www.marketaxess.com/price/cp-plus)</w:t>
      </w:r>
      <w:r>
        <w:rPr>
          <w:rFonts w:ascii="Source Sans 3" w:hAnsi="Source Sans 3"/>
          <w:b w:val="0"/>
          <w:i w:val="0"/>
        </w:rPr>
        <w:t xml:space="preserve">, the industry's leading real-time AI/ML fixed income pricing engine, from zero to MarketAxess's largest data product — representing </w:t>
      </w:r>
      <w:r>
        <w:rPr>
          <w:rFonts w:ascii="Source Sans 3" w:hAnsi="Source Sans 3"/>
          <w:b/>
          <w:i w:val="0"/>
        </w:rPr>
        <w:t>over a third of total data revenues</w:t>
      </w:r>
      <w:r>
        <w:rPr>
          <w:rFonts w:ascii="Source Sans 3" w:hAnsi="Source Sans 3"/>
          <w:b w:val="0"/>
          <w:i w:val="0"/>
        </w:rPr>
        <w:t>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Established the Global Fixed Income Calculations team, closing the quality and coverage gap from </w:t>
      </w:r>
      <w:r>
        <w:rPr>
          <w:rFonts w:ascii="Source Sans 3" w:hAnsi="Source Sans 3"/>
          <w:b/>
          <w:i w:val="0"/>
        </w:rPr>
        <w:t>95%</w:t>
      </w:r>
      <w:r>
        <w:rPr>
          <w:rFonts w:ascii="Source Sans 3" w:hAnsi="Source Sans 3"/>
          <w:b w:val="0"/>
          <w:i w:val="0"/>
        </w:rPr>
        <w:t xml:space="preserve"> to </w:t>
      </w:r>
      <w:r>
        <w:rPr>
          <w:rFonts w:ascii="Source Sans 3" w:hAnsi="Source Sans 3"/>
          <w:b/>
          <w:i w:val="0"/>
        </w:rPr>
        <w:t>99.9%</w:t>
      </w:r>
      <w:r>
        <w:rPr>
          <w:rFonts w:ascii="Source Sans 3" w:hAnsi="Source Sans 3"/>
          <w:b w:val="0"/>
          <w:i w:val="0"/>
        </w:rPr>
        <w:t xml:space="preserve"> for critical market segments — and surpassing targets in newer markets.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AI-assisted development: replaced a basic React interface with a modern web platform for calculation tooling — featuring saved calculation requests, customizable widgets, side-by-side comparison, and a Triage page centralizing disparate data for investigation. Collapsed multiple workstreams into one, and are now targeting a customer version to compete with Bloomberg's YAS screen.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AI-assisted development: built a CLI tool for mass Jira creation via CSV/YAML and Atlassian APIs — reducing PI Planning entry from hours to seconds. Built as a personal tool, then expanded company-wide with reusable templates. Planning to open source.</w:t>
      </w:r>
    </w:p>
    <w:p>
      <w:r>
        <w:rPr>
          <w:b/>
          <w:sz w:val="21"/>
        </w:rPr>
        <w:t>MarketAxess — New York, NY</w:t>
      </w:r>
    </w:p>
    <w:p>
      <w:r>
        <w:rPr>
          <w:b/>
          <w:sz w:val="20"/>
        </w:rPr>
        <w:t>Product Owner / Scrum Master · Quant Engineering · (Aug 2019 – May 2021)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Led MarketAxess's first pilot Agile team, whose results drove firm-wide adoption of the methodology.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Launched </w:t>
      </w:r>
      <w:r>
        <w:rPr>
          <w:rFonts w:ascii="Source Sans 3" w:hAnsi="Source Sans 3"/>
          <w:b/>
          <w:i w:val="0"/>
        </w:rPr>
        <w:t>FINRA TRACE + MarketAxess Platform Context REST API</w:t>
      </w:r>
      <w:r>
        <w:rPr>
          <w:rFonts w:ascii="Source Sans 3" w:hAnsi="Source Sans 3"/>
          <w:b w:val="0"/>
          <w:i w:val="0"/>
        </w:rPr>
        <w:t xml:space="preserve"> — MarketAxess's first AWS-native commercial product.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Founded the firm's first cloud-native product organization, driving enterprise-wide adoption of AWS, data lake formation and streaming data architectures.</w:t>
      </w:r>
    </w:p>
    <w:p>
      <w:r>
        <w:rPr>
          <w:b/>
          <w:sz w:val="21"/>
        </w:rPr>
        <w:t>MarketAxess — New York, NY</w:t>
      </w:r>
    </w:p>
    <w:p>
      <w:r>
        <w:rPr>
          <w:b/>
          <w:sz w:val="20"/>
        </w:rPr>
        <w:t>Business Analyst · Data Science Research · (Jul 2017 – Jul 2019)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Led the transition of CP+ from research project to product launch.</w:t>
      </w:r>
    </w:p>
    <w:p>
      <w:r>
        <w:rPr>
          <w:b/>
          <w:sz w:val="21"/>
        </w:rPr>
        <w:t>Tradeweb Markets — New York, NY</w:t>
      </w:r>
    </w:p>
    <w:p>
      <w:r>
        <w:rPr>
          <w:b/>
          <w:sz w:val="20"/>
        </w:rPr>
        <w:t>Vice President, Business Analysis / Product Lead · Retail and Institutional Trading Platforms · (Mar 2015 – Jun 2017)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Product execution lead for </w:t>
      </w:r>
      <w:r>
        <w:rPr>
          <w:rFonts w:ascii="Source Sans 3" w:hAnsi="Source Sans 3"/>
          <w:b/>
          <w:i w:val="0"/>
        </w:rPr>
        <w:t>Tradeweb Direct</w:t>
      </w:r>
      <w:r>
        <w:rPr>
          <w:rFonts w:ascii="Source Sans 3" w:hAnsi="Source Sans 3"/>
          <w:b w:val="0"/>
          <w:i w:val="0"/>
        </w:rPr>
        <w:t xml:space="preserve"> retail fixed income ATS and enterprise advisory platforms.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Delivered the redesign of </w:t>
      </w:r>
      <w:r>
        <w:rPr>
          <w:rFonts w:ascii="Source Sans 3" w:hAnsi="Source Sans 3"/>
          <w:b/>
          <w:i w:val="0"/>
        </w:rPr>
        <w:t>[Portfolio Solutions](https://cdn.tradeweb.com/sites/retail-portfolio-solutions/index.html)</w:t>
      </w:r>
      <w:r>
        <w:rPr>
          <w:rFonts w:ascii="Source Sans 3" w:hAnsi="Source Sans 3"/>
          <w:b w:val="0"/>
          <w:i w:val="0"/>
        </w:rPr>
        <w:t xml:space="preserve"> from concept through commercial launch — a municipal bond portfolio management and analytics platform adopted across institutional advisory firms.</w:t>
      </w:r>
    </w:p>
    <w:p>
      <w:r>
        <w:rPr>
          <w:b/>
          <w:sz w:val="21"/>
        </w:rPr>
        <w:t>Interactive Data (now [ICE Data Services](https://www.ice.com/fixed — income-data-services)) — New York, NY</w:t>
      </w:r>
    </w:p>
    <w:p>
      <w:r>
        <w:rPr>
          <w:b/>
          <w:sz w:val="20"/>
        </w:rPr>
        <w:t>Product Management Business Analyst · Evaluated Pricing Division · (Jan 2011 – Jan 2014)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Product founder of </w:t>
      </w:r>
      <w:r>
        <w:rPr>
          <w:rFonts w:ascii="Source Sans 3" w:hAnsi="Source Sans 3"/>
          <w:b/>
          <w:i w:val="0"/>
        </w:rPr>
        <w:t>[Vantage](https://vantage.interactivedata.com/)</w:t>
      </w:r>
      <w:r>
        <w:rPr>
          <w:rFonts w:ascii="Source Sans 3" w:hAnsi="Source Sans 3"/>
          <w:b w:val="0"/>
          <w:i w:val="0"/>
        </w:rPr>
        <w:t xml:space="preserve">, an award-winning web platform serving </w:t>
      </w:r>
      <w:r>
        <w:rPr>
          <w:rFonts w:ascii="Source Sans 3" w:hAnsi="Source Sans 3"/>
          <w:b/>
          <w:i w:val="0"/>
        </w:rPr>
        <w:t>2.8M+</w:t>
      </w:r>
      <w:r>
        <w:rPr>
          <w:rFonts w:ascii="Source Sans 3" w:hAnsi="Source Sans 3"/>
          <w:b w:val="0"/>
          <w:i w:val="0"/>
        </w:rPr>
        <w:t xml:space="preserve"> daily evaluated fixed income prices to </w:t>
      </w:r>
      <w:r>
        <w:rPr>
          <w:rFonts w:ascii="Source Sans 3" w:hAnsi="Source Sans 3"/>
          <w:b/>
          <w:i w:val="0"/>
        </w:rPr>
        <w:t>5,000+</w:t>
      </w:r>
      <w:r>
        <w:rPr>
          <w:rFonts w:ascii="Source Sans 3" w:hAnsi="Source Sans 3"/>
          <w:b w:val="0"/>
          <w:i w:val="0"/>
        </w:rPr>
        <w:t xml:space="preserve"> institutions.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Designed and shipped industry-first analytical visualization systems, including Box Plot Market Data Graph, Price Validation Workflow, and FINRA Structured Trading Aggregate Reports.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 xml:space="preserve">Won </w:t>
      </w:r>
      <w:r>
        <w:rPr>
          <w:rFonts w:ascii="Source Sans 3" w:hAnsi="Source Sans 3"/>
          <w:b/>
          <w:i w:val="0"/>
        </w:rPr>
        <w:t>"Best Information Display"</w:t>
      </w:r>
      <w:r>
        <w:rPr>
          <w:rFonts w:ascii="Source Sans 3" w:hAnsi="Source Sans 3"/>
          <w:b w:val="0"/>
          <w:i w:val="0"/>
        </w:rPr>
        <w:t xml:space="preserve"> (2013 and 2014, </w:t>
      </w:r>
      <w:r>
        <w:rPr>
          <w:rFonts w:ascii="Source Sans 3" w:hAnsi="Source Sans 3"/>
          <w:b w:val="0"/>
          <w:i/>
        </w:rPr>
        <w:t>Systems in the City</w:t>
      </w:r>
      <w:r>
        <w:rPr>
          <w:rFonts w:ascii="Source Sans 3" w:hAnsi="Source Sans 3"/>
          <w:b w:val="0"/>
          <w:i w:val="0"/>
        </w:rPr>
        <w:t>).</w:t>
      </w:r>
    </w:p>
    <w:p>
      <w:r>
        <w:rPr>
          <w:b/>
          <w:sz w:val="21"/>
        </w:rPr>
        <w:t>Thomson Reuters (now [LSEG Data and Analytics](https://www.lseg.com/en/data — analytics)) — New York, NY</w:t>
      </w:r>
    </w:p>
    <w:p>
      <w:r>
        <w:rPr>
          <w:b/>
          <w:sz w:val="20"/>
        </w:rPr>
        <w:t>Market Data Analyst · Global Ticker Plant and Elektron Platform Migration · (Mar 2008 – Dec 2010)</w:t>
      </w:r>
    </w:p>
    <w:p>
      <w:pPr>
        <w:pStyle w:val="ListBullet"/>
      </w:pPr>
      <w:r>
        <w:rPr>
          <w:rFonts w:ascii="Source Sans 3" w:hAnsi="Source Sans 3"/>
          <w:b w:val="0"/>
          <w:i w:val="0"/>
        </w:rPr>
        <w:t>Lead analyst on the global migration from legacy Thomson ticker plants to Reuters Elektron — defining business rules for institutional feeds (NYSE Euronext, LSE Millennium) and coordinating delivery across US, London, and Bangalore teams under strict uptime and data quality constraints.</w:t>
      </w:r>
    </w:p>
    <w:p>
      <w:r>
        <w:rPr>
          <w:b/>
          <w:sz w:val="21"/>
        </w:rPr>
        <w:t>Earlier Experience</w:t>
      </w:r>
    </w:p>
    <w:p>
      <w:r>
        <w:rPr>
          <w:b/>
          <w:sz w:val="20"/>
        </w:rPr>
        <w:t>Proprietary Equity Trader · (2005–2007)</w:t>
      </w:r>
    </w:p>
    <w:p>
      <w:r>
        <w:rPr>
          <w:rFonts w:ascii="Source Sans 3" w:hAnsi="Source Sans 3"/>
          <w:b w:val="0"/>
          <w:i w:val="0"/>
          <w:sz w:val="20"/>
        </w:rPr>
        <w:t>Licensed market maker specializing in intraday momentum and technical trading strategies.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Technical Skills</w:t>
      </w:r>
    </w:p>
    <w:p>
      <w:r>
        <w:rPr>
          <w:b/>
        </w:rPr>
        <w:t xml:space="preserve">AI agent engineering: </w:t>
      </w:r>
      <w:r>
        <w:t>Multi-agent orchestration, code generation and review, automated testing</w:t>
      </w:r>
    </w:p>
    <w:p>
      <w:r>
        <w:rPr>
          <w:b/>
        </w:rPr>
        <w:t xml:space="preserve">AI-powered workflows: </w:t>
      </w:r>
      <w:r>
        <w:t>Spec authoring, context generation and curation, rapid application design and prototyping, task and deployment pipeline automation</w:t>
      </w:r>
    </w:p>
    <w:p>
      <w:r>
        <w:rPr>
          <w:b/>
        </w:rPr>
        <w:t xml:space="preserve">Languages: </w:t>
      </w:r>
      <w:r>
        <w:t>Python, Rust, TypeScript, SQL, Ruby</w:t>
      </w:r>
    </w:p>
    <w:p>
      <w:r>
        <w:rPr>
          <w:b/>
        </w:rPr>
        <w:t xml:space="preserve">Platforms &amp; infrastructure: </w:t>
      </w:r>
      <w:r>
        <w:t>AWS, APIs, streaming data, distributed systems</w:t>
      </w:r>
    </w:p>
    <w:p>
      <w:r>
        <w:rPr>
          <w:b/>
        </w:rPr>
        <w:t xml:space="preserve">Product &amp; delivery: </w:t>
      </w:r>
      <w:r>
        <w:t>Scrum, Kanban, SAFe</w:t>
      </w:r>
    </w:p>
    <w:p>
      <w:r>
        <w:rPr>
          <w:b/>
        </w:rPr>
        <w:t xml:space="preserve">ML systems: </w:t>
      </w:r>
      <w:r>
        <w:t>Predictive modeling, real-time inference pipelines</w:t>
      </w:r>
    </w:p>
    <w:p>
      <w:pPr>
        <w:pStyle w:val="Heading1"/>
        <w:pBdr>
          <w:bottom w:val="single" w:sz="4" w:space="1" w:color="555555"/>
        </w:pBdr>
      </w:pPr>
      <w:r>
        <w:rPr>
          <w:rFonts w:ascii="Source Sans 3" w:hAnsi="Source Sans 3"/>
          <w:b/>
          <w:sz w:val="22"/>
        </w:rPr>
        <w:t>Education</w:t>
      </w:r>
    </w:p>
    <w:p>
      <w:r>
        <w:rPr>
          <w:b/>
        </w:rPr>
        <w:t>The University of Chicago</w:t>
      </w:r>
      <w:r>
        <w:t xml:space="preserve"> — A.B. Economics</w:t>
      </w:r>
    </w:p>
    <w:p>
      <w:pPr>
        <w:jc w:val="center"/>
      </w:pPr>
      <w:r>
        <w:rPr>
          <w:color w:val="999999"/>
          <w:sz w:val="16"/>
        </w:rPr>
        <w:t>crafted with ats_safe_resume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