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78BDF759" w14:textId="77777777"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166FE767" wp14:editId="5E0D11F0">
                <wp:simplePos x="0" y="0"/>
                <wp:positionH relativeFrom="column">
                  <wp:posOffset>-3053124</wp:posOffset>
                </wp:positionH>
                <wp:positionV relativeFrom="paragraph">
                  <wp:posOffset>-720090</wp:posOffset>
                </wp:positionV>
                <wp:extent cx="15750854" cy="8466083"/>
                <wp:effectExtent l="0" t="0" r="3810" b="0"/>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367614E1" wp14:editId="6B0BDCC5">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41215406" wp14:editId="36A137BB">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08405543" w14:textId="79B0F37E" w:rsidR="004A2286" w:rsidRPr="008562FE" w:rsidRDefault="00421493" w:rsidP="008D44C8">
                                <w:pPr>
                                  <w:pStyle w:val="TitelTitelseite"/>
                                </w:pPr>
                                <w:r>
                                  <w:t>Order 66</w:t>
                                </w:r>
                              </w:p>
                              <w:p w14:paraId="271397ED" w14:textId="77777777" w:rsidR="004A2286" w:rsidRDefault="008161DA" w:rsidP="008D44C8">
                                <w:pPr>
                                  <w:pStyle w:val="UntertitelTitelseite"/>
                                </w:pPr>
                                <w:r>
                                  <w:t>Dokumentation Teil 1</w:t>
                                </w:r>
                              </w:p>
                              <w:p w14:paraId="35B8157F" w14:textId="3D63614F" w:rsidR="004A2286" w:rsidRPr="00421493" w:rsidRDefault="00421493" w:rsidP="008D44C8">
                                <w:pPr>
                                  <w:pStyle w:val="UntertitelTitelseite"/>
                                  <w:spacing w:line="400" w:lineRule="exact"/>
                                  <w:rPr>
                                    <w:color w:val="000000" w:themeColor="text1"/>
                                    <w:sz w:val="24"/>
                                    <w:lang w:val="en-US"/>
                                  </w:rPr>
                                </w:pPr>
                                <w:bookmarkStart w:id="1" w:name="_Hlk101770556"/>
                                <w:r>
                                  <w:rPr>
                                    <w:color w:val="000000" w:themeColor="text1"/>
                                    <w:sz w:val="24"/>
                                    <w:lang w:val="en-US"/>
                                  </w:rPr>
                                  <w:t xml:space="preserve">Version 66.0.0, </w:t>
                                </w:r>
                                <w:r w:rsidRPr="00421493">
                                  <w:rPr>
                                    <w:color w:val="000000" w:themeColor="text1"/>
                                    <w:sz w:val="24"/>
                                    <w:lang w:val="en-US"/>
                                  </w:rPr>
                                  <w:t>25. April 2022 | Denny Marti &amp; Nathan Richard</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215406"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08405543" w14:textId="79B0F37E" w:rsidR="004A2286" w:rsidRPr="008562FE" w:rsidRDefault="00421493" w:rsidP="008D44C8">
                          <w:pPr>
                            <w:pStyle w:val="TitelTitelseite"/>
                          </w:pPr>
                          <w:r>
                            <w:t>Order 66</w:t>
                          </w:r>
                        </w:p>
                        <w:p w14:paraId="271397ED" w14:textId="77777777" w:rsidR="004A2286" w:rsidRDefault="008161DA" w:rsidP="008D44C8">
                          <w:pPr>
                            <w:pStyle w:val="UntertitelTitelseite"/>
                          </w:pPr>
                          <w:r>
                            <w:t>Dokumentation Teil 1</w:t>
                          </w:r>
                        </w:p>
                        <w:p w14:paraId="35B8157F" w14:textId="3D63614F" w:rsidR="004A2286" w:rsidRPr="00421493" w:rsidRDefault="00421493" w:rsidP="008D44C8">
                          <w:pPr>
                            <w:pStyle w:val="UntertitelTitelseite"/>
                            <w:spacing w:line="400" w:lineRule="exact"/>
                            <w:rPr>
                              <w:color w:val="000000" w:themeColor="text1"/>
                              <w:sz w:val="24"/>
                              <w:lang w:val="en-US"/>
                            </w:rPr>
                          </w:pPr>
                          <w:bookmarkStart w:id="2" w:name="_Hlk101770556"/>
                          <w:r>
                            <w:rPr>
                              <w:color w:val="000000" w:themeColor="text1"/>
                              <w:sz w:val="24"/>
                              <w:lang w:val="en-US"/>
                            </w:rPr>
                            <w:t xml:space="preserve">Version 66.0.0, </w:t>
                          </w:r>
                          <w:r w:rsidRPr="00421493">
                            <w:rPr>
                              <w:color w:val="000000" w:themeColor="text1"/>
                              <w:sz w:val="24"/>
                              <w:lang w:val="en-US"/>
                            </w:rPr>
                            <w:t>25. April 2022 | Denny Marti &amp; Nathan Richard</w:t>
                          </w:r>
                          <w:bookmarkEnd w:id="2"/>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61E3DAB2" wp14:editId="7D49CFBA">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3D1F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13B31672" wp14:editId="5870E143">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2653">
            <w:rPr>
              <w:noProof/>
              <w:lang w:eastAsia="de-CH"/>
            </w:rPr>
            <w:t>§</w:t>
          </w:r>
          <w:r w:rsidRPr="008B146E">
            <w:rPr>
              <w:lang w:val="de-DE"/>
            </w:rPr>
            <w:br w:type="page"/>
          </w:r>
        </w:p>
      </w:sdtContent>
    </w:sdt>
    <w:p w14:paraId="2AC7144F" w14:textId="640A2383" w:rsidR="008161DA" w:rsidRDefault="008161DA" w:rsidP="008161DA">
      <w:pPr>
        <w:pStyle w:val="berschrift1"/>
        <w:rPr>
          <w:rFonts w:eastAsiaTheme="minorHAnsi"/>
          <w:lang w:val="de-DE"/>
        </w:rPr>
      </w:pPr>
      <w:bookmarkStart w:id="3" w:name="_Toc2237659"/>
      <w:bookmarkEnd w:id="0"/>
      <w:r>
        <w:rPr>
          <w:rFonts w:eastAsiaTheme="minorHAnsi"/>
          <w:lang w:val="de-DE"/>
        </w:rPr>
        <w:lastRenderedPageBreak/>
        <w:t>Abstract</w:t>
      </w:r>
      <w:bookmarkEnd w:id="3"/>
    </w:p>
    <w:p w14:paraId="1677C466" w14:textId="6985D486" w:rsidR="008161DA" w:rsidRDefault="00B636DA" w:rsidP="008161DA">
      <w:pPr>
        <w:rPr>
          <w:lang w:val="de-DE"/>
        </w:rPr>
      </w:pPr>
      <w:r>
        <w:rPr>
          <w:lang w:val="de-DE"/>
        </w:rPr>
        <w:t xml:space="preserve">Mit Order 66 ist es jeder Person möglich ein Benutzerkonto zu erstellen. Mit einem solchen hat der Benutzer die Möglichkeit Sandwiches zu kreieren und bestellen. </w:t>
      </w:r>
      <w:r w:rsidR="00A56CDD">
        <w:rPr>
          <w:lang w:val="de-DE"/>
        </w:rPr>
        <w:t xml:space="preserve">Für die Sandwiches stehen verschiedene Brote, drei </w:t>
      </w:r>
      <w:proofErr w:type="spellStart"/>
      <w:r w:rsidR="00A56CDD">
        <w:rPr>
          <w:lang w:val="de-DE"/>
        </w:rPr>
        <w:t>Grössen</w:t>
      </w:r>
      <w:proofErr w:type="spellEnd"/>
      <w:r w:rsidR="00A56CDD">
        <w:rPr>
          <w:lang w:val="de-DE"/>
        </w:rPr>
        <w:t xml:space="preserve"> und viele </w:t>
      </w:r>
      <w:proofErr w:type="spellStart"/>
      <w:r w:rsidR="00A56CDD">
        <w:rPr>
          <w:lang w:val="de-DE"/>
        </w:rPr>
        <w:t>Toppings</w:t>
      </w:r>
      <w:proofErr w:type="spellEnd"/>
      <w:r w:rsidR="00A56CDD">
        <w:rPr>
          <w:lang w:val="de-DE"/>
        </w:rPr>
        <w:t xml:space="preserve"> zur Verfügung. </w:t>
      </w:r>
      <w:r>
        <w:rPr>
          <w:lang w:val="de-DE"/>
        </w:rPr>
        <w:t xml:space="preserve"> </w:t>
      </w:r>
      <w:r w:rsidR="00A56CDD">
        <w:rPr>
          <w:lang w:val="de-DE"/>
        </w:rPr>
        <w:t>Die Bestellungen können auch noch im Nachhinein eingesehen, verändert und gelöscht werden. Das Nutzerkonto kann auch gelöscht werden. Dies erfolgt komplett, so dass keine Rückschlüsse mehr auf eine Person möglich sind.</w:t>
      </w:r>
      <w:r w:rsidR="008161DA">
        <w:rPr>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0BB632C8" w14:textId="77777777" w:rsidR="00C97DEB" w:rsidRDefault="00C97DEB">
          <w:pPr>
            <w:pStyle w:val="Inhaltsverzeichnisberschrift"/>
          </w:pPr>
          <w:r>
            <w:rPr>
              <w:lang w:val="de-DE"/>
            </w:rPr>
            <w:t>Inhalt</w:t>
          </w:r>
        </w:p>
        <w:p w14:paraId="67C6DF32" w14:textId="77777777" w:rsidR="00C3265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237659" w:history="1">
            <w:r w:rsidR="00C32653" w:rsidRPr="00755C57">
              <w:rPr>
                <w:rStyle w:val="Hyperlink"/>
                <w:lang w:val="de-DE"/>
              </w:rPr>
              <w:t>1</w:t>
            </w:r>
            <w:r w:rsidR="00C32653">
              <w:rPr>
                <w:rFonts w:asciiTheme="minorHAnsi" w:eastAsiaTheme="minorEastAsia" w:hAnsiTheme="minorHAnsi"/>
                <w:b w:val="0"/>
                <w:lang w:eastAsia="de-CH"/>
              </w:rPr>
              <w:tab/>
            </w:r>
            <w:r w:rsidR="00C32653" w:rsidRPr="00755C57">
              <w:rPr>
                <w:rStyle w:val="Hyperlink"/>
                <w:lang w:val="de-DE"/>
              </w:rPr>
              <w:t>Abstract</w:t>
            </w:r>
            <w:r w:rsidR="00C32653">
              <w:rPr>
                <w:webHidden/>
              </w:rPr>
              <w:tab/>
            </w:r>
            <w:r w:rsidR="00C32653">
              <w:rPr>
                <w:webHidden/>
              </w:rPr>
              <w:fldChar w:fldCharType="begin"/>
            </w:r>
            <w:r w:rsidR="00C32653">
              <w:rPr>
                <w:webHidden/>
              </w:rPr>
              <w:instrText xml:space="preserve"> PAGEREF _Toc2237659 \h </w:instrText>
            </w:r>
            <w:r w:rsidR="00C32653">
              <w:rPr>
                <w:webHidden/>
              </w:rPr>
            </w:r>
            <w:r w:rsidR="00C32653">
              <w:rPr>
                <w:webHidden/>
              </w:rPr>
              <w:fldChar w:fldCharType="separate"/>
            </w:r>
            <w:r w:rsidR="00C32653">
              <w:rPr>
                <w:webHidden/>
              </w:rPr>
              <w:t>1</w:t>
            </w:r>
            <w:r w:rsidR="00C32653">
              <w:rPr>
                <w:webHidden/>
              </w:rPr>
              <w:fldChar w:fldCharType="end"/>
            </w:r>
          </w:hyperlink>
        </w:p>
        <w:p w14:paraId="536D7860" w14:textId="77777777" w:rsidR="00C32653" w:rsidRDefault="002F663F">
          <w:pPr>
            <w:pStyle w:val="Verzeichnis1"/>
            <w:rPr>
              <w:rFonts w:asciiTheme="minorHAnsi" w:eastAsiaTheme="minorEastAsia" w:hAnsiTheme="minorHAnsi"/>
              <w:b w:val="0"/>
              <w:lang w:eastAsia="de-CH"/>
            </w:rPr>
          </w:pPr>
          <w:hyperlink w:anchor="_Toc2237660" w:history="1">
            <w:r w:rsidR="00C32653" w:rsidRPr="00755C57">
              <w:rPr>
                <w:rStyle w:val="Hyperlink"/>
              </w:rPr>
              <w:t>2</w:t>
            </w:r>
            <w:r w:rsidR="00C32653">
              <w:rPr>
                <w:rFonts w:asciiTheme="minorHAnsi" w:eastAsiaTheme="minorEastAsia" w:hAnsiTheme="minorHAnsi"/>
                <w:b w:val="0"/>
                <w:lang w:eastAsia="de-CH"/>
              </w:rPr>
              <w:tab/>
            </w:r>
            <w:r w:rsidR="00C32653" w:rsidRPr="00755C57">
              <w:rPr>
                <w:rStyle w:val="Hyperlink"/>
              </w:rPr>
              <w:t>Anforderungsanalyse</w:t>
            </w:r>
            <w:r w:rsidR="00C32653">
              <w:rPr>
                <w:webHidden/>
              </w:rPr>
              <w:tab/>
            </w:r>
            <w:r w:rsidR="00C32653">
              <w:rPr>
                <w:webHidden/>
              </w:rPr>
              <w:fldChar w:fldCharType="begin"/>
            </w:r>
            <w:r w:rsidR="00C32653">
              <w:rPr>
                <w:webHidden/>
              </w:rPr>
              <w:instrText xml:space="preserve"> PAGEREF _Toc2237660 \h </w:instrText>
            </w:r>
            <w:r w:rsidR="00C32653">
              <w:rPr>
                <w:webHidden/>
              </w:rPr>
            </w:r>
            <w:r w:rsidR="00C32653">
              <w:rPr>
                <w:webHidden/>
              </w:rPr>
              <w:fldChar w:fldCharType="separate"/>
            </w:r>
            <w:r w:rsidR="00C32653">
              <w:rPr>
                <w:webHidden/>
              </w:rPr>
              <w:t>3</w:t>
            </w:r>
            <w:r w:rsidR="00C32653">
              <w:rPr>
                <w:webHidden/>
              </w:rPr>
              <w:fldChar w:fldCharType="end"/>
            </w:r>
          </w:hyperlink>
        </w:p>
        <w:p w14:paraId="29AFD457" w14:textId="77777777" w:rsidR="00C32653" w:rsidRDefault="002F663F">
          <w:pPr>
            <w:pStyle w:val="Verzeichnis2"/>
            <w:rPr>
              <w:rFonts w:asciiTheme="minorHAnsi" w:eastAsiaTheme="minorEastAsia" w:hAnsiTheme="minorHAnsi"/>
              <w:lang w:eastAsia="de-CH"/>
            </w:rPr>
          </w:pPr>
          <w:hyperlink w:anchor="_Toc2237661" w:history="1">
            <w:r w:rsidR="00C32653" w:rsidRPr="00755C57">
              <w:rPr>
                <w:rStyle w:val="Hyperlink"/>
              </w:rPr>
              <w:t>2.1</w:t>
            </w:r>
            <w:r w:rsidR="00C32653">
              <w:rPr>
                <w:rFonts w:asciiTheme="minorHAnsi" w:eastAsiaTheme="minorEastAsia" w:hAnsiTheme="minorHAnsi"/>
                <w:lang w:eastAsia="de-CH"/>
              </w:rPr>
              <w:tab/>
            </w:r>
            <w:r w:rsidR="00C32653" w:rsidRPr="00755C57">
              <w:rPr>
                <w:rStyle w:val="Hyperlink"/>
              </w:rPr>
              <w:t>Zielgruppe</w:t>
            </w:r>
            <w:r w:rsidR="00C32653">
              <w:rPr>
                <w:webHidden/>
              </w:rPr>
              <w:tab/>
            </w:r>
            <w:r w:rsidR="00C32653">
              <w:rPr>
                <w:webHidden/>
              </w:rPr>
              <w:fldChar w:fldCharType="begin"/>
            </w:r>
            <w:r w:rsidR="00C32653">
              <w:rPr>
                <w:webHidden/>
              </w:rPr>
              <w:instrText xml:space="preserve"> PAGEREF _Toc2237661 \h </w:instrText>
            </w:r>
            <w:r w:rsidR="00C32653">
              <w:rPr>
                <w:webHidden/>
              </w:rPr>
            </w:r>
            <w:r w:rsidR="00C32653">
              <w:rPr>
                <w:webHidden/>
              </w:rPr>
              <w:fldChar w:fldCharType="separate"/>
            </w:r>
            <w:r w:rsidR="00C32653">
              <w:rPr>
                <w:webHidden/>
              </w:rPr>
              <w:t>3</w:t>
            </w:r>
            <w:r w:rsidR="00C32653">
              <w:rPr>
                <w:webHidden/>
              </w:rPr>
              <w:fldChar w:fldCharType="end"/>
            </w:r>
          </w:hyperlink>
        </w:p>
        <w:p w14:paraId="5971E2CC" w14:textId="77777777" w:rsidR="00C32653" w:rsidRDefault="002F663F">
          <w:pPr>
            <w:pStyle w:val="Verzeichnis2"/>
            <w:rPr>
              <w:rFonts w:asciiTheme="minorHAnsi" w:eastAsiaTheme="minorEastAsia" w:hAnsiTheme="minorHAnsi"/>
              <w:lang w:eastAsia="de-CH"/>
            </w:rPr>
          </w:pPr>
          <w:hyperlink w:anchor="_Toc2237662" w:history="1">
            <w:r w:rsidR="00C32653" w:rsidRPr="00755C57">
              <w:rPr>
                <w:rStyle w:val="Hyperlink"/>
              </w:rPr>
              <w:t>2.2</w:t>
            </w:r>
            <w:r w:rsidR="00C32653">
              <w:rPr>
                <w:rFonts w:asciiTheme="minorHAnsi" w:eastAsiaTheme="minorEastAsia" w:hAnsiTheme="minorHAnsi"/>
                <w:lang w:eastAsia="de-CH"/>
              </w:rPr>
              <w:tab/>
            </w:r>
            <w:r w:rsidR="00C32653" w:rsidRPr="00755C57">
              <w:rPr>
                <w:rStyle w:val="Hyperlink"/>
              </w:rPr>
              <w:t>User Stories</w:t>
            </w:r>
            <w:r w:rsidR="00C32653">
              <w:rPr>
                <w:webHidden/>
              </w:rPr>
              <w:tab/>
            </w:r>
            <w:r w:rsidR="00C32653">
              <w:rPr>
                <w:webHidden/>
              </w:rPr>
              <w:fldChar w:fldCharType="begin"/>
            </w:r>
            <w:r w:rsidR="00C32653">
              <w:rPr>
                <w:webHidden/>
              </w:rPr>
              <w:instrText xml:space="preserve"> PAGEREF _Toc2237662 \h </w:instrText>
            </w:r>
            <w:r w:rsidR="00C32653">
              <w:rPr>
                <w:webHidden/>
              </w:rPr>
            </w:r>
            <w:r w:rsidR="00C32653">
              <w:rPr>
                <w:webHidden/>
              </w:rPr>
              <w:fldChar w:fldCharType="separate"/>
            </w:r>
            <w:r w:rsidR="00C32653">
              <w:rPr>
                <w:webHidden/>
              </w:rPr>
              <w:t>3</w:t>
            </w:r>
            <w:r w:rsidR="00C32653">
              <w:rPr>
                <w:webHidden/>
              </w:rPr>
              <w:fldChar w:fldCharType="end"/>
            </w:r>
          </w:hyperlink>
        </w:p>
        <w:p w14:paraId="01169A1C" w14:textId="77777777" w:rsidR="00C32653" w:rsidRDefault="002F663F">
          <w:pPr>
            <w:pStyle w:val="Verzeichnis2"/>
            <w:rPr>
              <w:rFonts w:asciiTheme="minorHAnsi" w:eastAsiaTheme="minorEastAsia" w:hAnsiTheme="minorHAnsi"/>
              <w:lang w:eastAsia="de-CH"/>
            </w:rPr>
          </w:pPr>
          <w:hyperlink w:anchor="_Toc2237663" w:history="1">
            <w:r w:rsidR="00C32653" w:rsidRPr="00755C57">
              <w:rPr>
                <w:rStyle w:val="Hyperlink"/>
              </w:rPr>
              <w:t>2.3</w:t>
            </w:r>
            <w:r w:rsidR="00C32653">
              <w:rPr>
                <w:rFonts w:asciiTheme="minorHAnsi" w:eastAsiaTheme="minorEastAsia" w:hAnsiTheme="minorHAnsi"/>
                <w:lang w:eastAsia="de-CH"/>
              </w:rPr>
              <w:tab/>
            </w:r>
            <w:r w:rsidR="00C32653" w:rsidRPr="00755C57">
              <w:rPr>
                <w:rStyle w:val="Hyperlink"/>
              </w:rPr>
              <w:t>Lieferumfang</w:t>
            </w:r>
            <w:r w:rsidR="00C32653">
              <w:rPr>
                <w:webHidden/>
              </w:rPr>
              <w:tab/>
            </w:r>
            <w:r w:rsidR="00C32653">
              <w:rPr>
                <w:webHidden/>
              </w:rPr>
              <w:fldChar w:fldCharType="begin"/>
            </w:r>
            <w:r w:rsidR="00C32653">
              <w:rPr>
                <w:webHidden/>
              </w:rPr>
              <w:instrText xml:space="preserve"> PAGEREF _Toc2237663 \h </w:instrText>
            </w:r>
            <w:r w:rsidR="00C32653">
              <w:rPr>
                <w:webHidden/>
              </w:rPr>
            </w:r>
            <w:r w:rsidR="00C32653">
              <w:rPr>
                <w:webHidden/>
              </w:rPr>
              <w:fldChar w:fldCharType="separate"/>
            </w:r>
            <w:r w:rsidR="00C32653">
              <w:rPr>
                <w:webHidden/>
              </w:rPr>
              <w:t>4</w:t>
            </w:r>
            <w:r w:rsidR="00C32653">
              <w:rPr>
                <w:webHidden/>
              </w:rPr>
              <w:fldChar w:fldCharType="end"/>
            </w:r>
          </w:hyperlink>
        </w:p>
        <w:p w14:paraId="5B22CA29" w14:textId="77777777" w:rsidR="00C32653" w:rsidRDefault="002F663F">
          <w:pPr>
            <w:pStyle w:val="Verzeichnis3"/>
            <w:rPr>
              <w:rFonts w:asciiTheme="minorHAnsi" w:eastAsiaTheme="minorEastAsia" w:hAnsiTheme="minorHAnsi"/>
              <w:noProof/>
              <w:lang w:eastAsia="de-CH"/>
            </w:rPr>
          </w:pPr>
          <w:hyperlink w:anchor="_Toc2237664" w:history="1">
            <w:r w:rsidR="00C32653" w:rsidRPr="00755C57">
              <w:rPr>
                <w:rStyle w:val="Hyperlink"/>
                <w:noProof/>
              </w:rPr>
              <w:t>2.3.1</w:t>
            </w:r>
            <w:r w:rsidR="00C32653">
              <w:rPr>
                <w:rFonts w:asciiTheme="minorHAnsi" w:eastAsiaTheme="minorEastAsia" w:hAnsiTheme="minorHAnsi"/>
                <w:noProof/>
                <w:lang w:eastAsia="de-CH"/>
              </w:rPr>
              <w:tab/>
            </w:r>
            <w:r w:rsidR="00C32653" w:rsidRPr="00755C57">
              <w:rPr>
                <w:rStyle w:val="Hyperlink"/>
                <w:noProof/>
              </w:rPr>
              <w:t>Applikation</w:t>
            </w:r>
            <w:r w:rsidR="00C32653">
              <w:rPr>
                <w:noProof/>
                <w:webHidden/>
              </w:rPr>
              <w:tab/>
            </w:r>
            <w:r w:rsidR="00C32653">
              <w:rPr>
                <w:noProof/>
                <w:webHidden/>
              </w:rPr>
              <w:fldChar w:fldCharType="begin"/>
            </w:r>
            <w:r w:rsidR="00C32653">
              <w:rPr>
                <w:noProof/>
                <w:webHidden/>
              </w:rPr>
              <w:instrText xml:space="preserve"> PAGEREF _Toc2237664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14:paraId="60B26441" w14:textId="77777777" w:rsidR="00C32653" w:rsidRDefault="002F663F">
          <w:pPr>
            <w:pStyle w:val="Verzeichnis3"/>
            <w:rPr>
              <w:rFonts w:asciiTheme="minorHAnsi" w:eastAsiaTheme="minorEastAsia" w:hAnsiTheme="minorHAnsi"/>
              <w:noProof/>
              <w:lang w:eastAsia="de-CH"/>
            </w:rPr>
          </w:pPr>
          <w:hyperlink w:anchor="_Toc2237665" w:history="1">
            <w:r w:rsidR="00C32653" w:rsidRPr="00755C57">
              <w:rPr>
                <w:rStyle w:val="Hyperlink"/>
                <w:noProof/>
              </w:rPr>
              <w:t>2.3.2</w:t>
            </w:r>
            <w:r w:rsidR="00C32653">
              <w:rPr>
                <w:rFonts w:asciiTheme="minorHAnsi" w:eastAsiaTheme="minorEastAsia" w:hAnsiTheme="minorHAnsi"/>
                <w:noProof/>
                <w:lang w:eastAsia="de-CH"/>
              </w:rPr>
              <w:tab/>
            </w:r>
            <w:r w:rsidR="00C32653" w:rsidRPr="00755C57">
              <w:rPr>
                <w:rStyle w:val="Hyperlink"/>
                <w:noProof/>
              </w:rPr>
              <w:t>Dokumentation</w:t>
            </w:r>
            <w:r w:rsidR="00C32653">
              <w:rPr>
                <w:noProof/>
                <w:webHidden/>
              </w:rPr>
              <w:tab/>
            </w:r>
            <w:r w:rsidR="00C32653">
              <w:rPr>
                <w:noProof/>
                <w:webHidden/>
              </w:rPr>
              <w:fldChar w:fldCharType="begin"/>
            </w:r>
            <w:r w:rsidR="00C32653">
              <w:rPr>
                <w:noProof/>
                <w:webHidden/>
              </w:rPr>
              <w:instrText xml:space="preserve"> PAGEREF _Toc2237665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14:paraId="36BD035B" w14:textId="77777777" w:rsidR="00C32653" w:rsidRDefault="002F663F">
          <w:pPr>
            <w:pStyle w:val="Verzeichnis1"/>
            <w:rPr>
              <w:rFonts w:asciiTheme="minorHAnsi" w:eastAsiaTheme="minorEastAsia" w:hAnsiTheme="minorHAnsi"/>
              <w:b w:val="0"/>
              <w:lang w:eastAsia="de-CH"/>
            </w:rPr>
          </w:pPr>
          <w:hyperlink w:anchor="_Toc2237666" w:history="1">
            <w:r w:rsidR="00C32653" w:rsidRPr="00755C57">
              <w:rPr>
                <w:rStyle w:val="Hyperlink"/>
              </w:rPr>
              <w:t>3</w:t>
            </w:r>
            <w:r w:rsidR="00C32653">
              <w:rPr>
                <w:rFonts w:asciiTheme="minorHAnsi" w:eastAsiaTheme="minorEastAsia" w:hAnsiTheme="minorHAnsi"/>
                <w:b w:val="0"/>
                <w:lang w:eastAsia="de-CH"/>
              </w:rPr>
              <w:tab/>
            </w:r>
            <w:r w:rsidR="00C32653" w:rsidRPr="00755C57">
              <w:rPr>
                <w:rStyle w:val="Hyperlink"/>
              </w:rPr>
              <w:t>GUI Design</w:t>
            </w:r>
            <w:r w:rsidR="00C32653">
              <w:rPr>
                <w:webHidden/>
              </w:rPr>
              <w:tab/>
            </w:r>
            <w:r w:rsidR="00C32653">
              <w:rPr>
                <w:webHidden/>
              </w:rPr>
              <w:fldChar w:fldCharType="begin"/>
            </w:r>
            <w:r w:rsidR="00C32653">
              <w:rPr>
                <w:webHidden/>
              </w:rPr>
              <w:instrText xml:space="preserve"> PAGEREF _Toc2237666 \h </w:instrText>
            </w:r>
            <w:r w:rsidR="00C32653">
              <w:rPr>
                <w:webHidden/>
              </w:rPr>
            </w:r>
            <w:r w:rsidR="00C32653">
              <w:rPr>
                <w:webHidden/>
              </w:rPr>
              <w:fldChar w:fldCharType="separate"/>
            </w:r>
            <w:r w:rsidR="00C32653">
              <w:rPr>
                <w:webHidden/>
              </w:rPr>
              <w:t>5</w:t>
            </w:r>
            <w:r w:rsidR="00C32653">
              <w:rPr>
                <w:webHidden/>
              </w:rPr>
              <w:fldChar w:fldCharType="end"/>
            </w:r>
          </w:hyperlink>
        </w:p>
        <w:p w14:paraId="0C368990" w14:textId="77777777" w:rsidR="00C32653" w:rsidRDefault="002F663F">
          <w:pPr>
            <w:pStyle w:val="Verzeichnis2"/>
            <w:rPr>
              <w:rFonts w:asciiTheme="minorHAnsi" w:eastAsiaTheme="minorEastAsia" w:hAnsiTheme="minorHAnsi"/>
              <w:lang w:eastAsia="de-CH"/>
            </w:rPr>
          </w:pPr>
          <w:hyperlink w:anchor="_Toc2237667" w:history="1">
            <w:r w:rsidR="00C32653" w:rsidRPr="00755C57">
              <w:rPr>
                <w:rStyle w:val="Hyperlink"/>
              </w:rPr>
              <w:t>3.1</w:t>
            </w:r>
            <w:r w:rsidR="00C32653">
              <w:rPr>
                <w:rFonts w:asciiTheme="minorHAnsi" w:eastAsiaTheme="minorEastAsia" w:hAnsiTheme="minorHAnsi"/>
                <w:lang w:eastAsia="de-CH"/>
              </w:rPr>
              <w:tab/>
            </w:r>
            <w:r w:rsidR="00C32653" w:rsidRPr="00755C57">
              <w:rPr>
                <w:rStyle w:val="Hyperlink"/>
              </w:rPr>
              <w:t>Mockups</w:t>
            </w:r>
            <w:r w:rsidR="00C32653">
              <w:rPr>
                <w:webHidden/>
              </w:rPr>
              <w:tab/>
            </w:r>
            <w:r w:rsidR="00C32653">
              <w:rPr>
                <w:webHidden/>
              </w:rPr>
              <w:fldChar w:fldCharType="begin"/>
            </w:r>
            <w:r w:rsidR="00C32653">
              <w:rPr>
                <w:webHidden/>
              </w:rPr>
              <w:instrText xml:space="preserve"> PAGEREF _Toc2237667 \h </w:instrText>
            </w:r>
            <w:r w:rsidR="00C32653">
              <w:rPr>
                <w:webHidden/>
              </w:rPr>
            </w:r>
            <w:r w:rsidR="00C32653">
              <w:rPr>
                <w:webHidden/>
              </w:rPr>
              <w:fldChar w:fldCharType="separate"/>
            </w:r>
            <w:r w:rsidR="00C32653">
              <w:rPr>
                <w:webHidden/>
              </w:rPr>
              <w:t>5</w:t>
            </w:r>
            <w:r w:rsidR="00C32653">
              <w:rPr>
                <w:webHidden/>
              </w:rPr>
              <w:fldChar w:fldCharType="end"/>
            </w:r>
          </w:hyperlink>
        </w:p>
        <w:p w14:paraId="23480213" w14:textId="77777777" w:rsidR="00C32653" w:rsidRDefault="002F663F">
          <w:pPr>
            <w:pStyle w:val="Verzeichnis2"/>
            <w:rPr>
              <w:rFonts w:asciiTheme="minorHAnsi" w:eastAsiaTheme="minorEastAsia" w:hAnsiTheme="minorHAnsi"/>
              <w:lang w:eastAsia="de-CH"/>
            </w:rPr>
          </w:pPr>
          <w:hyperlink w:anchor="_Toc2237668" w:history="1">
            <w:r w:rsidR="00C32653" w:rsidRPr="00755C57">
              <w:rPr>
                <w:rStyle w:val="Hyperlink"/>
              </w:rPr>
              <w:t>3.2</w:t>
            </w:r>
            <w:r w:rsidR="00C32653">
              <w:rPr>
                <w:rFonts w:asciiTheme="minorHAnsi" w:eastAsiaTheme="minorEastAsia" w:hAnsiTheme="minorHAnsi"/>
                <w:lang w:eastAsia="de-CH"/>
              </w:rPr>
              <w:tab/>
            </w:r>
            <w:r w:rsidR="00C32653" w:rsidRPr="00755C57">
              <w:rPr>
                <w:rStyle w:val="Hyperlink"/>
              </w:rPr>
              <w:t>Farbkonzept</w:t>
            </w:r>
            <w:r w:rsidR="00C32653">
              <w:rPr>
                <w:webHidden/>
              </w:rPr>
              <w:tab/>
            </w:r>
            <w:r w:rsidR="00C32653">
              <w:rPr>
                <w:webHidden/>
              </w:rPr>
              <w:fldChar w:fldCharType="begin"/>
            </w:r>
            <w:r w:rsidR="00C32653">
              <w:rPr>
                <w:webHidden/>
              </w:rPr>
              <w:instrText xml:space="preserve"> PAGEREF _Toc2237668 \h </w:instrText>
            </w:r>
            <w:r w:rsidR="00C32653">
              <w:rPr>
                <w:webHidden/>
              </w:rPr>
            </w:r>
            <w:r w:rsidR="00C32653">
              <w:rPr>
                <w:webHidden/>
              </w:rPr>
              <w:fldChar w:fldCharType="separate"/>
            </w:r>
            <w:r w:rsidR="00C32653">
              <w:rPr>
                <w:webHidden/>
              </w:rPr>
              <w:t>5</w:t>
            </w:r>
            <w:r w:rsidR="00C32653">
              <w:rPr>
                <w:webHidden/>
              </w:rPr>
              <w:fldChar w:fldCharType="end"/>
            </w:r>
          </w:hyperlink>
        </w:p>
        <w:p w14:paraId="1C84658D" w14:textId="77777777" w:rsidR="00C32653" w:rsidRDefault="002F663F">
          <w:pPr>
            <w:pStyle w:val="Verzeichnis1"/>
            <w:rPr>
              <w:rFonts w:asciiTheme="minorHAnsi" w:eastAsiaTheme="minorEastAsia" w:hAnsiTheme="minorHAnsi"/>
              <w:b w:val="0"/>
              <w:lang w:eastAsia="de-CH"/>
            </w:rPr>
          </w:pPr>
          <w:hyperlink w:anchor="_Toc2237669" w:history="1">
            <w:r w:rsidR="00C32653" w:rsidRPr="00755C57">
              <w:rPr>
                <w:rStyle w:val="Hyperlink"/>
              </w:rPr>
              <w:t>4</w:t>
            </w:r>
            <w:r w:rsidR="00C32653">
              <w:rPr>
                <w:rFonts w:asciiTheme="minorHAnsi" w:eastAsiaTheme="minorEastAsia" w:hAnsiTheme="minorHAnsi"/>
                <w:b w:val="0"/>
                <w:lang w:eastAsia="de-CH"/>
              </w:rPr>
              <w:tab/>
            </w:r>
            <w:r w:rsidR="00C32653" w:rsidRPr="00755C57">
              <w:rPr>
                <w:rStyle w:val="Hyperlink"/>
              </w:rPr>
              <w:t>Datenhaltung</w:t>
            </w:r>
            <w:r w:rsidR="00C32653">
              <w:rPr>
                <w:webHidden/>
              </w:rPr>
              <w:tab/>
            </w:r>
            <w:r w:rsidR="00C32653">
              <w:rPr>
                <w:webHidden/>
              </w:rPr>
              <w:fldChar w:fldCharType="begin"/>
            </w:r>
            <w:r w:rsidR="00C32653">
              <w:rPr>
                <w:webHidden/>
              </w:rPr>
              <w:instrText xml:space="preserve"> PAGEREF _Toc2237669 \h </w:instrText>
            </w:r>
            <w:r w:rsidR="00C32653">
              <w:rPr>
                <w:webHidden/>
              </w:rPr>
            </w:r>
            <w:r w:rsidR="00C32653">
              <w:rPr>
                <w:webHidden/>
              </w:rPr>
              <w:fldChar w:fldCharType="separate"/>
            </w:r>
            <w:r w:rsidR="00C32653">
              <w:rPr>
                <w:webHidden/>
              </w:rPr>
              <w:t>6</w:t>
            </w:r>
            <w:r w:rsidR="00C32653">
              <w:rPr>
                <w:webHidden/>
              </w:rPr>
              <w:fldChar w:fldCharType="end"/>
            </w:r>
          </w:hyperlink>
        </w:p>
        <w:p w14:paraId="1E38931D" w14:textId="77777777" w:rsidR="00C32653" w:rsidRDefault="002F663F">
          <w:pPr>
            <w:pStyle w:val="Verzeichnis2"/>
            <w:rPr>
              <w:rFonts w:asciiTheme="minorHAnsi" w:eastAsiaTheme="minorEastAsia" w:hAnsiTheme="minorHAnsi"/>
              <w:lang w:eastAsia="de-CH"/>
            </w:rPr>
          </w:pPr>
          <w:hyperlink w:anchor="_Toc2237670" w:history="1">
            <w:r w:rsidR="00C32653" w:rsidRPr="00755C57">
              <w:rPr>
                <w:rStyle w:val="Hyperlink"/>
              </w:rPr>
              <w:t>4.1</w:t>
            </w:r>
            <w:r w:rsidR="00C32653">
              <w:rPr>
                <w:rFonts w:asciiTheme="minorHAnsi" w:eastAsiaTheme="minorEastAsia" w:hAnsiTheme="minorHAnsi"/>
                <w:lang w:eastAsia="de-CH"/>
              </w:rPr>
              <w:tab/>
            </w:r>
            <w:r w:rsidR="00C32653" w:rsidRPr="00755C57">
              <w:rPr>
                <w:rStyle w:val="Hyperlink"/>
              </w:rPr>
              <w:t>ERM</w:t>
            </w:r>
            <w:r w:rsidR="00C32653">
              <w:rPr>
                <w:webHidden/>
              </w:rPr>
              <w:tab/>
            </w:r>
            <w:r w:rsidR="00C32653">
              <w:rPr>
                <w:webHidden/>
              </w:rPr>
              <w:fldChar w:fldCharType="begin"/>
            </w:r>
            <w:r w:rsidR="00C32653">
              <w:rPr>
                <w:webHidden/>
              </w:rPr>
              <w:instrText xml:space="preserve"> PAGEREF _Toc2237670 \h </w:instrText>
            </w:r>
            <w:r w:rsidR="00C32653">
              <w:rPr>
                <w:webHidden/>
              </w:rPr>
            </w:r>
            <w:r w:rsidR="00C32653">
              <w:rPr>
                <w:webHidden/>
              </w:rPr>
              <w:fldChar w:fldCharType="separate"/>
            </w:r>
            <w:r w:rsidR="00C32653">
              <w:rPr>
                <w:webHidden/>
              </w:rPr>
              <w:t>6</w:t>
            </w:r>
            <w:r w:rsidR="00C32653">
              <w:rPr>
                <w:webHidden/>
              </w:rPr>
              <w:fldChar w:fldCharType="end"/>
            </w:r>
          </w:hyperlink>
        </w:p>
        <w:p w14:paraId="7B707E8C" w14:textId="77777777" w:rsidR="00272BB6" w:rsidRDefault="005C33C6" w:rsidP="00532CFE">
          <w:pPr>
            <w:rPr>
              <w:b/>
              <w:noProof/>
            </w:rPr>
          </w:pPr>
          <w:r>
            <w:rPr>
              <w:noProof/>
            </w:rPr>
            <w:fldChar w:fldCharType="end"/>
          </w:r>
        </w:p>
        <w:p w14:paraId="25B3B7D9" w14:textId="77777777" w:rsidR="00532CFE" w:rsidRDefault="002F663F" w:rsidP="00532CFE"/>
      </w:sdtContent>
    </w:sdt>
    <w:p w14:paraId="7AA0C463" w14:textId="77777777" w:rsidR="008161DA" w:rsidRDefault="008161DA">
      <w:pPr>
        <w:spacing w:after="160" w:line="259" w:lineRule="auto"/>
      </w:pPr>
      <w:r>
        <w:br w:type="page"/>
      </w:r>
    </w:p>
    <w:p w14:paraId="049B11E4" w14:textId="77777777" w:rsidR="008161DA" w:rsidRDefault="008161DA" w:rsidP="008161DA">
      <w:pPr>
        <w:pStyle w:val="berschrift1"/>
      </w:pPr>
      <w:bookmarkStart w:id="4" w:name="_Toc2237660"/>
      <w:r>
        <w:lastRenderedPageBreak/>
        <w:t>Anforderungsanalyse</w:t>
      </w:r>
      <w:bookmarkEnd w:id="4"/>
    </w:p>
    <w:p w14:paraId="4C09F81F" w14:textId="59ECCAEB" w:rsidR="008161DA" w:rsidRDefault="008161DA" w:rsidP="008161DA">
      <w:pPr>
        <w:pStyle w:val="berschrift2"/>
      </w:pPr>
      <w:bookmarkStart w:id="5" w:name="_Toc2237661"/>
      <w:r>
        <w:t>Zielgruppe</w:t>
      </w:r>
      <w:bookmarkEnd w:id="5"/>
    </w:p>
    <w:p w14:paraId="6C31735C" w14:textId="75F086AE" w:rsidR="00421493" w:rsidRDefault="00421493" w:rsidP="00421493">
      <w:r>
        <w:t>Die Nutzer unserer Seite sind Menschen aller Altersgruppen mit unterschiedlichen Berufsgattungen, welche einfach gerne Sandwichs essen</w:t>
      </w:r>
      <w:r w:rsidR="00B27DF0">
        <w:t>. Sie wollen das Sandwich selbst zusammenstellen können und sind durch ihren Heisshunger oder ihre kurze Mittagspause auf eine schnelle Zubereitung angewiesen. Die Nutzer arbeiten oder wohnen in der nähe einer unserer Filialen, oder ist sonst gerade im Umkreis.</w:t>
      </w:r>
    </w:p>
    <w:p w14:paraId="19AAB805" w14:textId="02C3DF8E" w:rsidR="008161DA" w:rsidRDefault="00B27DF0" w:rsidP="008161DA">
      <w:r>
        <w:t>Um die Seite zu nutzen, brauchen sie ein Internetfähiges Gerät, um auf unsere Website zugreifen zu können. Die Kompetenzen im Umgang mit Webseiten kann von fast null bis zu sehr hoch variieren, da die Seite einfach zu verstehen und bedienen ist.</w:t>
      </w:r>
    </w:p>
    <w:p w14:paraId="3093EC3D" w14:textId="29B6AD9C" w:rsidR="008161DA" w:rsidRPr="009A434B" w:rsidRDefault="008161DA" w:rsidP="009A434B">
      <w:pPr>
        <w:pStyle w:val="berschrift2"/>
      </w:pPr>
      <w:bookmarkStart w:id="6" w:name="_Toc2237662"/>
      <w:r>
        <w:t>User Stories</w:t>
      </w:r>
      <w:bookmarkEnd w:id="6"/>
    </w:p>
    <w:tbl>
      <w:tblPr>
        <w:tblStyle w:val="BbcTabellesthetisch"/>
        <w:tblW w:w="0" w:type="auto"/>
        <w:tblLook w:val="04A0" w:firstRow="1" w:lastRow="0" w:firstColumn="1" w:lastColumn="0" w:noHBand="0" w:noVBand="1"/>
      </w:tblPr>
      <w:tblGrid>
        <w:gridCol w:w="2562"/>
        <w:gridCol w:w="6622"/>
      </w:tblGrid>
      <w:tr w:rsidR="008161DA" w:rsidRPr="008161DA" w14:paraId="1B5F96EE" w14:textId="77777777"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5DAA984" w14:textId="77777777"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Funktionale-US-01</w:t>
            </w:r>
          </w:p>
        </w:tc>
        <w:tc>
          <w:tcPr>
            <w:tcW w:w="6622" w:type="dxa"/>
          </w:tcPr>
          <w:p w14:paraId="20A60020" w14:textId="77777777"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14:paraId="0D90A797" w14:textId="77777777"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D2DF0FE" w14:textId="77777777"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User S</w:t>
            </w:r>
            <w:r w:rsidRPr="002345FF">
              <w:rPr>
                <w:rFonts w:ascii="Titillium Lt" w:eastAsia="Calibri" w:hAnsi="Titillium Lt" w:cs="Times New Roman"/>
                <w:b w:val="0"/>
              </w:rPr>
              <w:t>to</w:t>
            </w:r>
            <w:r w:rsidRPr="008161DA">
              <w:rPr>
                <w:rFonts w:ascii="Titillium Lt" w:eastAsia="Calibri" w:hAnsi="Titillium Lt" w:cs="Times New Roman"/>
                <w:b w:val="0"/>
              </w:rPr>
              <w:t xml:space="preserve">ry </w:t>
            </w:r>
          </w:p>
        </w:tc>
        <w:tc>
          <w:tcPr>
            <w:tcW w:w="6622" w:type="dxa"/>
          </w:tcPr>
          <w:p w14:paraId="26831385" w14:textId="06223623"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Als Benutzer möchte ich</w:t>
            </w:r>
            <w:r w:rsidR="00CA32DD">
              <w:rPr>
                <w:rFonts w:eastAsia="Calibri" w:cs="Times New Roman"/>
                <w:noProof/>
              </w:rPr>
              <w:t xml:space="preserve"> mich registrieren können</w:t>
            </w:r>
            <w:r w:rsidR="002345FF">
              <w:rPr>
                <w:rFonts w:eastAsia="Calibri" w:cs="Times New Roman"/>
                <w:noProof/>
              </w:rPr>
              <w:t>, um ein Benutzerkonto zu erstellen.</w:t>
            </w:r>
          </w:p>
        </w:tc>
      </w:tr>
      <w:tr w:rsidR="008161DA" w:rsidRPr="008161DA" w14:paraId="45F21CD3" w14:textId="77777777"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577798E" w14:textId="77777777"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14:paraId="537EE3B3" w14:textId="24265B40" w:rsidR="008161DA" w:rsidRPr="008161DA" w:rsidRDefault="00CA32DD"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6 Stunden</w:t>
            </w:r>
          </w:p>
        </w:tc>
      </w:tr>
      <w:tr w:rsidR="00CA32DD" w:rsidRPr="002345FF" w14:paraId="39E59D81" w14:textId="77777777"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B697C26" w14:textId="6901119E" w:rsidR="00CA32DD" w:rsidRPr="002345FF" w:rsidRDefault="002345FF" w:rsidP="008161DA">
            <w:pPr>
              <w:spacing w:after="360" w:line="276" w:lineRule="auto"/>
              <w:rPr>
                <w:rFonts w:ascii="Titillium Lt" w:eastAsia="Calibri" w:hAnsi="Titillium Lt" w:cs="Times New Roman"/>
                <w:b w:val="0"/>
              </w:rPr>
            </w:pPr>
            <w:r>
              <w:rPr>
                <w:rFonts w:ascii="Titillium Lt" w:eastAsia="Calibri" w:hAnsi="Titillium Lt" w:cs="Times New Roman"/>
                <w:b w:val="0"/>
              </w:rPr>
              <w:t>Benötigte Mittel</w:t>
            </w:r>
            <w:r w:rsidRPr="002345FF">
              <w:rPr>
                <w:rFonts w:ascii="Titillium Lt" w:eastAsia="Calibri" w:hAnsi="Titillium Lt" w:cs="Times New Roman"/>
                <w:b w:val="0"/>
              </w:rPr>
              <w:t>:</w:t>
            </w:r>
          </w:p>
        </w:tc>
        <w:tc>
          <w:tcPr>
            <w:tcW w:w="6622" w:type="dxa"/>
          </w:tcPr>
          <w:p w14:paraId="58CC8A61" w14:textId="66DA0C2B" w:rsidR="00CA32DD" w:rsidRDefault="002345FF"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User Tabelle</w:t>
            </w:r>
          </w:p>
        </w:tc>
      </w:tr>
    </w:tbl>
    <w:p w14:paraId="74489979" w14:textId="77777777" w:rsidR="008161DA" w:rsidRPr="002345FF" w:rsidRDefault="008161DA" w:rsidP="008161DA">
      <w:pPr>
        <w:spacing w:after="360" w:line="276" w:lineRule="auto"/>
        <w:rPr>
          <w:rFonts w:ascii="Titillium Lt" w:eastAsia="Calibri" w:hAnsi="Titillium Lt" w:cs="Times New Roman"/>
        </w:rPr>
      </w:pPr>
    </w:p>
    <w:tbl>
      <w:tblPr>
        <w:tblStyle w:val="BbcTabellesthetisch"/>
        <w:tblW w:w="0" w:type="auto"/>
        <w:tblLook w:val="04A0" w:firstRow="1" w:lastRow="0" w:firstColumn="1" w:lastColumn="0" w:noHBand="0" w:noVBand="1"/>
      </w:tblPr>
      <w:tblGrid>
        <w:gridCol w:w="2562"/>
        <w:gridCol w:w="6622"/>
      </w:tblGrid>
      <w:tr w:rsidR="008161DA" w:rsidRPr="008161DA" w14:paraId="7325B41F" w14:textId="77777777"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2034BA75" w14:textId="77777777"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Funktionale-US-02</w:t>
            </w:r>
          </w:p>
        </w:tc>
        <w:tc>
          <w:tcPr>
            <w:tcW w:w="6622" w:type="dxa"/>
          </w:tcPr>
          <w:p w14:paraId="21E1EBF4" w14:textId="77777777"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14:paraId="43C0D916" w14:textId="77777777"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87C0A38" w14:textId="77777777"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14:paraId="19A0AAB0" w14:textId="53FF842E"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w:t>
            </w:r>
            <w:r w:rsidR="00CA32DD">
              <w:rPr>
                <w:rFonts w:eastAsia="Calibri" w:cs="Times New Roman"/>
                <w:noProof/>
              </w:rPr>
              <w:t xml:space="preserve">ich </w:t>
            </w:r>
            <w:r w:rsidR="002345FF">
              <w:rPr>
                <w:rFonts w:eastAsia="Calibri" w:cs="Times New Roman"/>
                <w:noProof/>
              </w:rPr>
              <w:t>in mein Benutzerkonto einloggen können.</w:t>
            </w:r>
          </w:p>
        </w:tc>
      </w:tr>
      <w:tr w:rsidR="008161DA" w:rsidRPr="008161DA" w14:paraId="5E18C72A" w14:textId="77777777"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1DA96952" w14:textId="77777777"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14:paraId="073A2E8F" w14:textId="0564BCA4" w:rsidR="008161DA" w:rsidRPr="008161DA" w:rsidRDefault="00CA32DD"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 Stunden</w:t>
            </w:r>
          </w:p>
        </w:tc>
      </w:tr>
      <w:tr w:rsidR="00CA32DD" w:rsidRPr="008161DA" w14:paraId="4329A0E9" w14:textId="77777777"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13C283F9" w14:textId="4E15EEFE" w:rsidR="00CA32DD" w:rsidRPr="00CA32DD" w:rsidRDefault="00CA32DD" w:rsidP="008161DA">
            <w:pPr>
              <w:spacing w:after="360" w:line="276" w:lineRule="auto"/>
              <w:rPr>
                <w:rFonts w:ascii="Titillium Lt" w:eastAsia="Calibri" w:hAnsi="Titillium Lt" w:cs="Times New Roman"/>
                <w:b w:val="0"/>
              </w:rPr>
            </w:pPr>
            <w:r w:rsidRPr="00CA32DD">
              <w:rPr>
                <w:rFonts w:ascii="Titillium Lt" w:eastAsia="Calibri" w:hAnsi="Titillium Lt" w:cs="Times New Roman"/>
                <w:b w:val="0"/>
              </w:rPr>
              <w:t>Abhängigkeiten:</w:t>
            </w:r>
          </w:p>
        </w:tc>
        <w:tc>
          <w:tcPr>
            <w:tcW w:w="6622" w:type="dxa"/>
          </w:tcPr>
          <w:p w14:paraId="284D93BE" w14:textId="64A25864" w:rsidR="00CA32DD" w:rsidRDefault="002345FF"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ascii="Titillium Bd" w:eastAsia="Calibri" w:hAnsi="Titillium Bd" w:cs="Times New Roman"/>
              </w:rPr>
              <w:t>Funktionale-US-01</w:t>
            </w:r>
          </w:p>
        </w:tc>
      </w:tr>
      <w:tr w:rsidR="002345FF" w:rsidRPr="008161DA" w14:paraId="62F30A35" w14:textId="77777777"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2A3182DA" w14:textId="26F27A33" w:rsidR="002345FF" w:rsidRPr="00CA32DD" w:rsidRDefault="002345FF" w:rsidP="002345FF">
            <w:pPr>
              <w:spacing w:after="360" w:line="276" w:lineRule="auto"/>
              <w:rPr>
                <w:rFonts w:ascii="Titillium Lt" w:eastAsia="Calibri" w:hAnsi="Titillium Lt" w:cs="Times New Roman"/>
                <w:b w:val="0"/>
              </w:rPr>
            </w:pPr>
            <w:r>
              <w:rPr>
                <w:rFonts w:ascii="Titillium Lt" w:eastAsia="Calibri" w:hAnsi="Titillium Lt" w:cs="Times New Roman"/>
                <w:b w:val="0"/>
              </w:rPr>
              <w:t>Benötigte Mittel</w:t>
            </w:r>
            <w:r w:rsidRPr="002345FF">
              <w:rPr>
                <w:rFonts w:ascii="Titillium Lt" w:eastAsia="Calibri" w:hAnsi="Titillium Lt" w:cs="Times New Roman"/>
                <w:b w:val="0"/>
              </w:rPr>
              <w:t>:</w:t>
            </w:r>
          </w:p>
        </w:tc>
        <w:tc>
          <w:tcPr>
            <w:tcW w:w="6622" w:type="dxa"/>
          </w:tcPr>
          <w:p w14:paraId="48759C1E" w14:textId="48D1B7B0" w:rsidR="002345FF" w:rsidRPr="008161DA" w:rsidRDefault="002345FF" w:rsidP="002345F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Bd" w:eastAsia="Calibri" w:hAnsi="Titillium Bd" w:cs="Times New Roman"/>
              </w:rPr>
            </w:pPr>
            <w:r>
              <w:rPr>
                <w:rFonts w:ascii="Titillium Lt" w:eastAsia="Calibri" w:hAnsi="Titillium Lt" w:cs="Times New Roman"/>
              </w:rPr>
              <w:t>User Tabelle</w:t>
            </w:r>
          </w:p>
        </w:tc>
      </w:tr>
    </w:tbl>
    <w:p w14:paraId="779D7E55" w14:textId="77777777"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14:paraId="2F127AB1" w14:textId="77777777"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7004682E" w14:textId="77777777"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Funktionale-US-03</w:t>
            </w:r>
          </w:p>
        </w:tc>
        <w:tc>
          <w:tcPr>
            <w:tcW w:w="6622" w:type="dxa"/>
          </w:tcPr>
          <w:p w14:paraId="741D9CBA" w14:textId="77777777"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14:paraId="393DA247" w14:textId="77777777"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72F99A29" w14:textId="77777777"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14:paraId="6C9C0A22" w14:textId="08181B15" w:rsidR="008161DA" w:rsidRPr="008161DA" w:rsidRDefault="002345FF"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mein Benutzerkonto einsehen und löschen können.</w:t>
            </w:r>
          </w:p>
        </w:tc>
      </w:tr>
      <w:tr w:rsidR="008161DA" w:rsidRPr="008161DA" w14:paraId="0056B0FB" w14:textId="77777777"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3A447B47" w14:textId="77777777"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14:paraId="703A1C25" w14:textId="63CEAEF2" w:rsidR="008161DA" w:rsidRPr="008161DA" w:rsidRDefault="002345FF"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1 Stunde</w:t>
            </w:r>
          </w:p>
        </w:tc>
      </w:tr>
      <w:tr w:rsidR="002345FF" w14:paraId="24F9A4DE" w14:textId="77777777" w:rsidTr="0023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7B9F2F2" w14:textId="77777777" w:rsidR="002345FF" w:rsidRPr="00CA32DD" w:rsidRDefault="002345FF" w:rsidP="007E76AD">
            <w:pPr>
              <w:spacing w:after="360" w:line="276" w:lineRule="auto"/>
              <w:rPr>
                <w:rFonts w:ascii="Titillium Lt" w:eastAsia="Calibri" w:hAnsi="Titillium Lt" w:cs="Times New Roman"/>
                <w:b w:val="0"/>
              </w:rPr>
            </w:pPr>
            <w:r w:rsidRPr="00CA32DD">
              <w:rPr>
                <w:rFonts w:ascii="Titillium Lt" w:eastAsia="Calibri" w:hAnsi="Titillium Lt" w:cs="Times New Roman"/>
                <w:b w:val="0"/>
              </w:rPr>
              <w:t>Abhängigkeiten:</w:t>
            </w:r>
          </w:p>
        </w:tc>
        <w:tc>
          <w:tcPr>
            <w:tcW w:w="6622" w:type="dxa"/>
          </w:tcPr>
          <w:p w14:paraId="03A9D268" w14:textId="2F49431D" w:rsidR="002345FF" w:rsidRDefault="002345FF" w:rsidP="007E76AD">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ascii="Titillium Bd" w:eastAsia="Calibri" w:hAnsi="Titillium Bd" w:cs="Times New Roman"/>
              </w:rPr>
              <w:t>Funktionale-US-0</w:t>
            </w:r>
            <w:r>
              <w:rPr>
                <w:rFonts w:ascii="Titillium Bd" w:eastAsia="Calibri" w:hAnsi="Titillium Bd" w:cs="Times New Roman"/>
              </w:rPr>
              <w:t>2</w:t>
            </w:r>
          </w:p>
        </w:tc>
      </w:tr>
      <w:tr w:rsidR="002345FF" w:rsidRPr="008161DA" w14:paraId="088C4B8B" w14:textId="77777777" w:rsidTr="002345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18369E42" w14:textId="77777777" w:rsidR="002345FF" w:rsidRPr="00CA32DD" w:rsidRDefault="002345FF" w:rsidP="007E76AD">
            <w:pPr>
              <w:spacing w:after="360" w:line="276" w:lineRule="auto"/>
              <w:rPr>
                <w:rFonts w:ascii="Titillium Lt" w:eastAsia="Calibri" w:hAnsi="Titillium Lt" w:cs="Times New Roman"/>
                <w:b w:val="0"/>
              </w:rPr>
            </w:pPr>
            <w:r>
              <w:rPr>
                <w:rFonts w:ascii="Titillium Lt" w:eastAsia="Calibri" w:hAnsi="Titillium Lt" w:cs="Times New Roman"/>
                <w:b w:val="0"/>
              </w:rPr>
              <w:t>Benötigte Mittel</w:t>
            </w:r>
            <w:r w:rsidRPr="002345FF">
              <w:rPr>
                <w:rFonts w:ascii="Titillium Lt" w:eastAsia="Calibri" w:hAnsi="Titillium Lt" w:cs="Times New Roman"/>
                <w:b w:val="0"/>
              </w:rPr>
              <w:t>:</w:t>
            </w:r>
          </w:p>
        </w:tc>
        <w:tc>
          <w:tcPr>
            <w:tcW w:w="6622" w:type="dxa"/>
          </w:tcPr>
          <w:p w14:paraId="02621A01" w14:textId="35EAEBEE" w:rsidR="002345FF" w:rsidRPr="008161DA" w:rsidRDefault="002345FF" w:rsidP="007E76AD">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Bd" w:eastAsia="Calibri" w:hAnsi="Titillium Bd" w:cs="Times New Roman"/>
              </w:rPr>
            </w:pPr>
            <w:r>
              <w:rPr>
                <w:rFonts w:ascii="Titillium Lt" w:eastAsia="Calibri" w:hAnsi="Titillium Lt" w:cs="Times New Roman"/>
              </w:rPr>
              <w:t>User Tabelle</w:t>
            </w:r>
          </w:p>
        </w:tc>
      </w:tr>
    </w:tbl>
    <w:p w14:paraId="18D03247" w14:textId="77777777" w:rsidR="008161DA" w:rsidRPr="008161DA" w:rsidRDefault="008161DA" w:rsidP="008161DA">
      <w:pPr>
        <w:spacing w:after="360" w:line="276" w:lineRule="auto"/>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2345FF" w:rsidRPr="008161DA" w14:paraId="44F88F2C" w14:textId="77777777"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6257DE7" w14:textId="7512F18F" w:rsidR="002345FF" w:rsidRPr="008161DA" w:rsidRDefault="002345FF" w:rsidP="002345FF">
            <w:pPr>
              <w:spacing w:after="360" w:line="276" w:lineRule="auto"/>
              <w:rPr>
                <w:rFonts w:ascii="Titillium Bd" w:eastAsia="Calibri" w:hAnsi="Titillium Bd" w:cs="Times New Roman"/>
              </w:rPr>
            </w:pPr>
            <w:r w:rsidRPr="008161DA">
              <w:rPr>
                <w:rFonts w:ascii="Titillium Bd" w:eastAsia="Calibri" w:hAnsi="Titillium Bd" w:cs="Times New Roman"/>
              </w:rPr>
              <w:t>Nichtfunktionale-US-0</w:t>
            </w:r>
            <w:r>
              <w:rPr>
                <w:rFonts w:ascii="Titillium Bd" w:eastAsia="Calibri" w:hAnsi="Titillium Bd" w:cs="Times New Roman"/>
              </w:rPr>
              <w:t>4</w:t>
            </w:r>
          </w:p>
        </w:tc>
        <w:tc>
          <w:tcPr>
            <w:tcW w:w="6622" w:type="dxa"/>
          </w:tcPr>
          <w:p w14:paraId="675BB9EC" w14:textId="461D024D" w:rsidR="002345FF" w:rsidRPr="008161DA" w:rsidRDefault="002345FF" w:rsidP="002345FF">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2345FF" w:rsidRPr="008161DA" w14:paraId="137A7693" w14:textId="77777777"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E996161" w14:textId="045FA43E" w:rsidR="002345FF" w:rsidRPr="008161DA" w:rsidRDefault="002345FF" w:rsidP="002345FF">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14:paraId="2D398A46" w14:textId="1C65A1A0" w:rsidR="002345FF" w:rsidRPr="008161DA" w:rsidRDefault="002345FF" w:rsidP="002345FF">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Als Benutzer möchte ich eine neue Bestellung machen.</w:t>
            </w:r>
          </w:p>
        </w:tc>
      </w:tr>
      <w:tr w:rsidR="002345FF" w:rsidRPr="008161DA" w14:paraId="433EEA6C" w14:textId="77777777"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229DC9C0" w14:textId="5B65AC46" w:rsidR="002345FF" w:rsidRPr="008161DA" w:rsidRDefault="002345FF" w:rsidP="002345FF">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14:paraId="1A517D41" w14:textId="0F773051" w:rsidR="002345FF" w:rsidRPr="008161DA" w:rsidRDefault="002345FF" w:rsidP="002345F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 Stunden</w:t>
            </w:r>
          </w:p>
        </w:tc>
      </w:tr>
      <w:tr w:rsidR="002345FF" w14:paraId="46A689FB" w14:textId="77777777" w:rsidTr="0023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11AF2CF" w14:textId="14461161" w:rsidR="002345FF" w:rsidRPr="00CA32DD" w:rsidRDefault="002345FF" w:rsidP="002345FF">
            <w:pPr>
              <w:spacing w:after="360" w:line="276" w:lineRule="auto"/>
              <w:rPr>
                <w:rFonts w:ascii="Titillium Lt" w:eastAsia="Calibri" w:hAnsi="Titillium Lt" w:cs="Times New Roman"/>
                <w:b w:val="0"/>
              </w:rPr>
            </w:pPr>
            <w:r w:rsidRPr="00CA32DD">
              <w:rPr>
                <w:rFonts w:ascii="Titillium Lt" w:eastAsia="Calibri" w:hAnsi="Titillium Lt" w:cs="Times New Roman"/>
                <w:b w:val="0"/>
              </w:rPr>
              <w:t>Abhängigkeiten:</w:t>
            </w:r>
          </w:p>
        </w:tc>
        <w:tc>
          <w:tcPr>
            <w:tcW w:w="6622" w:type="dxa"/>
          </w:tcPr>
          <w:p w14:paraId="01E19890" w14:textId="55F52716" w:rsidR="002345FF" w:rsidRDefault="002345FF" w:rsidP="002345FF">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ascii="Titillium Bd" w:eastAsia="Calibri" w:hAnsi="Titillium Bd" w:cs="Times New Roman"/>
              </w:rPr>
              <w:t>Funktionale-US-0</w:t>
            </w:r>
            <w:r>
              <w:rPr>
                <w:rFonts w:ascii="Titillium Bd" w:eastAsia="Calibri" w:hAnsi="Titillium Bd" w:cs="Times New Roman"/>
              </w:rPr>
              <w:t>2</w:t>
            </w:r>
          </w:p>
        </w:tc>
      </w:tr>
      <w:tr w:rsidR="002345FF" w:rsidRPr="008161DA" w14:paraId="73139C20" w14:textId="77777777" w:rsidTr="002345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7E0833F6" w14:textId="6DB4402C" w:rsidR="002345FF" w:rsidRPr="00CA32DD" w:rsidRDefault="002345FF" w:rsidP="002345FF">
            <w:pPr>
              <w:spacing w:after="360" w:line="276" w:lineRule="auto"/>
              <w:rPr>
                <w:rFonts w:ascii="Titillium Lt" w:eastAsia="Calibri" w:hAnsi="Titillium Lt" w:cs="Times New Roman"/>
                <w:b w:val="0"/>
              </w:rPr>
            </w:pPr>
            <w:r>
              <w:rPr>
                <w:rFonts w:ascii="Titillium Lt" w:eastAsia="Calibri" w:hAnsi="Titillium Lt" w:cs="Times New Roman"/>
                <w:b w:val="0"/>
              </w:rPr>
              <w:t>Benötigte Mittel</w:t>
            </w:r>
            <w:r w:rsidRPr="002345FF">
              <w:rPr>
                <w:rFonts w:ascii="Titillium Lt" w:eastAsia="Calibri" w:hAnsi="Titillium Lt" w:cs="Times New Roman"/>
                <w:b w:val="0"/>
              </w:rPr>
              <w:t>:</w:t>
            </w:r>
          </w:p>
        </w:tc>
        <w:tc>
          <w:tcPr>
            <w:tcW w:w="6622" w:type="dxa"/>
          </w:tcPr>
          <w:p w14:paraId="1BBE6ACB" w14:textId="4DE1EE1F" w:rsidR="002345FF" w:rsidRPr="008161DA" w:rsidRDefault="002345FF" w:rsidP="002345FF">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Bd" w:eastAsia="Calibri" w:hAnsi="Titillium Bd" w:cs="Times New Roman"/>
              </w:rPr>
            </w:pPr>
            <w:r>
              <w:rPr>
                <w:rFonts w:ascii="Titillium Lt" w:eastAsia="Calibri" w:hAnsi="Titillium Lt" w:cs="Times New Roman"/>
              </w:rPr>
              <w:t>Bestellung Tabelle und Tabellen, auf welche Referenziert werden.</w:t>
            </w:r>
          </w:p>
        </w:tc>
      </w:tr>
    </w:tbl>
    <w:p w14:paraId="5FB419D5" w14:textId="6F78ECA2" w:rsidR="008161DA" w:rsidRDefault="008161DA" w:rsidP="008161DA">
      <w:pPr>
        <w:spacing w:after="360" w:line="276" w:lineRule="auto"/>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2345FF" w:rsidRPr="008161DA" w14:paraId="6E39381E" w14:textId="77777777" w:rsidTr="007E7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5C1272B7" w14:textId="35B5F7FF" w:rsidR="002345FF" w:rsidRPr="008161DA" w:rsidRDefault="002345FF" w:rsidP="007E76AD">
            <w:pPr>
              <w:spacing w:after="360" w:line="276" w:lineRule="auto"/>
              <w:rPr>
                <w:rFonts w:ascii="Titillium Bd" w:eastAsia="Calibri" w:hAnsi="Titillium Bd" w:cs="Times New Roman"/>
              </w:rPr>
            </w:pPr>
            <w:r w:rsidRPr="008161DA">
              <w:rPr>
                <w:rFonts w:ascii="Titillium Bd" w:eastAsia="Calibri" w:hAnsi="Titillium Bd" w:cs="Times New Roman"/>
              </w:rPr>
              <w:lastRenderedPageBreak/>
              <w:t>Nichtfunktionale-US-0</w:t>
            </w:r>
            <w:r>
              <w:rPr>
                <w:rFonts w:ascii="Titillium Bd" w:eastAsia="Calibri" w:hAnsi="Titillium Bd" w:cs="Times New Roman"/>
              </w:rPr>
              <w:t>5</w:t>
            </w:r>
          </w:p>
        </w:tc>
        <w:tc>
          <w:tcPr>
            <w:tcW w:w="6622" w:type="dxa"/>
          </w:tcPr>
          <w:p w14:paraId="4AC7CE11" w14:textId="77777777" w:rsidR="002345FF" w:rsidRPr="008161DA" w:rsidRDefault="002345FF" w:rsidP="007E76AD">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2345FF" w:rsidRPr="008161DA" w14:paraId="2FFFFCE1" w14:textId="77777777" w:rsidTr="007E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242ABDDA" w14:textId="77777777" w:rsidR="002345FF" w:rsidRPr="008161DA" w:rsidRDefault="002345FF" w:rsidP="007E76AD">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14:paraId="16C21DDA" w14:textId="024AF614" w:rsidR="002345FF" w:rsidRPr="008161DA" w:rsidRDefault="002345FF" w:rsidP="007E76AD">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Als Benutzer möchte ich meine früher gemachten Bestellung einsehen, bearbeiten und löschen können.</w:t>
            </w:r>
          </w:p>
        </w:tc>
      </w:tr>
      <w:tr w:rsidR="002345FF" w:rsidRPr="008161DA" w14:paraId="5B4BCB57" w14:textId="77777777" w:rsidTr="007E76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A94FE90" w14:textId="77777777" w:rsidR="002345FF" w:rsidRPr="008161DA" w:rsidRDefault="002345FF" w:rsidP="007E76AD">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14:paraId="10F67DFB" w14:textId="635096EF" w:rsidR="002345FF" w:rsidRPr="008161DA" w:rsidRDefault="00BC20C0" w:rsidP="007E76AD">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r w:rsidR="002345FF">
              <w:rPr>
                <w:rFonts w:ascii="Titillium Lt" w:eastAsia="Calibri" w:hAnsi="Titillium Lt" w:cs="Times New Roman"/>
              </w:rPr>
              <w:t xml:space="preserve"> Stunden</w:t>
            </w:r>
          </w:p>
        </w:tc>
      </w:tr>
      <w:tr w:rsidR="002345FF" w14:paraId="4458D3C1" w14:textId="77777777" w:rsidTr="007E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05C4BB8D" w14:textId="77777777" w:rsidR="002345FF" w:rsidRPr="00CA32DD" w:rsidRDefault="002345FF" w:rsidP="007E76AD">
            <w:pPr>
              <w:spacing w:after="360" w:line="276" w:lineRule="auto"/>
              <w:rPr>
                <w:rFonts w:ascii="Titillium Lt" w:eastAsia="Calibri" w:hAnsi="Titillium Lt" w:cs="Times New Roman"/>
                <w:b w:val="0"/>
              </w:rPr>
            </w:pPr>
            <w:r w:rsidRPr="00CA32DD">
              <w:rPr>
                <w:rFonts w:ascii="Titillium Lt" w:eastAsia="Calibri" w:hAnsi="Titillium Lt" w:cs="Times New Roman"/>
                <w:b w:val="0"/>
              </w:rPr>
              <w:t>Abhängigkeiten:</w:t>
            </w:r>
          </w:p>
        </w:tc>
        <w:tc>
          <w:tcPr>
            <w:tcW w:w="6622" w:type="dxa"/>
          </w:tcPr>
          <w:p w14:paraId="675BB5C2" w14:textId="06D354E7" w:rsidR="002345FF" w:rsidRDefault="002345FF" w:rsidP="007E76AD">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ascii="Titillium Bd" w:eastAsia="Calibri" w:hAnsi="Titillium Bd" w:cs="Times New Roman"/>
              </w:rPr>
              <w:t>Funktionale-US-0</w:t>
            </w:r>
            <w:r>
              <w:rPr>
                <w:rFonts w:ascii="Titillium Bd" w:eastAsia="Calibri" w:hAnsi="Titillium Bd" w:cs="Times New Roman"/>
              </w:rPr>
              <w:t>4</w:t>
            </w:r>
          </w:p>
        </w:tc>
      </w:tr>
      <w:tr w:rsidR="002345FF" w:rsidRPr="008161DA" w14:paraId="34FF9E34" w14:textId="77777777" w:rsidTr="007E76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1EC06BC1" w14:textId="77777777" w:rsidR="002345FF" w:rsidRPr="00CA32DD" w:rsidRDefault="002345FF" w:rsidP="007E76AD">
            <w:pPr>
              <w:spacing w:after="360" w:line="276" w:lineRule="auto"/>
              <w:rPr>
                <w:rFonts w:ascii="Titillium Lt" w:eastAsia="Calibri" w:hAnsi="Titillium Lt" w:cs="Times New Roman"/>
                <w:b w:val="0"/>
              </w:rPr>
            </w:pPr>
            <w:r>
              <w:rPr>
                <w:rFonts w:ascii="Titillium Lt" w:eastAsia="Calibri" w:hAnsi="Titillium Lt" w:cs="Times New Roman"/>
                <w:b w:val="0"/>
              </w:rPr>
              <w:t>Benötigte Mittel</w:t>
            </w:r>
            <w:r w:rsidRPr="002345FF">
              <w:rPr>
                <w:rFonts w:ascii="Titillium Lt" w:eastAsia="Calibri" w:hAnsi="Titillium Lt" w:cs="Times New Roman"/>
                <w:b w:val="0"/>
              </w:rPr>
              <w:t>:</w:t>
            </w:r>
          </w:p>
        </w:tc>
        <w:tc>
          <w:tcPr>
            <w:tcW w:w="6622" w:type="dxa"/>
          </w:tcPr>
          <w:p w14:paraId="56F2A061" w14:textId="77777777" w:rsidR="002345FF" w:rsidRPr="008161DA" w:rsidRDefault="002345FF" w:rsidP="007E76AD">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Bd" w:eastAsia="Calibri" w:hAnsi="Titillium Bd" w:cs="Times New Roman"/>
              </w:rPr>
            </w:pPr>
            <w:r>
              <w:rPr>
                <w:rFonts w:ascii="Titillium Lt" w:eastAsia="Calibri" w:hAnsi="Titillium Lt" w:cs="Times New Roman"/>
              </w:rPr>
              <w:t>Bestellung Tabelle und Tabellen, auf welche Referenziert werden.</w:t>
            </w:r>
          </w:p>
        </w:tc>
      </w:tr>
    </w:tbl>
    <w:p w14:paraId="64BAC240" w14:textId="77777777" w:rsidR="008161DA" w:rsidRDefault="008161DA" w:rsidP="008161DA">
      <w:pPr>
        <w:pStyle w:val="berschrift2"/>
      </w:pPr>
      <w:bookmarkStart w:id="7" w:name="_Toc2237663"/>
      <w:r>
        <w:t>Lieferumfang</w:t>
      </w:r>
      <w:bookmarkEnd w:id="7"/>
    </w:p>
    <w:p w14:paraId="6BBB02EA" w14:textId="77777777" w:rsidR="008161DA" w:rsidRDefault="008161DA" w:rsidP="008161DA">
      <w:r w:rsidRPr="00D416B2">
        <w:t>Am Ende des Projekts müssen</w:t>
      </w:r>
      <w:r>
        <w:t xml:space="preserve"> die</w:t>
      </w:r>
      <w:r w:rsidRPr="00D416B2">
        <w:t xml:space="preserve"> fol</w:t>
      </w:r>
      <w:r>
        <w:t>genden Produkte abgegeben werden.</w:t>
      </w:r>
    </w:p>
    <w:p w14:paraId="006BB9E8" w14:textId="77777777" w:rsidR="008161DA" w:rsidRDefault="008161DA" w:rsidP="008161DA">
      <w:pPr>
        <w:pStyle w:val="berschrift3"/>
      </w:pPr>
      <w:bookmarkStart w:id="8" w:name="_Toc512338811"/>
      <w:bookmarkStart w:id="9" w:name="_Toc2237664"/>
      <w:r>
        <w:t>Applikation</w:t>
      </w:r>
      <w:bookmarkEnd w:id="8"/>
      <w:bookmarkEnd w:id="9"/>
    </w:p>
    <w:p w14:paraId="3FC7A62A" w14:textId="77777777" w:rsidR="008161DA" w:rsidRPr="00D416B2" w:rsidRDefault="008161DA" w:rsidP="008161DA">
      <w:r>
        <w:t xml:space="preserve">Die fertige Applikation muss zum Zeitpunkt der Projektpräsentation zusammen mit dem </w:t>
      </w:r>
      <w:proofErr w:type="gramStart"/>
      <w:r>
        <w:t xml:space="preserve">SQL </w:t>
      </w:r>
      <w:proofErr w:type="spellStart"/>
      <w:r>
        <w:t>Script</w:t>
      </w:r>
      <w:proofErr w:type="spellEnd"/>
      <w:proofErr w:type="gramEnd"/>
      <w:r>
        <w:t xml:space="preserve">, welches die Datenbank aufsetzt via GIT (oder alternativ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14:paraId="693E6B87" w14:textId="77777777" w:rsidR="008161DA" w:rsidRDefault="008161DA" w:rsidP="008161DA">
      <w:pPr>
        <w:pStyle w:val="berschrift3"/>
      </w:pPr>
      <w:bookmarkStart w:id="10" w:name="_Toc512338812"/>
      <w:bookmarkStart w:id="11" w:name="_Toc2237665"/>
      <w:r>
        <w:t>Dokumentation</w:t>
      </w:r>
      <w:bookmarkEnd w:id="10"/>
      <w:bookmarkEnd w:id="11"/>
    </w:p>
    <w:p w14:paraId="1AB01048" w14:textId="77777777" w:rsidR="008161DA" w:rsidRPr="008161DA" w:rsidRDefault="008161DA" w:rsidP="008161DA">
      <w:r>
        <w:t>Die im Verlauf des Projekts entstandenen Dokumentationsteile müssen jeweils zu den kommunizierten Terminen abgegeben werden.</w:t>
      </w:r>
    </w:p>
    <w:p w14:paraId="6F6D65C2" w14:textId="77777777" w:rsidR="008161DA" w:rsidRDefault="008161DA">
      <w:pPr>
        <w:spacing w:after="160" w:line="259" w:lineRule="auto"/>
      </w:pPr>
      <w:r>
        <w:br w:type="page"/>
      </w:r>
    </w:p>
    <w:p w14:paraId="52E5A7E1" w14:textId="77777777" w:rsidR="008161DA" w:rsidRDefault="008161DA" w:rsidP="008161DA">
      <w:pPr>
        <w:pStyle w:val="berschrift1"/>
      </w:pPr>
      <w:bookmarkStart w:id="12" w:name="_Toc2237666"/>
      <w:r>
        <w:lastRenderedPageBreak/>
        <w:t>GUI Design</w:t>
      </w:r>
      <w:bookmarkEnd w:id="12"/>
    </w:p>
    <w:p w14:paraId="4F664BDD" w14:textId="77777777" w:rsidR="008161DA" w:rsidRDefault="008161DA" w:rsidP="008161DA">
      <w:pPr>
        <w:pStyle w:val="berschrift2"/>
      </w:pPr>
      <w:bookmarkStart w:id="13" w:name="_Toc2237667"/>
      <w:r>
        <w:t>Mockups</w:t>
      </w:r>
      <w:bookmarkEnd w:id="13"/>
    </w:p>
    <w:p w14:paraId="2279310F" w14:textId="77777777" w:rsidR="008161DA" w:rsidRPr="00313819" w:rsidRDefault="008161DA" w:rsidP="008161DA">
      <w:r>
        <w:rPr>
          <w:highlight w:val="yellow"/>
        </w:rPr>
        <w:t xml:space="preserve">Dieser Abschnitt enthält alle </w:t>
      </w:r>
      <w:proofErr w:type="spellStart"/>
      <w:r w:rsidRPr="00313819">
        <w:rPr>
          <w:highlight w:val="yellow"/>
        </w:rPr>
        <w:t>MockUp</w:t>
      </w:r>
      <w:r>
        <w:rPr>
          <w:highlight w:val="yellow"/>
        </w:rPr>
        <w:t>s</w:t>
      </w:r>
      <w:proofErr w:type="spellEnd"/>
      <w:r>
        <w:rPr>
          <w:highlight w:val="yellow"/>
        </w:rPr>
        <w:t xml:space="preserve"> inklusiv einer Beschreibung.</w:t>
      </w:r>
    </w:p>
    <w:p w14:paraId="1E5BC2C6" w14:textId="77777777" w:rsidR="008161DA" w:rsidRDefault="008161DA" w:rsidP="008161DA"/>
    <w:p w14:paraId="109A6021" w14:textId="42E421F2" w:rsidR="0037675B" w:rsidRDefault="008161DA" w:rsidP="008161DA">
      <w:pPr>
        <w:pStyle w:val="berschrift2"/>
      </w:pPr>
      <w:bookmarkStart w:id="14" w:name="_Toc2237668"/>
      <w:r>
        <w:t>Farbkonzept</w:t>
      </w:r>
      <w:bookmarkEnd w:id="14"/>
    </w:p>
    <w:p w14:paraId="451A4E28" w14:textId="42401295" w:rsidR="0037675B" w:rsidRDefault="0037675B" w:rsidP="0037675B">
      <w:r>
        <w:t>Hauptfarbe:</w:t>
      </w:r>
    </w:p>
    <w:p w14:paraId="2F15C5D5" w14:textId="2B96F264" w:rsidR="0037675B" w:rsidRDefault="0037675B" w:rsidP="00A50B9D">
      <w:pPr>
        <w:spacing w:after="0"/>
      </w:pPr>
      <w:r>
        <w:rPr>
          <w:noProof/>
        </w:rPr>
        <mc:AlternateContent>
          <mc:Choice Requires="wps">
            <w:drawing>
              <wp:inline distT="0" distB="0" distL="0" distR="0" wp14:anchorId="4B17BCCA" wp14:editId="68B26094">
                <wp:extent cx="1135380" cy="533400"/>
                <wp:effectExtent l="0" t="0" r="26670" b="19050"/>
                <wp:docPr id="3" name="Rechteck 3"/>
                <wp:cNvGraphicFramePr/>
                <a:graphic xmlns:a="http://schemas.openxmlformats.org/drawingml/2006/main">
                  <a:graphicData uri="http://schemas.microsoft.com/office/word/2010/wordprocessingShape">
                    <wps:wsp>
                      <wps:cNvSpPr/>
                      <wps:spPr>
                        <a:xfrm>
                          <a:off x="0" y="0"/>
                          <a:ext cx="1135380" cy="533400"/>
                        </a:xfrm>
                        <a:prstGeom prst="rect">
                          <a:avLst/>
                        </a:prstGeom>
                        <a:solidFill>
                          <a:srgbClr val="FFFF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446BE9" id="Rechteck 3" o:spid="_x0000_s1026" style="width:89.4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" strokecolor="black [3213]" strokeweight="1pt">
                <w10:anchorlock/>
              </v:rect>
            </w:pict>
          </mc:Fallback>
        </mc:AlternateContent>
      </w:r>
    </w:p>
    <w:p w14:paraId="750CAC85" w14:textId="721B9E08" w:rsidR="0037675B" w:rsidRDefault="00A50B9D" w:rsidP="00A50B9D">
      <w:pPr>
        <w:spacing w:after="0"/>
      </w:pPr>
      <w:r w:rsidRPr="00A50B9D">
        <w:rPr>
          <w:sz w:val="14"/>
          <w:szCs w:val="14"/>
        </w:rPr>
        <w:t>#FFFFFF</w:t>
      </w:r>
    </w:p>
    <w:p w14:paraId="0213B371" w14:textId="5FB328E7" w:rsidR="0037675B" w:rsidRDefault="0037675B" w:rsidP="0037675B">
      <w:r>
        <w:t xml:space="preserve">Die Hauptseite von Order 66 besteht hauptsächlich aus der Farbe Weiss. </w:t>
      </w:r>
      <w:r w:rsidR="00A50B9D">
        <w:t>Sie wird als Hintergrundfarbe der gesamten Website genutzt. Sie wurde gewählt, da mit Weiss die Seite einfach gehalten werden kann und in Verbindung mit der Schrift einen simplen und nicht störenden Kontrast herbeigeführt werden kann.</w:t>
      </w:r>
    </w:p>
    <w:p w14:paraId="74E2E9BE" w14:textId="7734FD48" w:rsidR="0037675B" w:rsidRDefault="0037675B" w:rsidP="0037675B">
      <w:r>
        <w:t>Erste Akzentfarbe:</w:t>
      </w:r>
    </w:p>
    <w:p w14:paraId="3B064FBE" w14:textId="77777777" w:rsidR="00A50B9D" w:rsidRDefault="00A50B9D" w:rsidP="00A50B9D">
      <w:pPr>
        <w:spacing w:after="0"/>
      </w:pPr>
      <w:r>
        <w:rPr>
          <w:noProof/>
        </w:rPr>
        <mc:AlternateContent>
          <mc:Choice Requires="wps">
            <w:drawing>
              <wp:inline distT="0" distB="0" distL="0" distR="0" wp14:anchorId="0AE914E0" wp14:editId="4E6D72FC">
                <wp:extent cx="1135380" cy="533400"/>
                <wp:effectExtent l="0" t="0" r="26670" b="19050"/>
                <wp:docPr id="4" name="Rechteck 4"/>
                <wp:cNvGraphicFramePr/>
                <a:graphic xmlns:a="http://schemas.openxmlformats.org/drawingml/2006/main">
                  <a:graphicData uri="http://schemas.microsoft.com/office/word/2010/wordprocessingShape">
                    <wps:wsp>
                      <wps:cNvSpPr/>
                      <wps:spPr>
                        <a:xfrm>
                          <a:off x="0" y="0"/>
                          <a:ext cx="1135380" cy="533400"/>
                        </a:xfrm>
                        <a:prstGeom prst="rect">
                          <a:avLst/>
                        </a:prstGeom>
                        <a:solidFill>
                          <a:srgbClr val="4E67EB"/>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8FA675" id="Rechteck 4" o:spid="_x0000_s1026" style="width:89.4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" fillcolor="#4e67eb" strokecolor="black [3213]" strokeweight="1pt">
                <w10:anchorlock/>
              </v:rect>
            </w:pict>
          </mc:Fallback>
        </mc:AlternateContent>
      </w:r>
    </w:p>
    <w:p w14:paraId="7C2DFA52" w14:textId="2ECD2C2D" w:rsidR="00A50B9D" w:rsidRDefault="00A50B9D" w:rsidP="00A50B9D">
      <w:pPr>
        <w:spacing w:after="0"/>
      </w:pPr>
      <w:r w:rsidRPr="00A50B9D">
        <w:rPr>
          <w:sz w:val="14"/>
          <w:szCs w:val="14"/>
        </w:rPr>
        <w:t>#</w:t>
      </w:r>
      <w:r>
        <w:rPr>
          <w:sz w:val="14"/>
          <w:szCs w:val="14"/>
        </w:rPr>
        <w:t>4e67eb</w:t>
      </w:r>
    </w:p>
    <w:p w14:paraId="46E5AB6B" w14:textId="4B1635DD" w:rsidR="00A50B9D" w:rsidRDefault="00A50B9D" w:rsidP="0037675B">
      <w:r>
        <w:t>Mit der ersten Akzentfarbe, eine Mischung aus Blau und Violett (Indigo), wird ein bisschen Farbe auf die Website gebracht. Sie unterstützt denn User, da sie für die wichtigen Buttons zum Absenden, Links, abgesehen von der Navigation und den Login/Logout Button benutzt wird. Sie hinterlässt ein simples, angenehmes Gefühl beim Benutzer und ist angenehm fürs Auge.</w:t>
      </w:r>
    </w:p>
    <w:p w14:paraId="5769F457" w14:textId="78567F7A" w:rsidR="0037675B" w:rsidRDefault="0037675B" w:rsidP="0037675B">
      <w:r>
        <w:t>Zweite Akzentfarbe:</w:t>
      </w:r>
    </w:p>
    <w:p w14:paraId="340E57AA" w14:textId="77777777" w:rsidR="00A50B9D" w:rsidRDefault="00A50B9D" w:rsidP="00A50B9D">
      <w:pPr>
        <w:spacing w:after="0"/>
      </w:pPr>
      <w:r>
        <w:rPr>
          <w:noProof/>
        </w:rPr>
        <mc:AlternateContent>
          <mc:Choice Requires="wps">
            <w:drawing>
              <wp:inline distT="0" distB="0" distL="0" distR="0" wp14:anchorId="060D5EB3" wp14:editId="64010124">
                <wp:extent cx="1135380" cy="533400"/>
                <wp:effectExtent l="0" t="0" r="26670" b="19050"/>
                <wp:docPr id="5" name="Rechteck 5"/>
                <wp:cNvGraphicFramePr/>
                <a:graphic xmlns:a="http://schemas.openxmlformats.org/drawingml/2006/main">
                  <a:graphicData uri="http://schemas.microsoft.com/office/word/2010/wordprocessingShape">
                    <wps:wsp>
                      <wps:cNvSpPr/>
                      <wps:spPr>
                        <a:xfrm>
                          <a:off x="0" y="0"/>
                          <a:ext cx="1135380" cy="533400"/>
                        </a:xfrm>
                        <a:prstGeom prst="rect">
                          <a:avLst/>
                        </a:prstGeom>
                        <a:solidFill>
                          <a:srgbClr val="E6E6E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86EDAE" id="Rechteck 5" o:spid="_x0000_s1026" style="width:89.4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" fillcolor="#e6e6e6" strokecolor="black [3213]" strokeweight="1pt">
                <w10:anchorlock/>
              </v:rect>
            </w:pict>
          </mc:Fallback>
        </mc:AlternateContent>
      </w:r>
    </w:p>
    <w:p w14:paraId="05A8F2F8" w14:textId="3D7DB789" w:rsidR="00B45A4D" w:rsidRPr="00B45A4D" w:rsidRDefault="00A50B9D" w:rsidP="00A50B9D">
      <w:pPr>
        <w:spacing w:after="0"/>
        <w:rPr>
          <w:sz w:val="14"/>
          <w:szCs w:val="14"/>
        </w:rPr>
      </w:pPr>
      <w:r w:rsidRPr="00A50B9D">
        <w:rPr>
          <w:sz w:val="14"/>
          <w:szCs w:val="14"/>
        </w:rPr>
        <w:t>#</w:t>
      </w:r>
      <w:r w:rsidR="00B45A4D">
        <w:rPr>
          <w:sz w:val="14"/>
          <w:szCs w:val="14"/>
        </w:rPr>
        <w:t>E6E6E6</w:t>
      </w:r>
    </w:p>
    <w:p w14:paraId="2965738B" w14:textId="2E5E6F93" w:rsidR="00A50B9D" w:rsidRDefault="00B45A4D" w:rsidP="0037675B">
      <w:r>
        <w:t>Mit der zweiten Akzentfarbe werden Borders wie auch das Dropdown hinterlegt, um eine sanfte Abgrenzung zum Hintergrund herbeizuführen. Dank dieser feinen Abgrenzung ist es für das Auge klar ersichtlich, aber nicht stören, da ein nicht zu starker und ins Auge stechender Kontrast vorhanden war.</w:t>
      </w:r>
    </w:p>
    <w:p w14:paraId="08484501" w14:textId="75395185" w:rsidR="0037675B" w:rsidRPr="0037675B" w:rsidRDefault="0037675B" w:rsidP="0037675B">
      <w:r>
        <w:t>Schriftfarbe:</w:t>
      </w:r>
    </w:p>
    <w:p w14:paraId="3D827553" w14:textId="77777777" w:rsidR="00B45A4D" w:rsidRDefault="00B45A4D" w:rsidP="00B45A4D">
      <w:pPr>
        <w:spacing w:after="0"/>
      </w:pPr>
      <w:r>
        <w:rPr>
          <w:noProof/>
        </w:rPr>
        <mc:AlternateContent>
          <mc:Choice Requires="wps">
            <w:drawing>
              <wp:inline distT="0" distB="0" distL="0" distR="0" wp14:anchorId="1791EBC8" wp14:editId="798A9CF6">
                <wp:extent cx="1135380" cy="533400"/>
                <wp:effectExtent l="0" t="0" r="26670" b="19050"/>
                <wp:docPr id="6" name="Rechteck 6"/>
                <wp:cNvGraphicFramePr/>
                <a:graphic xmlns:a="http://schemas.openxmlformats.org/drawingml/2006/main">
                  <a:graphicData uri="http://schemas.microsoft.com/office/word/2010/wordprocessingShape">
                    <wps:wsp>
                      <wps:cNvSpPr/>
                      <wps:spPr>
                        <a:xfrm>
                          <a:off x="0" y="0"/>
                          <a:ext cx="1135380" cy="533400"/>
                        </a:xfrm>
                        <a:prstGeom prst="rect">
                          <a:avLst/>
                        </a:prstGeom>
                        <a:solidFill>
                          <a:srgbClr val="26262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6FA328" id="Rechteck 6" o:spid="_x0000_s1026" style="width:89.4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" fillcolor="#262626" strokecolor="black [3213]" strokeweight="1pt">
                <w10:anchorlock/>
              </v:rect>
            </w:pict>
          </mc:Fallback>
        </mc:AlternateContent>
      </w:r>
    </w:p>
    <w:p w14:paraId="50DBB3EA" w14:textId="77777777" w:rsidR="00B45A4D" w:rsidRPr="00B45A4D" w:rsidRDefault="00B45A4D" w:rsidP="00B45A4D">
      <w:pPr>
        <w:spacing w:after="0"/>
        <w:rPr>
          <w:sz w:val="14"/>
          <w:szCs w:val="14"/>
        </w:rPr>
      </w:pPr>
      <w:r w:rsidRPr="00A50B9D">
        <w:rPr>
          <w:sz w:val="14"/>
          <w:szCs w:val="14"/>
        </w:rPr>
        <w:t>#</w:t>
      </w:r>
      <w:r>
        <w:rPr>
          <w:sz w:val="14"/>
          <w:szCs w:val="14"/>
        </w:rPr>
        <w:t>E6E6E6</w:t>
      </w:r>
    </w:p>
    <w:p w14:paraId="3784B9ED" w14:textId="56F3F9B5" w:rsidR="008161DA" w:rsidRDefault="00DE0189" w:rsidP="008161DA">
      <w:r>
        <w:lastRenderedPageBreak/>
        <w:t>Diese Schriftfarbe bietet einen guten Kontrast auf der Hauptfarbe #FFFFFF. Da ein komplettes Schwarz manchmal fast ein bisschen im Auge stechen kann, wählen wir eine etwas abgeschwächte Form, welches immer noch deutlich erkennbar ist, aber auch zu einem sanften Farben design führt.</w:t>
      </w:r>
    </w:p>
    <w:p w14:paraId="79DD8CCA" w14:textId="77777777" w:rsidR="008161DA" w:rsidRDefault="008161DA">
      <w:pPr>
        <w:spacing w:after="160" w:line="259" w:lineRule="auto"/>
      </w:pPr>
      <w:r>
        <w:br w:type="page"/>
      </w:r>
    </w:p>
    <w:p w14:paraId="436F1D77" w14:textId="77777777" w:rsidR="008161DA" w:rsidRDefault="008161DA" w:rsidP="008161DA">
      <w:pPr>
        <w:pStyle w:val="berschrift1"/>
      </w:pPr>
      <w:bookmarkStart w:id="15" w:name="_Toc2237669"/>
      <w:r>
        <w:lastRenderedPageBreak/>
        <w:t>Datenhaltung</w:t>
      </w:r>
      <w:bookmarkEnd w:id="15"/>
    </w:p>
    <w:p w14:paraId="7AD2D860" w14:textId="41714153" w:rsidR="008161DA" w:rsidRDefault="008161DA" w:rsidP="00DF7021">
      <w:pPr>
        <w:pStyle w:val="berschrift2"/>
      </w:pPr>
      <w:bookmarkStart w:id="16" w:name="_Toc2237670"/>
      <w:r>
        <w:t>ERM</w:t>
      </w:r>
      <w:bookmarkEnd w:id="16"/>
    </w:p>
    <w:p w14:paraId="05C3CEDE" w14:textId="77777777" w:rsidR="001F3872" w:rsidRDefault="001F3872" w:rsidP="001F3872">
      <w:pPr>
        <w:tabs>
          <w:tab w:val="left" w:pos="2667"/>
        </w:tabs>
      </w:pPr>
    </w:p>
    <w:p w14:paraId="43E3D505" w14:textId="47632438" w:rsidR="001F3872" w:rsidRPr="001F3872" w:rsidRDefault="00DF7021" w:rsidP="001F3872">
      <w:pPr>
        <w:pStyle w:val="berschrift3"/>
        <w:numPr>
          <w:ilvl w:val="0"/>
          <w:numId w:val="0"/>
        </w:numPr>
      </w:pPr>
      <w:r>
        <w:rPr>
          <w:noProof/>
        </w:rPr>
        <w:drawing>
          <wp:inline distT="0" distB="0" distL="0" distR="0" wp14:anchorId="1068750C" wp14:editId="66C9EDE0">
            <wp:extent cx="5166360" cy="76400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8136" cy="7657445"/>
                    </a:xfrm>
                    <a:prstGeom prst="rect">
                      <a:avLst/>
                    </a:prstGeom>
                    <a:noFill/>
                    <a:ln>
                      <a:noFill/>
                    </a:ln>
                  </pic:spPr>
                </pic:pic>
              </a:graphicData>
            </a:graphic>
          </wp:inline>
        </w:drawing>
      </w:r>
    </w:p>
    <w:sectPr w:rsidR="001F3872" w:rsidRPr="001F3872" w:rsidSect="008E13FB">
      <w:footerReference w:type="default" r:id="rId1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46E8" w14:textId="77777777" w:rsidR="002F663F" w:rsidRDefault="002F663F" w:rsidP="004D3714">
      <w:r>
        <w:separator/>
      </w:r>
    </w:p>
  </w:endnote>
  <w:endnote w:type="continuationSeparator" w:id="0">
    <w:p w14:paraId="1CC1C6BA" w14:textId="77777777" w:rsidR="002F663F" w:rsidRDefault="002F663F"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286194033"/>
      <w:docPartObj>
        <w:docPartGallery w:val="Page Numbers (Bottom of Page)"/>
        <w:docPartUnique/>
      </w:docPartObj>
    </w:sdtPr>
    <w:sdtEndPr/>
    <w:sdtContent>
      <w:p w14:paraId="705247E2" w14:textId="2678106E"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3A1FDE6B" wp14:editId="73A47C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6C529"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C32653" w:rsidRPr="00421493">
              <w:rPr>
                <w:color w:val="565656"/>
                <w:sz w:val="16"/>
                <w:szCs w:val="16"/>
              </w:rPr>
              <w:t xml:space="preserve">Dokumentation Teil 1 </w:t>
            </w:r>
            <w:r w:rsidR="00421493" w:rsidRPr="00421493">
              <w:rPr>
                <w:color w:val="565656"/>
                <w:sz w:val="16"/>
                <w:szCs w:val="16"/>
              </w:rPr>
              <w:t>–</w:t>
            </w:r>
            <w:r w:rsidR="00C32653" w:rsidRPr="00421493">
              <w:rPr>
                <w:color w:val="565656"/>
                <w:sz w:val="16"/>
                <w:szCs w:val="16"/>
              </w:rPr>
              <w:t xml:space="preserve"> </w:t>
            </w:r>
            <w:r w:rsidR="00421493" w:rsidRPr="00421493">
              <w:rPr>
                <w:color w:val="565656"/>
                <w:sz w:val="16"/>
                <w:szCs w:val="16"/>
              </w:rPr>
              <w:t>Order 66</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C32653">
              <w:rPr>
                <w:noProof/>
                <w:color w:val="565656"/>
                <w:sz w:val="16"/>
                <w:szCs w:val="16"/>
              </w:rPr>
              <w:t>6</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891FD" w14:textId="77777777" w:rsidR="002F663F" w:rsidRDefault="002F663F" w:rsidP="004D3714">
      <w:r>
        <w:separator/>
      </w:r>
    </w:p>
  </w:footnote>
  <w:footnote w:type="continuationSeparator" w:id="0">
    <w:p w14:paraId="71DA8CDA" w14:textId="77777777" w:rsidR="002F663F" w:rsidRDefault="002F663F"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7950C09"/>
    <w:multiLevelType w:val="hybridMultilevel"/>
    <w:tmpl w:val="913AC11A"/>
    <w:lvl w:ilvl="0" w:tplc="7D48B566">
      <w:start w:val="1"/>
      <w:numFmt w:val="decimal"/>
      <w:lvlText w:val="%1."/>
      <w:lvlJc w:val="left"/>
      <w:pPr>
        <w:ind w:left="360" w:hanging="360"/>
      </w:pPr>
      <w:rPr>
        <w:rFonts w:ascii="Titillium" w:eastAsiaTheme="minorHAnsi" w:hAnsi="Titillium" w:cstheme="minorBid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C791100"/>
    <w:multiLevelType w:val="multilevel"/>
    <w:tmpl w:val="E54AFE02"/>
    <w:styleLink w:val="AktuelleListe1"/>
    <w:lvl w:ilvl="0">
      <w:start w:val="1"/>
      <w:numFmt w:val="decimal"/>
      <w:lvlText w:val="%1."/>
      <w:lvlJc w:val="left"/>
      <w:pPr>
        <w:ind w:left="720" w:hanging="360"/>
      </w:pPr>
      <w:rPr>
        <w:rFonts w:ascii="Titillium" w:eastAsiaTheme="minorHAnsi" w:hAnsi="Titillium"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D410E33"/>
    <w:multiLevelType w:val="multilevel"/>
    <w:tmpl w:val="3EEEB7DC"/>
    <w:numStyleLink w:val="Bbc"/>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CBA20C5"/>
    <w:multiLevelType w:val="multilevel"/>
    <w:tmpl w:val="3EEEB7DC"/>
    <w:numStyleLink w:val="Bbc"/>
  </w:abstractNum>
  <w:abstractNum w:abstractNumId="26"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5801DF"/>
    <w:multiLevelType w:val="multilevel"/>
    <w:tmpl w:val="3EEEB7DC"/>
    <w:numStyleLink w:val="Bbc"/>
  </w:abstractNum>
  <w:abstractNum w:abstractNumId="29"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72A77E8"/>
    <w:multiLevelType w:val="multilevel"/>
    <w:tmpl w:val="3EEEB7DC"/>
    <w:numStyleLink w:val="Bbc"/>
  </w:abstractNum>
  <w:abstractNum w:abstractNumId="31" w15:restartNumberingAfterBreak="0">
    <w:nsid w:val="3F3D3FF0"/>
    <w:multiLevelType w:val="multilevel"/>
    <w:tmpl w:val="3EEEB7DC"/>
    <w:numStyleLink w:val="Bbc"/>
  </w:abstractNum>
  <w:abstractNum w:abstractNumId="32"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3"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668188A"/>
    <w:multiLevelType w:val="multilevel"/>
    <w:tmpl w:val="3EEEB7DC"/>
    <w:numStyleLink w:val="Bbc"/>
  </w:abstractNum>
  <w:abstractNum w:abstractNumId="39" w15:restartNumberingAfterBreak="0">
    <w:nsid w:val="62D3742D"/>
    <w:multiLevelType w:val="hybridMultilevel"/>
    <w:tmpl w:val="E54AFE02"/>
    <w:lvl w:ilvl="0" w:tplc="48542CF4">
      <w:start w:val="1"/>
      <w:numFmt w:val="decimal"/>
      <w:lvlText w:val="%1."/>
      <w:lvlJc w:val="left"/>
      <w:pPr>
        <w:ind w:left="720" w:hanging="360"/>
      </w:pPr>
      <w:rPr>
        <w:rFonts w:ascii="Titillium" w:eastAsiaTheme="minorHAnsi" w:hAnsi="Titillium"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68013581"/>
    <w:multiLevelType w:val="multilevel"/>
    <w:tmpl w:val="3EEEB7DC"/>
    <w:numStyleLink w:val="Bbc"/>
  </w:abstractNum>
  <w:abstractNum w:abstractNumId="41" w15:restartNumberingAfterBreak="0">
    <w:nsid w:val="79656019"/>
    <w:multiLevelType w:val="multilevel"/>
    <w:tmpl w:val="3EEEB7DC"/>
    <w:numStyleLink w:val="Bbc"/>
  </w:abstractNum>
  <w:num w:numId="1">
    <w:abstractNumId w:val="27"/>
  </w:num>
  <w:num w:numId="2">
    <w:abstractNumId w:val="4"/>
  </w:num>
  <w:num w:numId="3">
    <w:abstractNumId w:val="5"/>
  </w:num>
  <w:num w:numId="4">
    <w:abstractNumId w:val="32"/>
  </w:num>
  <w:num w:numId="5">
    <w:abstractNumId w:val="9"/>
  </w:num>
  <w:num w:numId="6">
    <w:abstractNumId w:val="7"/>
  </w:num>
  <w:num w:numId="7">
    <w:abstractNumId w:val="6"/>
  </w:num>
  <w:num w:numId="8">
    <w:abstractNumId w:val="23"/>
  </w:num>
  <w:num w:numId="9">
    <w:abstractNumId w:val="26"/>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2"/>
  </w:num>
  <w:num w:numId="14">
    <w:abstractNumId w:val="29"/>
  </w:num>
  <w:num w:numId="15">
    <w:abstractNumId w:val="17"/>
  </w:num>
  <w:num w:numId="16">
    <w:abstractNumId w:val="11"/>
  </w:num>
  <w:num w:numId="17">
    <w:abstractNumId w:val="31"/>
  </w:num>
  <w:num w:numId="18">
    <w:abstractNumId w:val="38"/>
  </w:num>
  <w:num w:numId="19">
    <w:abstractNumId w:val="33"/>
  </w:num>
  <w:num w:numId="20">
    <w:abstractNumId w:val="16"/>
  </w:num>
  <w:num w:numId="21">
    <w:abstractNumId w:val="30"/>
  </w:num>
  <w:num w:numId="22">
    <w:abstractNumId w:val="37"/>
  </w:num>
  <w:num w:numId="23">
    <w:abstractNumId w:val="13"/>
  </w:num>
  <w:num w:numId="24">
    <w:abstractNumId w:val="36"/>
  </w:num>
  <w:num w:numId="25">
    <w:abstractNumId w:val="10"/>
  </w:num>
  <w:num w:numId="26">
    <w:abstractNumId w:val="18"/>
  </w:num>
  <w:num w:numId="27">
    <w:abstractNumId w:val="28"/>
  </w:num>
  <w:num w:numId="28">
    <w:abstractNumId w:val="8"/>
  </w:num>
  <w:num w:numId="29">
    <w:abstractNumId w:val="3"/>
  </w:num>
  <w:num w:numId="30">
    <w:abstractNumId w:val="2"/>
  </w:num>
  <w:num w:numId="31">
    <w:abstractNumId w:val="1"/>
  </w:num>
  <w:num w:numId="32">
    <w:abstractNumId w:val="0"/>
  </w:num>
  <w:num w:numId="33">
    <w:abstractNumId w:val="25"/>
  </w:num>
  <w:num w:numId="34">
    <w:abstractNumId w:val="21"/>
  </w:num>
  <w:num w:numId="35">
    <w:abstractNumId w:val="40"/>
  </w:num>
  <w:num w:numId="36">
    <w:abstractNumId w:val="41"/>
  </w:num>
  <w:num w:numId="37">
    <w:abstractNumId w:val="24"/>
  </w:num>
  <w:num w:numId="38">
    <w:abstractNumId w:val="34"/>
  </w:num>
  <w:num w:numId="39">
    <w:abstractNumId w:val="22"/>
  </w:num>
  <w:num w:numId="40">
    <w:abstractNumId w:val="39"/>
  </w:num>
  <w:num w:numId="41">
    <w:abstractNumId w:val="14"/>
  </w:num>
  <w:num w:numId="42">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1DA"/>
    <w:rsid w:val="000006F6"/>
    <w:rsid w:val="00000FB8"/>
    <w:rsid w:val="0004356C"/>
    <w:rsid w:val="000A21FE"/>
    <w:rsid w:val="000A35CA"/>
    <w:rsid w:val="000A5DE7"/>
    <w:rsid w:val="000A6A0A"/>
    <w:rsid w:val="000B09B1"/>
    <w:rsid w:val="000B6C9B"/>
    <w:rsid w:val="000D3448"/>
    <w:rsid w:val="000D78BA"/>
    <w:rsid w:val="000E6D24"/>
    <w:rsid w:val="000F4705"/>
    <w:rsid w:val="00111F92"/>
    <w:rsid w:val="00120FDC"/>
    <w:rsid w:val="00137AAA"/>
    <w:rsid w:val="00144A21"/>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345FF"/>
    <w:rsid w:val="0024597F"/>
    <w:rsid w:val="00246F7D"/>
    <w:rsid w:val="00252D6F"/>
    <w:rsid w:val="00254C69"/>
    <w:rsid w:val="00260E82"/>
    <w:rsid w:val="00263FDC"/>
    <w:rsid w:val="00265400"/>
    <w:rsid w:val="00272BB6"/>
    <w:rsid w:val="00274051"/>
    <w:rsid w:val="00285485"/>
    <w:rsid w:val="00285E03"/>
    <w:rsid w:val="002923A6"/>
    <w:rsid w:val="002A1C01"/>
    <w:rsid w:val="002B1DA1"/>
    <w:rsid w:val="002B3693"/>
    <w:rsid w:val="002C5342"/>
    <w:rsid w:val="002D4557"/>
    <w:rsid w:val="002E0337"/>
    <w:rsid w:val="002E3515"/>
    <w:rsid w:val="002E729E"/>
    <w:rsid w:val="002F663F"/>
    <w:rsid w:val="00305607"/>
    <w:rsid w:val="00306193"/>
    <w:rsid w:val="00323B56"/>
    <w:rsid w:val="003322F7"/>
    <w:rsid w:val="0033671A"/>
    <w:rsid w:val="0037675B"/>
    <w:rsid w:val="00382938"/>
    <w:rsid w:val="00385170"/>
    <w:rsid w:val="003C7CB0"/>
    <w:rsid w:val="003E0112"/>
    <w:rsid w:val="003E5336"/>
    <w:rsid w:val="003F431E"/>
    <w:rsid w:val="00421493"/>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071C2"/>
    <w:rsid w:val="00612163"/>
    <w:rsid w:val="0063032C"/>
    <w:rsid w:val="00643748"/>
    <w:rsid w:val="00652F51"/>
    <w:rsid w:val="006576DA"/>
    <w:rsid w:val="0066149D"/>
    <w:rsid w:val="00691744"/>
    <w:rsid w:val="00692A64"/>
    <w:rsid w:val="0069317F"/>
    <w:rsid w:val="006952DC"/>
    <w:rsid w:val="006A07E7"/>
    <w:rsid w:val="006A7C20"/>
    <w:rsid w:val="006D780A"/>
    <w:rsid w:val="006E28A1"/>
    <w:rsid w:val="006F5B7B"/>
    <w:rsid w:val="00703148"/>
    <w:rsid w:val="0071002A"/>
    <w:rsid w:val="00712616"/>
    <w:rsid w:val="00713E1E"/>
    <w:rsid w:val="00716B76"/>
    <w:rsid w:val="007430AF"/>
    <w:rsid w:val="00751CF7"/>
    <w:rsid w:val="00765182"/>
    <w:rsid w:val="0076786E"/>
    <w:rsid w:val="0077680B"/>
    <w:rsid w:val="0078732C"/>
    <w:rsid w:val="00791B59"/>
    <w:rsid w:val="007B03D0"/>
    <w:rsid w:val="007C2250"/>
    <w:rsid w:val="007C4573"/>
    <w:rsid w:val="007D7A59"/>
    <w:rsid w:val="007E00E8"/>
    <w:rsid w:val="007E3376"/>
    <w:rsid w:val="007F0876"/>
    <w:rsid w:val="00814FF0"/>
    <w:rsid w:val="008161DA"/>
    <w:rsid w:val="0082633E"/>
    <w:rsid w:val="008365A1"/>
    <w:rsid w:val="00840070"/>
    <w:rsid w:val="00840E80"/>
    <w:rsid w:val="00845A27"/>
    <w:rsid w:val="00851A77"/>
    <w:rsid w:val="008562FE"/>
    <w:rsid w:val="00856360"/>
    <w:rsid w:val="008573F0"/>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73E9B"/>
    <w:rsid w:val="00980458"/>
    <w:rsid w:val="009A434B"/>
    <w:rsid w:val="009A513F"/>
    <w:rsid w:val="009B38C5"/>
    <w:rsid w:val="009C40A7"/>
    <w:rsid w:val="009D2934"/>
    <w:rsid w:val="009D335F"/>
    <w:rsid w:val="009F470D"/>
    <w:rsid w:val="009F6844"/>
    <w:rsid w:val="00A03541"/>
    <w:rsid w:val="00A1152A"/>
    <w:rsid w:val="00A23DEC"/>
    <w:rsid w:val="00A50B9D"/>
    <w:rsid w:val="00A562DD"/>
    <w:rsid w:val="00A56CDD"/>
    <w:rsid w:val="00A84B0D"/>
    <w:rsid w:val="00AE0857"/>
    <w:rsid w:val="00AF0F54"/>
    <w:rsid w:val="00B01266"/>
    <w:rsid w:val="00B02455"/>
    <w:rsid w:val="00B06952"/>
    <w:rsid w:val="00B27DF0"/>
    <w:rsid w:val="00B3056F"/>
    <w:rsid w:val="00B31085"/>
    <w:rsid w:val="00B36A1B"/>
    <w:rsid w:val="00B3764F"/>
    <w:rsid w:val="00B4166C"/>
    <w:rsid w:val="00B45A4D"/>
    <w:rsid w:val="00B546C8"/>
    <w:rsid w:val="00B636DA"/>
    <w:rsid w:val="00B646A1"/>
    <w:rsid w:val="00B65F90"/>
    <w:rsid w:val="00B67A51"/>
    <w:rsid w:val="00B67AB8"/>
    <w:rsid w:val="00B72F28"/>
    <w:rsid w:val="00B8032D"/>
    <w:rsid w:val="00B8182F"/>
    <w:rsid w:val="00BA2B1D"/>
    <w:rsid w:val="00BB1C9E"/>
    <w:rsid w:val="00BB20CE"/>
    <w:rsid w:val="00BC0D6E"/>
    <w:rsid w:val="00BC0F45"/>
    <w:rsid w:val="00BC20C0"/>
    <w:rsid w:val="00BC548E"/>
    <w:rsid w:val="00BE28B5"/>
    <w:rsid w:val="00BE33EE"/>
    <w:rsid w:val="00BF7BB5"/>
    <w:rsid w:val="00C00D54"/>
    <w:rsid w:val="00C01B41"/>
    <w:rsid w:val="00C01F07"/>
    <w:rsid w:val="00C07F5C"/>
    <w:rsid w:val="00C16815"/>
    <w:rsid w:val="00C1798C"/>
    <w:rsid w:val="00C32653"/>
    <w:rsid w:val="00C326B0"/>
    <w:rsid w:val="00C35418"/>
    <w:rsid w:val="00C46A92"/>
    <w:rsid w:val="00C614A3"/>
    <w:rsid w:val="00C725AB"/>
    <w:rsid w:val="00C7783F"/>
    <w:rsid w:val="00C97DEB"/>
    <w:rsid w:val="00CA32DD"/>
    <w:rsid w:val="00CA6C6A"/>
    <w:rsid w:val="00CC4E85"/>
    <w:rsid w:val="00CD02DA"/>
    <w:rsid w:val="00CD130D"/>
    <w:rsid w:val="00CD6939"/>
    <w:rsid w:val="00CE4BCF"/>
    <w:rsid w:val="00CF3EEF"/>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0189"/>
    <w:rsid w:val="00DE214D"/>
    <w:rsid w:val="00DF224B"/>
    <w:rsid w:val="00DF28C3"/>
    <w:rsid w:val="00DF7021"/>
    <w:rsid w:val="00E012A2"/>
    <w:rsid w:val="00E029CF"/>
    <w:rsid w:val="00E05290"/>
    <w:rsid w:val="00E10063"/>
    <w:rsid w:val="00E14AF3"/>
    <w:rsid w:val="00E41A39"/>
    <w:rsid w:val="00E6536A"/>
    <w:rsid w:val="00E657F3"/>
    <w:rsid w:val="00E6643A"/>
    <w:rsid w:val="00E67105"/>
    <w:rsid w:val="00E6792D"/>
    <w:rsid w:val="00E81DCE"/>
    <w:rsid w:val="00E822E0"/>
    <w:rsid w:val="00E84A9A"/>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56D2C"/>
  <w15:chartTrackingRefBased/>
  <w15:docId w15:val="{B11628F6-1E9E-4569-8CC5-FEE52E0F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8161DA"/>
    <w:pPr>
      <w:numPr>
        <w:numId w:val="39"/>
      </w:numPr>
    </w:pPr>
  </w:style>
  <w:style w:type="character" w:styleId="BesuchterLink">
    <w:name w:val="FollowedHyperlink"/>
    <w:basedOn w:val="Absatz-Standardschriftart"/>
    <w:uiPriority w:val="99"/>
    <w:semiHidden/>
    <w:unhideWhenUsed/>
    <w:locked/>
    <w:rsid w:val="00CA32DD"/>
    <w:rPr>
      <w:color w:val="009EE3" w:themeColor="followedHyperlink"/>
      <w:u w:val="single"/>
    </w:rPr>
  </w:style>
  <w:style w:type="numbering" w:customStyle="1" w:styleId="AktuelleListe1">
    <w:name w:val="Aktuelle Liste1"/>
    <w:uiPriority w:val="99"/>
    <w:rsid w:val="0037675B"/>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6E782-1888-4BCC-9100-4E868475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734</Words>
  <Characters>4630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Dokumentation Teil 1 - Projektname</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 – Order 66</dc:title>
  <dc:subject/>
  <dc:creator>Hodler Martin</dc:creator>
  <cp:keywords/>
  <dc:description/>
  <cp:lastModifiedBy>Richard Nathan</cp:lastModifiedBy>
  <cp:revision>12</cp:revision>
  <dcterms:created xsi:type="dcterms:W3CDTF">2019-02-28T07:56:00Z</dcterms:created>
  <dcterms:modified xsi:type="dcterms:W3CDTF">2022-04-25T15:51:00Z</dcterms:modified>
</cp:coreProperties>
</file>