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start="2" w:end="-1"/>
        <w:jc w:val="center"/>
        <w:rPr/>
      </w:pPr>
      <w:r>
        <w:rPr>
          <w:rFonts w:eastAsia="標楷體"/>
          <w:sz w:val="36"/>
        </w:rPr>
        <w:t>剩餘土石方載運車輛每日出場檢查紀錄表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">
                <wp:simplePos x="0" y="0"/>
                <wp:positionH relativeFrom="column">
                  <wp:posOffset>22225</wp:posOffset>
                </wp:positionH>
                <wp:positionV relativeFrom="paragraph">
                  <wp:posOffset>-219710</wp:posOffset>
                </wp:positionV>
                <wp:extent cx="1856105" cy="33147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6105" cy="33147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eastAsia="標楷體" w:cs="標楷體" w:ascii="標楷體" w:hAnsi="標楷體"/>
                              </w:rPr>
                              <w:t>N</w:t>
                            </w:r>
                            <w:r>
                              <w:rPr>
                                <w:rFonts w:eastAsia="標楷體" w:cs="標楷體" w:ascii="標楷體" w:hAnsi="標楷體"/>
                              </w:rPr>
                              <w:t>5630</w:t>
                            </w:r>
                            <w:r>
                              <w:rPr>
                                <w:rFonts w:eastAsia="標楷體" w:cs="標楷體" w:ascii="標楷體" w:hAnsi="標楷體"/>
                              </w:rPr>
                              <w:t>KS</w:t>
                            </w:r>
                            <w:r>
                              <w:rPr>
                                <w:rFonts w:eastAsia="標楷體" w:cs="標楷體" w:ascii="標楷體" w:hAnsi="標楷體"/>
                              </w:rPr>
                              <w:t>(</w:t>
                            </w:r>
                            <w:r>
                              <w:rPr>
                                <w:rFonts w:ascii="標楷體" w:hAnsi="標楷體" w:cs="標楷體" w:eastAsia="標楷體"/>
                              </w:rPr>
                              <w:t>通用技服</w:t>
                            </w:r>
                            <w:r>
                              <w:rPr>
                                <w:rFonts w:eastAsia="標楷體" w:cs="標楷體" w:ascii="標楷體" w:hAnsi="標楷體"/>
                              </w:rPr>
                              <w:t>)-H</w:t>
                            </w:r>
                          </w:p>
                        </w:txbxContent>
                      </wps:txbx>
                      <wps:bodyPr anchor="t" lIns="91440" tIns="45720" rIns="91440" bIns="4572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FFFF" strokeweight="0pt" style="position:absolute;rotation:-0;width:146.15pt;height:26.1pt;mso-wrap-distance-left:9.05pt;mso-wrap-distance-right:9.05pt;mso-wrap-distance-top:0pt;mso-wrap-distance-bottom:0pt;margin-top:-17.3pt;mso-position-vertical-relative:text;margin-left:1.75pt;mso-position-horizontal-relative:text">
                <v:textbox>
                  <w:txbxContent>
                    <w:p>
                      <w:pPr>
                        <w:pStyle w:val="Normal"/>
                        <w:rPr/>
                      </w:pPr>
                      <w:r>
                        <w:rPr>
                          <w:rFonts w:eastAsia="標楷體" w:cs="標楷體" w:ascii="標楷體" w:hAnsi="標楷體"/>
                        </w:rPr>
                        <w:t>N</w:t>
                      </w:r>
                      <w:r>
                        <w:rPr>
                          <w:rFonts w:eastAsia="標楷體" w:cs="標楷體" w:ascii="標楷體" w:hAnsi="標楷體"/>
                        </w:rPr>
                        <w:t>5630</w:t>
                      </w:r>
                      <w:r>
                        <w:rPr>
                          <w:rFonts w:eastAsia="標楷體" w:cs="標楷體" w:ascii="標楷體" w:hAnsi="標楷體"/>
                        </w:rPr>
                        <w:t>KS</w:t>
                      </w:r>
                      <w:r>
                        <w:rPr>
                          <w:rFonts w:eastAsia="標楷體" w:cs="標楷體" w:ascii="標楷體" w:hAnsi="標楷體"/>
                        </w:rPr>
                        <w:t>(</w:t>
                      </w:r>
                      <w:r>
                        <w:rPr>
                          <w:rFonts w:ascii="標楷體" w:hAnsi="標楷體" w:cs="標楷體" w:eastAsia="標楷體"/>
                        </w:rPr>
                        <w:t>通用技服</w:t>
                      </w:r>
                      <w:r>
                        <w:rPr>
                          <w:rFonts w:eastAsia="標楷體" w:cs="標楷體" w:ascii="標楷體" w:hAnsi="標楷體"/>
                        </w:rPr>
                        <w:t>)-H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ind w:start="2" w:end="-1"/>
        <w:rPr>
          <w:rFonts w:eastAsia="標楷體"/>
          <w:sz w:val="28"/>
          <w:szCs w:val="28"/>
        </w:rPr>
      </w:pPr>
      <w:r>
        <w:rPr>
          <w:rFonts w:eastAsia="標楷體"/>
          <w:sz w:val="28"/>
          <w:szCs w:val="28"/>
        </w:rPr>
        <w:t>工程名稱：</w:t>
      </w:r>
    </w:p>
    <w:p>
      <w:pPr>
        <w:pStyle w:val="Normal"/>
        <w:ind w:start="2" w:end="-1"/>
        <w:rPr>
          <w:rFonts w:eastAsia="標楷體"/>
          <w:sz w:val="28"/>
          <w:szCs w:val="28"/>
        </w:rPr>
      </w:pPr>
      <w:r>
        <w:rPr>
          <w:rFonts w:eastAsia="標楷體"/>
          <w:sz w:val="28"/>
          <w:szCs w:val="28"/>
        </w:rPr>
        <w:t>施工廠商：</w:t>
      </w:r>
    </w:p>
    <w:p>
      <w:pPr>
        <w:pStyle w:val="Normal"/>
        <w:ind w:start="2" w:end="-1"/>
        <w:rPr>
          <w:rFonts w:eastAsia="標楷體"/>
          <w:sz w:val="28"/>
          <w:szCs w:val="28"/>
        </w:rPr>
      </w:pPr>
      <w:r>
        <w:rPr>
          <w:rFonts w:eastAsia="標楷體"/>
          <w:sz w:val="28"/>
          <w:szCs w:val="28"/>
        </w:rPr>
        <w:t>出場日期：</w:t>
      </w:r>
    </w:p>
    <w:tbl>
      <w:tblPr>
        <w:tblW w:w="15415" w:type="dxa"/>
        <w:jc w:val="start"/>
        <w:tblInd w:w="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5"/>
        <w:gridCol w:w="2159"/>
        <w:gridCol w:w="1701"/>
        <w:gridCol w:w="806"/>
        <w:gridCol w:w="875"/>
        <w:gridCol w:w="838"/>
        <w:gridCol w:w="1790"/>
        <w:gridCol w:w="1134"/>
        <w:gridCol w:w="1276"/>
        <w:gridCol w:w="1276"/>
        <w:gridCol w:w="1417"/>
        <w:gridCol w:w="1328"/>
      </w:tblGrid>
      <w:tr>
        <w:trPr>
          <w:trHeight w:val="428" w:hRule="atLeast"/>
        </w:trPr>
        <w:tc>
          <w:tcPr>
            <w:tcW w:w="81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-1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車次</w:t>
            </w:r>
          </w:p>
        </w:tc>
        <w:tc>
          <w:tcPr>
            <w:tcW w:w="215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-1"/>
              <w:rPr>
                <w:rFonts w:eastAsia="標楷體"/>
              </w:rPr>
            </w:pPr>
            <w:r>
              <w:rPr>
                <w:rFonts w:eastAsia="標楷體"/>
              </w:rPr>
              <w:t>運送憑證序號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-1"/>
              <w:rPr>
                <w:rFonts w:eastAsia="標楷體"/>
              </w:rPr>
            </w:pPr>
            <w:r>
              <w:rPr>
                <w:rFonts w:eastAsia="標楷體"/>
              </w:rPr>
              <w:t>車牌號碼</w:t>
            </w:r>
          </w:p>
        </w:tc>
        <w:tc>
          <w:tcPr>
            <w:tcW w:w="251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"/>
              <w:rPr>
                <w:rFonts w:eastAsia="標楷體"/>
              </w:rPr>
            </w:pPr>
            <w:r>
              <w:rPr>
                <w:rFonts w:eastAsia="標楷體"/>
              </w:rPr>
              <w:t>運送數量</w:t>
            </w:r>
            <w:r>
              <w:rPr>
                <w:rFonts w:eastAsia="標楷體"/>
              </w:rPr>
              <w:t>(</w:t>
            </w:r>
            <w:r>
              <w:rPr>
                <w:rFonts w:eastAsia="標楷體"/>
              </w:rPr>
              <w:t>立方公尺</w:t>
            </w:r>
            <w:r>
              <w:rPr>
                <w:rFonts w:eastAsia="標楷體"/>
              </w:rPr>
              <w:t>)</w:t>
            </w:r>
          </w:p>
        </w:tc>
        <w:tc>
          <w:tcPr>
            <w:tcW w:w="5476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檢查項目</w:t>
            </w:r>
          </w:p>
        </w:tc>
        <w:tc>
          <w:tcPr>
            <w:tcW w:w="141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-1"/>
              <w:rPr>
                <w:rFonts w:eastAsia="標楷體"/>
              </w:rPr>
            </w:pPr>
            <w:r>
              <w:rPr>
                <w:rFonts w:eastAsia="標楷體"/>
              </w:rPr>
              <w:t>出場時間</w:t>
            </w:r>
          </w:p>
        </w:tc>
        <w:tc>
          <w:tcPr>
            <w:tcW w:w="132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-1"/>
              <w:rPr>
                <w:rFonts w:eastAsia="標楷體"/>
              </w:rPr>
            </w:pPr>
            <w:r>
              <w:rPr>
                <w:rFonts w:eastAsia="標楷體"/>
              </w:rPr>
              <w:t>駕駛人姓名</w:t>
            </w:r>
          </w:p>
        </w:tc>
      </w:tr>
      <w:tr>
        <w:trPr>
          <w:trHeight w:val="427" w:hRule="atLeast"/>
        </w:trPr>
        <w:tc>
          <w:tcPr>
            <w:tcW w:w="81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-1"/>
              <w:jc w:val="center"/>
              <w:rPr>
                <w:rFonts w:eastAsia="標楷體"/>
                <w:sz w:val="36"/>
              </w:rPr>
            </w:pPr>
            <w:r>
              <w:rPr>
                <w:rFonts w:eastAsia="標楷體"/>
                <w:sz w:val="36"/>
              </w:rPr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-1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170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-1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2"/>
              </w:rPr>
              <w:t>(</w:t>
            </w:r>
            <w:r>
              <w:rPr>
                <w:rFonts w:eastAsia="標楷體"/>
                <w:sz w:val="22"/>
                <w:szCs w:val="22"/>
              </w:rPr>
              <w:t>土質</w:t>
            </w:r>
            <w:r>
              <w:rPr>
                <w:rFonts w:eastAsia="標楷體"/>
                <w:sz w:val="22"/>
                <w:szCs w:val="22"/>
              </w:rPr>
              <w:t>)</w:t>
            </w:r>
          </w:p>
        </w:tc>
        <w:tc>
          <w:tcPr>
            <w:tcW w:w="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2"/>
              </w:rPr>
              <w:t>(</w:t>
            </w:r>
            <w:r>
              <w:rPr>
                <w:rFonts w:eastAsia="標楷體"/>
                <w:sz w:val="22"/>
                <w:szCs w:val="22"/>
              </w:rPr>
              <w:t>土質</w:t>
            </w:r>
            <w:r>
              <w:rPr>
                <w:rFonts w:eastAsia="標楷體"/>
                <w:sz w:val="22"/>
                <w:szCs w:val="22"/>
              </w:rPr>
              <w:t>)</w:t>
            </w:r>
          </w:p>
        </w:tc>
        <w:tc>
          <w:tcPr>
            <w:tcW w:w="8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2"/>
              </w:rPr>
              <w:t>(</w:t>
            </w:r>
            <w:r>
              <w:rPr>
                <w:rFonts w:eastAsia="標楷體"/>
                <w:sz w:val="22"/>
                <w:szCs w:val="22"/>
              </w:rPr>
              <w:t>土質</w:t>
            </w:r>
            <w:r>
              <w:rPr>
                <w:rFonts w:eastAsia="標楷體"/>
                <w:sz w:val="22"/>
                <w:szCs w:val="22"/>
              </w:rPr>
              <w:t>)</w:t>
            </w:r>
          </w:p>
        </w:tc>
        <w:tc>
          <w:tcPr>
            <w:tcW w:w="1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/>
                <w:sz w:val="20"/>
                <w:szCs w:val="20"/>
              </w:rPr>
              <w:t>車輛與駕駛人是否與送審相符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/>
                <w:sz w:val="20"/>
                <w:szCs w:val="20"/>
              </w:rPr>
              <w:t>未超載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/>
                <w:sz w:val="20"/>
                <w:szCs w:val="20"/>
              </w:rPr>
              <w:t>輪胎清潔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"/>
              <w:rPr>
                <w:rFonts w:ascii="Arial" w:hAnsi="Arial" w:eastAsia="標楷體" w:cs="Arial"/>
                <w:sz w:val="20"/>
                <w:szCs w:val="20"/>
              </w:rPr>
            </w:pPr>
            <w:r>
              <w:rPr>
                <w:rFonts w:ascii="Arial" w:hAnsi="Arial" w:cs="Arial" w:eastAsia="標楷體"/>
                <w:sz w:val="20"/>
                <w:szCs w:val="20"/>
              </w:rPr>
              <w:t>覆蓋至</w:t>
            </w:r>
            <w:r>
              <w:rPr>
                <w:rFonts w:ascii="Arial" w:hAnsi="Arial" w:cs="Arial" w:eastAsia="標楷體"/>
                <w:sz w:val="20"/>
                <w:szCs w:val="20"/>
              </w:rPr>
              <w:t>車斗</w:t>
            </w:r>
            <w:r>
              <w:rPr>
                <w:rFonts w:ascii="Arial" w:hAnsi="Arial" w:cs="Arial" w:eastAsia="標楷體"/>
                <w:sz w:val="20"/>
                <w:szCs w:val="20"/>
              </w:rPr>
              <w:t>上緣以</w:t>
            </w:r>
            <w:r>
              <w:rPr>
                <w:rFonts w:ascii="Arial" w:hAnsi="Arial" w:cs="Arial" w:eastAsia="標楷體"/>
                <w:sz w:val="20"/>
                <w:szCs w:val="20"/>
              </w:rPr>
              <w:t>下</w:t>
            </w:r>
            <w:r>
              <w:rPr>
                <w:rFonts w:ascii="Arial" w:hAnsi="Arial" w:cs="Arial" w:eastAsia="標楷體"/>
                <w:sz w:val="20"/>
                <w:szCs w:val="20"/>
              </w:rPr>
              <w:t>至少</w:t>
            </w:r>
            <w:r>
              <w:rPr>
                <w:rFonts w:eastAsia="標楷體" w:cs="Arial" w:ascii="Arial" w:hAnsi="Arial"/>
                <w:sz w:val="20"/>
                <w:szCs w:val="20"/>
              </w:rPr>
              <w:t>15</w:t>
            </w:r>
            <w:r>
              <w:rPr>
                <w:rFonts w:ascii="Arial" w:hAnsi="Arial" w:cs="Arial" w:eastAsia="標楷體"/>
                <w:sz w:val="20"/>
                <w:szCs w:val="20"/>
              </w:rPr>
              <w:t>公分</w:t>
            </w:r>
          </w:p>
        </w:tc>
        <w:tc>
          <w:tcPr>
            <w:tcW w:w="141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-1"/>
              <w:rPr>
                <w:rFonts w:ascii="Arial" w:hAnsi="Arial" w:eastAsia="標楷體" w:cs="Arial"/>
                <w:sz w:val="20"/>
                <w:szCs w:val="20"/>
              </w:rPr>
            </w:pPr>
            <w:r>
              <w:rPr>
                <w:rFonts w:eastAsia="標楷體" w:cs="Arial" w:ascii="Arial" w:hAnsi="Arial"/>
                <w:sz w:val="20"/>
                <w:szCs w:val="20"/>
              </w:rPr>
            </w:r>
          </w:p>
        </w:tc>
        <w:tc>
          <w:tcPr>
            <w:tcW w:w="132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-1"/>
              <w:rPr>
                <w:rFonts w:eastAsia="標楷體"/>
                <w:color w:val="000000"/>
              </w:rPr>
            </w:pPr>
            <w:r>
              <w:rPr>
                <w:rFonts w:eastAsia="標楷體"/>
                <w:color w:val="000000"/>
              </w:rPr>
            </w:r>
          </w:p>
        </w:tc>
      </w:tr>
      <w:tr>
        <w:trPr>
          <w:trHeight w:val="680" w:hRule="atLeast"/>
        </w:trPr>
        <w:tc>
          <w:tcPr>
            <w:tcW w:w="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"/>
              <w:jc w:val="center"/>
              <w:rPr>
                <w:rFonts w:ascii="Arial" w:hAnsi="Arial" w:eastAsia="標楷體" w:cs="Arial"/>
                <w:sz w:val="28"/>
                <w:szCs w:val="28"/>
              </w:rPr>
            </w:pPr>
            <w:r>
              <w:rPr>
                <w:rFonts w:eastAsia="標楷體" w:cs="Arial" w:ascii="Arial" w:hAnsi="Arial"/>
                <w:sz w:val="28"/>
                <w:szCs w:val="28"/>
              </w:rPr>
              <w:t>1</w:t>
            </w:r>
          </w:p>
        </w:tc>
        <w:tc>
          <w:tcPr>
            <w:tcW w:w="2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"/>
              <w:rPr>
                <w:rFonts w:ascii="Arial" w:hAnsi="Arial" w:eastAsia="標楷體" w:cs="Arial"/>
                <w:sz w:val="28"/>
                <w:szCs w:val="28"/>
              </w:rPr>
            </w:pPr>
            <w:r>
              <w:rPr>
                <w:rFonts w:eastAsia="標楷體" w:cs="Arial" w:ascii="Arial" w:hAnsi="Arial"/>
                <w:sz w:val="28"/>
                <w:szCs w:val="28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</w:tc>
        <w:tc>
          <w:tcPr>
            <w:tcW w:w="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</w:tc>
        <w:tc>
          <w:tcPr>
            <w:tcW w:w="8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</w:tc>
        <w:tc>
          <w:tcPr>
            <w:tcW w:w="1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</w:tc>
        <w:tc>
          <w:tcPr>
            <w:tcW w:w="1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</w:tc>
      </w:tr>
      <w:tr>
        <w:trPr>
          <w:trHeight w:val="680" w:hRule="atLeast"/>
        </w:trPr>
        <w:tc>
          <w:tcPr>
            <w:tcW w:w="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"/>
              <w:jc w:val="center"/>
              <w:rPr>
                <w:rFonts w:ascii="Arial" w:hAnsi="Arial" w:eastAsia="標楷體" w:cs="Arial"/>
                <w:sz w:val="28"/>
                <w:szCs w:val="28"/>
              </w:rPr>
            </w:pPr>
            <w:r>
              <w:rPr>
                <w:rFonts w:eastAsia="標楷體" w:cs="Arial" w:ascii="Arial" w:hAnsi="Arial"/>
                <w:sz w:val="28"/>
                <w:szCs w:val="28"/>
              </w:rPr>
              <w:t>2</w:t>
            </w:r>
          </w:p>
        </w:tc>
        <w:tc>
          <w:tcPr>
            <w:tcW w:w="2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"/>
              <w:rPr>
                <w:rFonts w:ascii="Arial" w:hAnsi="Arial" w:eastAsia="標楷體" w:cs="Arial"/>
                <w:sz w:val="28"/>
                <w:szCs w:val="28"/>
              </w:rPr>
            </w:pPr>
            <w:r>
              <w:rPr>
                <w:rFonts w:eastAsia="標楷體" w:cs="Arial" w:ascii="Arial" w:hAnsi="Arial"/>
                <w:sz w:val="28"/>
                <w:szCs w:val="28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</w:tc>
        <w:tc>
          <w:tcPr>
            <w:tcW w:w="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</w:tc>
        <w:tc>
          <w:tcPr>
            <w:tcW w:w="8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</w:tc>
        <w:tc>
          <w:tcPr>
            <w:tcW w:w="1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</w:tc>
        <w:tc>
          <w:tcPr>
            <w:tcW w:w="1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</w:tc>
      </w:tr>
      <w:tr>
        <w:trPr>
          <w:trHeight w:val="680" w:hRule="atLeast"/>
        </w:trPr>
        <w:tc>
          <w:tcPr>
            <w:tcW w:w="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"/>
              <w:jc w:val="center"/>
              <w:rPr>
                <w:rFonts w:ascii="Arial" w:hAnsi="Arial" w:eastAsia="標楷體" w:cs="Arial"/>
                <w:sz w:val="28"/>
                <w:szCs w:val="28"/>
              </w:rPr>
            </w:pPr>
            <w:r>
              <w:rPr>
                <w:rFonts w:eastAsia="標楷體" w:cs="Arial" w:ascii="Arial" w:hAnsi="Arial"/>
                <w:sz w:val="28"/>
                <w:szCs w:val="28"/>
              </w:rPr>
              <w:t>3</w:t>
            </w:r>
          </w:p>
        </w:tc>
        <w:tc>
          <w:tcPr>
            <w:tcW w:w="2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"/>
              <w:rPr>
                <w:rFonts w:ascii="Arial" w:hAnsi="Arial" w:eastAsia="標楷體" w:cs="Arial"/>
                <w:sz w:val="28"/>
                <w:szCs w:val="28"/>
              </w:rPr>
            </w:pPr>
            <w:r>
              <w:rPr>
                <w:rFonts w:eastAsia="標楷體" w:cs="Arial" w:ascii="Arial" w:hAnsi="Arial"/>
                <w:sz w:val="28"/>
                <w:szCs w:val="28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</w:tc>
        <w:tc>
          <w:tcPr>
            <w:tcW w:w="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</w:tc>
        <w:tc>
          <w:tcPr>
            <w:tcW w:w="8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</w:tc>
        <w:tc>
          <w:tcPr>
            <w:tcW w:w="1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</w:tc>
        <w:tc>
          <w:tcPr>
            <w:tcW w:w="1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</w:tc>
      </w:tr>
      <w:tr>
        <w:trPr>
          <w:trHeight w:val="680" w:hRule="atLeast"/>
        </w:trPr>
        <w:tc>
          <w:tcPr>
            <w:tcW w:w="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"/>
              <w:jc w:val="center"/>
              <w:rPr>
                <w:rFonts w:ascii="Arial" w:hAnsi="Arial" w:eastAsia="標楷體" w:cs="Arial"/>
                <w:sz w:val="28"/>
                <w:szCs w:val="28"/>
              </w:rPr>
            </w:pPr>
            <w:r>
              <w:rPr>
                <w:rFonts w:eastAsia="標楷體" w:cs="Arial" w:ascii="Arial" w:hAnsi="Arial"/>
                <w:sz w:val="28"/>
                <w:szCs w:val="28"/>
              </w:rPr>
              <w:t>4</w:t>
            </w:r>
          </w:p>
        </w:tc>
        <w:tc>
          <w:tcPr>
            <w:tcW w:w="2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"/>
              <w:rPr>
                <w:rFonts w:ascii="Arial" w:hAnsi="Arial" w:eastAsia="標楷體" w:cs="Arial"/>
                <w:sz w:val="28"/>
                <w:szCs w:val="28"/>
              </w:rPr>
            </w:pPr>
            <w:r>
              <w:rPr>
                <w:rFonts w:eastAsia="標楷體" w:cs="Arial" w:ascii="Arial" w:hAnsi="Arial"/>
                <w:sz w:val="28"/>
                <w:szCs w:val="28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</w:tc>
        <w:tc>
          <w:tcPr>
            <w:tcW w:w="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</w:tc>
        <w:tc>
          <w:tcPr>
            <w:tcW w:w="8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</w:tc>
        <w:tc>
          <w:tcPr>
            <w:tcW w:w="1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</w:tc>
        <w:tc>
          <w:tcPr>
            <w:tcW w:w="1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</w:tc>
      </w:tr>
      <w:tr>
        <w:trPr>
          <w:trHeight w:val="680" w:hRule="atLeast"/>
        </w:trPr>
        <w:tc>
          <w:tcPr>
            <w:tcW w:w="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"/>
              <w:jc w:val="center"/>
              <w:rPr>
                <w:rFonts w:ascii="Arial" w:hAnsi="Arial" w:eastAsia="標楷體" w:cs="Arial"/>
                <w:sz w:val="28"/>
                <w:szCs w:val="28"/>
              </w:rPr>
            </w:pPr>
            <w:r>
              <w:rPr>
                <w:rFonts w:eastAsia="標楷體" w:cs="Arial" w:ascii="Arial" w:hAnsi="Arial"/>
                <w:sz w:val="28"/>
                <w:szCs w:val="28"/>
              </w:rPr>
              <w:t>5</w:t>
            </w:r>
          </w:p>
        </w:tc>
        <w:tc>
          <w:tcPr>
            <w:tcW w:w="2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"/>
              <w:rPr>
                <w:rFonts w:ascii="Arial" w:hAnsi="Arial" w:eastAsia="標楷體" w:cs="Arial"/>
                <w:sz w:val="28"/>
                <w:szCs w:val="28"/>
              </w:rPr>
            </w:pPr>
            <w:r>
              <w:rPr>
                <w:rFonts w:eastAsia="標楷體" w:cs="Arial" w:ascii="Arial" w:hAnsi="Arial"/>
                <w:sz w:val="28"/>
                <w:szCs w:val="28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</w:tc>
        <w:tc>
          <w:tcPr>
            <w:tcW w:w="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</w:tc>
        <w:tc>
          <w:tcPr>
            <w:tcW w:w="8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</w:tc>
        <w:tc>
          <w:tcPr>
            <w:tcW w:w="1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</w:tc>
        <w:tc>
          <w:tcPr>
            <w:tcW w:w="1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</w:tc>
      </w:tr>
      <w:tr>
        <w:trPr>
          <w:trHeight w:val="557" w:hRule="atLeast"/>
        </w:trPr>
        <w:tc>
          <w:tcPr>
            <w:tcW w:w="467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-1"/>
              <w:jc w:val="center"/>
              <w:rPr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小</w:t>
            </w:r>
            <w:r>
              <w:rPr>
                <w:rFonts w:eastAsia="Times New Roman"/>
                <w:sz w:val="28"/>
                <w:szCs w:val="28"/>
              </w:rPr>
              <w:t xml:space="preserve">   </w:t>
            </w:r>
            <w:r>
              <w:rPr>
                <w:rFonts w:eastAsia="標楷體"/>
                <w:sz w:val="28"/>
                <w:szCs w:val="28"/>
              </w:rPr>
              <w:t>計</w:t>
            </w:r>
          </w:p>
        </w:tc>
        <w:tc>
          <w:tcPr>
            <w:tcW w:w="8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</w:tc>
        <w:tc>
          <w:tcPr>
            <w:tcW w:w="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</w:tc>
        <w:tc>
          <w:tcPr>
            <w:tcW w:w="8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</w:tc>
        <w:tc>
          <w:tcPr>
            <w:tcW w:w="8221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</w:r>
          </w:p>
        </w:tc>
      </w:tr>
      <w:tr>
        <w:trPr>
          <w:trHeight w:val="698" w:hRule="atLeast"/>
        </w:trPr>
        <w:tc>
          <w:tcPr>
            <w:tcW w:w="29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-1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總計</w:t>
            </w:r>
          </w:p>
        </w:tc>
        <w:tc>
          <w:tcPr>
            <w:tcW w:w="12441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-1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</w:rPr>
              <w:t>累計土方已運送數量：土質代碼</w:t>
            </w:r>
            <w:r>
              <w:rPr>
                <w:rFonts w:eastAsia="Times New Roman"/>
                <w:u w:val="single"/>
              </w:rPr>
              <w:t xml:space="preserve">    </w:t>
            </w:r>
            <w:r>
              <w:rPr>
                <w:rFonts w:eastAsia="標楷體"/>
              </w:rPr>
              <w:t>：</w:t>
            </w:r>
            <w:r>
              <w:rPr>
                <w:rFonts w:eastAsia="Times New Roman"/>
                <w:u w:val="single"/>
              </w:rPr>
              <w:t xml:space="preserve">    </w:t>
            </w:r>
            <w:r>
              <w:rPr>
                <w:rFonts w:eastAsia="標楷體"/>
              </w:rPr>
              <w:t>立方公尺；土質代碼</w:t>
            </w:r>
            <w:r>
              <w:rPr>
                <w:rFonts w:eastAsia="Times New Roman"/>
                <w:u w:val="single"/>
              </w:rPr>
              <w:t xml:space="preserve">    </w:t>
            </w:r>
            <w:r>
              <w:rPr>
                <w:rFonts w:eastAsia="標楷體"/>
              </w:rPr>
              <w:t>：</w:t>
            </w:r>
            <w:r>
              <w:rPr>
                <w:rFonts w:eastAsia="Times New Roman"/>
                <w:u w:val="single"/>
              </w:rPr>
              <w:t xml:space="preserve">    </w:t>
            </w:r>
            <w:r>
              <w:rPr>
                <w:rFonts w:eastAsia="標楷體"/>
              </w:rPr>
              <w:t>立方公尺；土質代碼</w:t>
            </w:r>
            <w:r>
              <w:rPr>
                <w:rFonts w:eastAsia="Times New Roman"/>
                <w:u w:val="single"/>
              </w:rPr>
              <w:t xml:space="preserve">    </w:t>
            </w:r>
            <w:r>
              <w:rPr>
                <w:rFonts w:eastAsia="標楷體"/>
              </w:rPr>
              <w:t>：</w:t>
            </w:r>
            <w:r>
              <w:rPr>
                <w:rFonts w:eastAsia="Times New Roman"/>
                <w:u w:val="single"/>
              </w:rPr>
              <w:t xml:space="preserve">    </w:t>
            </w:r>
            <w:r>
              <w:rPr>
                <w:rFonts w:eastAsia="標楷體"/>
              </w:rPr>
              <w:t>立方公尺</w:t>
            </w:r>
          </w:p>
        </w:tc>
      </w:tr>
    </w:tbl>
    <w:p>
      <w:pPr>
        <w:pStyle w:val="Normal"/>
        <w:ind w:start="2" w:end="-1"/>
        <w:rPr>
          <w:rFonts w:eastAsia="標楷體"/>
          <w:sz w:val="28"/>
          <w:szCs w:val="28"/>
        </w:rPr>
      </w:pPr>
      <w:r>
        <w:rPr>
          <w:rFonts w:eastAsia="標楷體"/>
          <w:sz w:val="28"/>
          <w:szCs w:val="28"/>
        </w:rPr>
        <w:t>備註：檢查項目欄位之各項檢查結果，合格者打</w:t>
      </w:r>
      <w:r>
        <w:rPr>
          <w:rFonts w:ascii="Wingdings 2" w:hAnsi="Wingdings 2" w:cs="Wingdings 2" w:eastAsia="Wingdings 2"/>
          <w:sz w:val="28"/>
          <w:szCs w:val="28"/>
        </w:rPr>
        <w:sym w:font="Wingdings 2" w:char="f050"/>
      </w:r>
      <w:r>
        <w:rPr>
          <w:rFonts w:eastAsia="標楷體"/>
          <w:sz w:val="28"/>
          <w:szCs w:val="28"/>
        </w:rPr>
        <w:t>，不合格者打</w:t>
      </w:r>
      <w:r>
        <w:rPr>
          <w:rFonts w:ascii="Webdings" w:hAnsi="Webdings" w:cs="Webdings" w:eastAsia="Webdings"/>
          <w:sz w:val="28"/>
          <w:szCs w:val="28"/>
        </w:rPr>
        <w:sym w:font="Webdings" w:char="f072"/>
      </w:r>
      <w:r>
        <w:rPr>
          <w:rFonts w:eastAsia="標楷體"/>
          <w:sz w:val="28"/>
          <w:szCs w:val="28"/>
        </w:rPr>
        <w:t>。合格後放行。該表每日請工地主任核章並存工地。</w:t>
      </w:r>
    </w:p>
    <w:p>
      <w:pPr>
        <w:pStyle w:val="Normal"/>
        <w:ind w:start="850" w:end="0"/>
        <w:jc w:val="both"/>
        <w:rPr>
          <w:rFonts w:ascii="Arial" w:hAnsi="Arial" w:eastAsia="標楷體" w:cs="Arial"/>
        </w:rPr>
      </w:pPr>
      <w:r>
        <w:rPr>
          <w:rFonts w:ascii="Arial" w:hAnsi="Arial" w:cs="Arial" w:eastAsia="標楷體"/>
        </w:rPr>
        <w:t>本工程出土若有不同土質，</w:t>
      </w:r>
      <w:r>
        <w:rPr>
          <w:rFonts w:ascii="Arial" w:hAnsi="Arial" w:cs="Arial" w:eastAsia="標楷體"/>
        </w:rPr>
        <w:t>請</w:t>
      </w:r>
      <w:r>
        <w:rPr>
          <w:rFonts w:ascii="Arial" w:hAnsi="Arial" w:cs="Arial" w:eastAsia="標楷體"/>
        </w:rPr>
        <w:t>依土質類別</w:t>
      </w:r>
      <w:r>
        <w:rPr>
          <w:rFonts w:ascii="Arial" w:hAnsi="Arial" w:cs="Arial" w:eastAsia="標楷體"/>
        </w:rPr>
        <w:t>自行增加欄位及</w:t>
      </w:r>
      <w:r>
        <w:rPr>
          <w:rFonts w:ascii="Arial" w:hAnsi="Arial" w:cs="Arial" w:eastAsia="標楷體"/>
        </w:rPr>
        <w:t>統計數量</w:t>
      </w:r>
      <w:r>
        <w:rPr>
          <w:rFonts w:ascii="Arial" w:hAnsi="Arial" w:cs="Arial" w:eastAsia="標楷體"/>
        </w:rPr>
        <w:t>。</w:t>
      </w:r>
    </w:p>
    <w:p>
      <w:pPr>
        <w:pStyle w:val="Normal"/>
        <w:ind w:start="850" w:end="0"/>
        <w:jc w:val="both"/>
        <w:rPr>
          <w:rFonts w:eastAsia="標楷體"/>
          <w:sz w:val="26"/>
        </w:rPr>
      </w:pPr>
      <w:r>
        <w:rPr>
          <w:rFonts w:ascii="Arial" w:hAnsi="Arial" w:cs="Arial" w:eastAsia="標楷體"/>
        </w:rPr>
        <w:t>本表列數不敷使用時，可自行增加頁數</w:t>
      </w:r>
      <w:r>
        <w:rPr>
          <w:rFonts w:ascii="標楷體" w:hAnsi="標楷體" w:cs="標楷體" w:eastAsia="標楷體"/>
        </w:rPr>
        <w:t>。</w:t>
      </w:r>
    </w:p>
    <w:p>
      <w:pPr>
        <w:pStyle w:val="Normal"/>
        <w:ind w:start="-142" w:end="0"/>
        <w:jc w:val="both"/>
        <w:rPr>
          <w:rFonts w:eastAsia="標楷體"/>
          <w:sz w:val="26"/>
        </w:rPr>
      </w:pPr>
      <w:r>
        <w:rPr>
          <w:rFonts w:eastAsia="標楷體"/>
          <w:sz w:val="26"/>
        </w:rPr>
      </w:r>
    </w:p>
    <w:p>
      <w:pPr>
        <w:sectPr>
          <w:headerReference w:type="default" r:id="rId2"/>
          <w:footerReference w:type="default" r:id="rId3"/>
          <w:type w:val="nextPage"/>
          <w:pgSz w:orient="landscape" w:w="16838" w:h="11906"/>
          <w:pgMar w:left="1077" w:right="902" w:gutter="0" w:header="227" w:top="1247" w:footer="851" w:bottom="1247"/>
          <w:pgNumType w:fmt="decimal"/>
          <w:formProt w:val="false"/>
          <w:textDirection w:val="lrTb"/>
          <w:docGrid w:type="default" w:linePitch="326" w:charSpace="0"/>
        </w:sectPr>
        <w:pStyle w:val="Normal"/>
        <w:ind w:start="-142" w:end="0"/>
        <w:jc w:val="both"/>
        <w:rPr>
          <w:rFonts w:eastAsia="標楷體"/>
          <w:sz w:val="26"/>
        </w:rPr>
      </w:pPr>
      <w:r>
        <w:rPr>
          <w:rFonts w:eastAsia="標楷體"/>
          <w:sz w:val="26"/>
        </w:rPr>
        <w:t>填表人：</w:t>
      </w:r>
      <w:r>
        <w:rPr>
          <w:rFonts w:eastAsia="Times New Roman"/>
          <w:sz w:val="26"/>
        </w:rPr>
        <w:t xml:space="preserve">                         </w:t>
      </w:r>
      <w:r>
        <w:rPr>
          <w:rFonts w:eastAsia="標楷體"/>
          <w:sz w:val="26"/>
        </w:rPr>
        <w:t>工地主任：</w:t>
      </w:r>
    </w:p>
    <w:p>
      <w:pPr>
        <w:pStyle w:val="Normal"/>
        <w:spacing w:lineRule="atLeast" w:line="0"/>
        <w:rPr>
          <w:rFonts w:eastAsia="標楷體"/>
          <w:sz w:val="28"/>
        </w:rPr>
      </w:pPr>
      <w:r>
        <w:rPr>
          <w:rFonts w:eastAsia="標楷體"/>
          <w:sz w:val="28"/>
        </w:rPr>
      </w:r>
    </w:p>
    <w:sectPr>
      <w:headerReference w:type="default" r:id="rId4"/>
      <w:headerReference w:type="first" r:id="rId5"/>
      <w:footerReference w:type="default" r:id="rId6"/>
      <w:footerReference w:type="first" r:id="rId7"/>
      <w:type w:val="nextPage"/>
      <w:pgSz w:w="11906" w:h="16838"/>
      <w:pgMar w:left="1247" w:right="1247" w:gutter="0" w:header="227" w:top="902" w:footer="851" w:bottom="1077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 Black">
    <w:charset w:val="00" w:characterSet="windows-1252"/>
    <w:family w:val="swiss"/>
    <w:pitch w:val="variable"/>
  </w:font>
  <w:font w:name="標楷體">
    <w:charset w:val="88"/>
    <w:family w:val="script"/>
    <w:pitch w:val="default"/>
  </w:font>
  <w:font w:name="Garamond">
    <w:charset w:val="00" w:characterSet="windows-1252"/>
    <w:family w:val="roman"/>
    <w:pitch w:val="variable"/>
  </w:font>
  <w:font w:name="Wingdings">
    <w:charset w:val="02"/>
    <w:family w:val="auto"/>
    <w:pitch w:val="variable"/>
  </w:font>
  <w:font w:name="新細明體">
    <w:altName w:val="PMingLiU"/>
    <w:charset w:val="8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Wingdings 2">
    <w:charset w:val="02"/>
    <w:family w:val="roman"/>
    <w:pitch w:val="variable"/>
  </w:font>
  <w:font w:name="Webdings">
    <w:charset w:val="0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ideographLegalTraditional"/>
      <w:suff w:val="nothing"/>
      <w:lvlText w:val="%1."/>
      <w:lvlJc w:val="start"/>
      <w:pPr>
        <w:tabs>
          <w:tab w:val="num" w:pos="0"/>
        </w:tabs>
        <w:ind w:start="368" w:hanging="425"/>
      </w:pPr>
      <w:rPr>
        <w:sz w:val="96"/>
        <w:i w:val="false"/>
        <w:b w:val="false"/>
        <w:rFonts w:ascii="標楷體" w:hAnsi="標楷體" w:eastAsia="標楷體"/>
      </w:rPr>
    </w:lvl>
    <w:lvl w:ilvl="1">
      <w:start w:val="1"/>
      <w:numFmt w:val="chineseCountingThousand"/>
      <w:suff w:val="nothing"/>
      <w:lvlText w:val="%2."/>
      <w:lvlJc w:val="start"/>
      <w:pPr>
        <w:tabs>
          <w:tab w:val="num" w:pos="0"/>
        </w:tabs>
        <w:ind w:start="199" w:hanging="567"/>
      </w:pPr>
      <w:rPr>
        <w:sz w:val="28"/>
        <w:i w:val="false"/>
        <w:b w:val="false"/>
        <w:rFonts w:ascii="標楷體" w:hAnsi="標楷體" w:eastAsia="標楷體"/>
      </w:rPr>
    </w:lvl>
    <w:lvl w:ilvl="2">
      <w:start w:val="1"/>
      <w:pStyle w:val="Heading3"/>
      <w:numFmt w:val="chineseCountingThousand"/>
      <w:suff w:val="nothing"/>
      <w:lvlText w:val="(%3)"/>
      <w:lvlJc w:val="start"/>
      <w:pPr>
        <w:tabs>
          <w:tab w:val="num" w:pos="0"/>
        </w:tabs>
        <w:ind w:start="625" w:hanging="567"/>
      </w:pPr>
      <w:rPr>
        <w:sz w:val="28"/>
        <w:i w:val="false"/>
        <w:b w:val="false"/>
        <w:rFonts w:ascii="標楷體" w:hAnsi="標楷體" w:eastAsia="標楷體"/>
      </w:rPr>
    </w:lvl>
    <w:lvl w:ilvl="3">
      <w:start w:val="1"/>
      <w:numFmt w:val="decimal"/>
      <w:suff w:val="nothing"/>
      <w:lvlText w:val="%4."/>
      <w:lvlJc w:val="start"/>
      <w:pPr>
        <w:tabs>
          <w:tab w:val="num" w:pos="0"/>
        </w:tabs>
        <w:ind w:start="1021" w:hanging="396"/>
      </w:pPr>
      <w:rPr>
        <w:sz w:val="28"/>
        <w:i w:val="false"/>
        <w:b w:val="false"/>
        <w:rFonts w:ascii="標楷體" w:hAnsi="標楷體" w:eastAsia="標楷體"/>
      </w:rPr>
    </w:lvl>
    <w:lvl w:ilvl="4">
      <w:start w:val="1"/>
      <w:numFmt w:val="decimal"/>
      <w:suff w:val="nothing"/>
      <w:lvlText w:val="(%5)"/>
      <w:lvlJc w:val="start"/>
      <w:pPr>
        <w:tabs>
          <w:tab w:val="num" w:pos="0"/>
        </w:tabs>
        <w:ind w:start="1758" w:hanging="850"/>
      </w:pPr>
      <w:rPr>
        <w:sz w:val="28"/>
        <w:i w:val="false"/>
        <w:b w:val="false"/>
        <w:rFonts w:ascii="標楷體" w:hAnsi="標楷體" w:eastAsia="標楷體"/>
      </w:rPr>
    </w:lvl>
    <w:lvl w:ilvl="5">
      <w:start w:val="1"/>
      <w:pStyle w:val="Heading6"/>
      <w:numFmt w:val="lowerLetter"/>
      <w:suff w:val="nothing"/>
      <w:lvlText w:val="%6."/>
      <w:lvlJc w:val="start"/>
      <w:pPr>
        <w:tabs>
          <w:tab w:val="num" w:pos="0"/>
        </w:tabs>
        <w:ind w:start="2467" w:hanging="1134"/>
      </w:pPr>
      <w:rPr/>
    </w:lvl>
    <w:lvl w:ilvl="6">
      <w:start w:val="1"/>
      <w:pStyle w:val="Heading7"/>
      <w:numFmt w:val="lowerLetter"/>
      <w:suff w:val="nothing"/>
      <w:lvlText w:val="(%7)"/>
      <w:lvlJc w:val="start"/>
      <w:pPr>
        <w:tabs>
          <w:tab w:val="num" w:pos="0"/>
        </w:tabs>
        <w:ind w:start="3034" w:hanging="1276"/>
      </w:pPr>
      <w:rPr/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3601" w:hanging="1418"/>
      </w:pPr>
      <w:rPr/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4309" w:hanging="170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480"/>
  <w:autoHyphenation w:val="true"/>
  <w:compat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新細明體;PMingLiU" w:cs="Times New Roman"/>
      <w:color w:val="auto"/>
      <w:kern w:val="2"/>
      <w:sz w:val="24"/>
      <w:szCs w:val="24"/>
      <w:lang w:val="en-US" w:eastAsia="zh-TW" w:bidi="ar-SA"/>
    </w:rPr>
  </w:style>
  <w:style w:type="paragraph" w:styleId="Heading1">
    <w:name w:val="Heading 1"/>
    <w:basedOn w:val="Normal"/>
    <w:next w:val="Normal"/>
    <w:qFormat/>
    <w:pPr>
      <w:keepNext w:val="true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 w:val="true"/>
      <w:outlineLvl w:val="1"/>
    </w:pPr>
    <w:rPr>
      <w:sz w:val="28"/>
    </w:rPr>
  </w:style>
  <w:style w:type="paragraph" w:styleId="Heading3">
    <w:name w:val="Heading 3"/>
    <w:basedOn w:val="Normal"/>
    <w:next w:val="BodyText"/>
    <w:qFormat/>
    <w:pPr>
      <w:numPr>
        <w:ilvl w:val="2"/>
        <w:numId w:val="1"/>
      </w:numPr>
      <w:spacing w:before="0" w:after="240"/>
      <w:outlineLvl w:val="2"/>
    </w:pPr>
    <w:rPr>
      <w:rFonts w:ascii="Arial Black" w:hAnsi="Arial Black" w:eastAsia="標楷體" w:cs="Arial Black"/>
      <w:spacing w:val="-5"/>
      <w:kern w:val="0"/>
      <w:szCs w:val="20"/>
    </w:rPr>
  </w:style>
  <w:style w:type="paragraph" w:styleId="Heading4">
    <w:name w:val="Heading 4"/>
    <w:basedOn w:val="Normal"/>
    <w:next w:val="BodyText"/>
    <w:qFormat/>
    <w:pPr>
      <w:spacing w:lineRule="exact" w:line="360"/>
      <w:ind w:firstLine="396" w:start="640" w:end="358"/>
      <w:jc w:val="both"/>
      <w:outlineLvl w:val="3"/>
    </w:pPr>
    <w:rPr>
      <w:rFonts w:ascii="標楷體" w:hAnsi="標楷體" w:eastAsia="標楷體" w:cs="Arial Unicode MS"/>
      <w:kern w:val="0"/>
      <w:szCs w:val="20"/>
    </w:rPr>
  </w:style>
  <w:style w:type="paragraph" w:styleId="Heading6">
    <w:name w:val="Heading 6"/>
    <w:basedOn w:val="Normal"/>
    <w:next w:val="BodyText"/>
    <w:qFormat/>
    <w:pPr>
      <w:numPr>
        <w:ilvl w:val="5"/>
        <w:numId w:val="1"/>
      </w:numPr>
      <w:ind w:hanging="1187" w:start="0" w:end="0"/>
      <w:outlineLvl w:val="5"/>
    </w:pPr>
    <w:rPr>
      <w:rFonts w:ascii="Garamond" w:hAnsi="Garamond" w:eastAsia="標楷體" w:cs="Garamond"/>
      <w:kern w:val="0"/>
      <w:szCs w:val="20"/>
    </w:rPr>
  </w:style>
  <w:style w:type="paragraph" w:styleId="Heading7">
    <w:name w:val="Heading 7"/>
    <w:basedOn w:val="Normal"/>
    <w:next w:val="BodyText"/>
    <w:qFormat/>
    <w:pPr>
      <w:numPr>
        <w:ilvl w:val="6"/>
        <w:numId w:val="1"/>
      </w:numPr>
      <w:pBdr>
        <w:top w:val="single" w:sz="6" w:space="12" w:color="FFFFFF"/>
        <w:left w:val="single" w:sz="6" w:space="12" w:color="FFFFFF"/>
        <w:bottom w:val="single" w:sz="6" w:space="12" w:color="FFFFFF"/>
        <w:right w:val="single" w:sz="6" w:space="12" w:color="FFFFFF"/>
      </w:pBdr>
      <w:spacing w:before="60" w:after="0"/>
      <w:outlineLvl w:val="6"/>
    </w:pPr>
    <w:rPr>
      <w:rFonts w:ascii="Garamond" w:hAnsi="Garamond" w:eastAsia="標楷體" w:cs="Garamond"/>
      <w:spacing w:val="-5"/>
      <w:kern w:val="0"/>
      <w:szCs w:val="20"/>
    </w:rPr>
  </w:style>
  <w:style w:type="paragraph" w:styleId="Heading8">
    <w:name w:val="Heading 8"/>
    <w:basedOn w:val="Normal"/>
    <w:next w:val="BodyText"/>
    <w:qFormat/>
    <w:pPr>
      <w:keepNext w:val="true"/>
      <w:widowControl/>
      <w:numPr>
        <w:ilvl w:val="7"/>
        <w:numId w:val="1"/>
      </w:numPr>
      <w:pBdr>
        <w:top w:val="single" w:sz="24" w:space="0" w:color="000000"/>
        <w:bottom w:val="single" w:sz="6" w:space="0" w:color="000000"/>
      </w:pBdr>
      <w:spacing w:lineRule="atLeast" w:line="320" w:before="60" w:after="0"/>
      <w:jc w:val="center"/>
      <w:outlineLvl w:val="7"/>
    </w:pPr>
    <w:rPr>
      <w:rFonts w:ascii="Arial Black" w:hAnsi="Arial Black" w:cs="Arial Black"/>
      <w:caps/>
      <w:spacing w:val="60"/>
      <w:kern w:val="0"/>
      <w:sz w:val="14"/>
      <w:szCs w:val="20"/>
    </w:rPr>
  </w:style>
  <w:style w:type="paragraph" w:styleId="Heading9">
    <w:name w:val="Heading 9"/>
    <w:basedOn w:val="Normal"/>
    <w:next w:val="BodyText"/>
    <w:qFormat/>
    <w:pPr>
      <w:keepNext w:val="true"/>
      <w:widowControl/>
      <w:numPr>
        <w:ilvl w:val="8"/>
        <w:numId w:val="1"/>
      </w:numPr>
      <w:spacing w:before="80" w:after="60"/>
      <w:outlineLvl w:val="8"/>
    </w:pPr>
    <w:rPr>
      <w:rFonts w:ascii="Garamond" w:hAnsi="Garamond" w:cs="Garamond"/>
      <w:b/>
      <w:i/>
      <w:kern w:val="2"/>
      <w:sz w:val="16"/>
      <w:szCs w:val="20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strike w:val="false"/>
      <w:dstrike w:val="false"/>
    </w:rPr>
  </w:style>
  <w:style w:type="character" w:styleId="WW8Num3z0">
    <w:name w:val="WW8Num3z0"/>
    <w:qFormat/>
    <w:rPr>
      <w:strike w:val="false"/>
      <w:dstrike w:val="false"/>
      <w:lang w:val="en-US"/>
    </w:rPr>
  </w:style>
  <w:style w:type="character" w:styleId="WW8Num4z0">
    <w:name w:val="WW8Num4z0"/>
    <w:qFormat/>
    <w:rPr>
      <w:rFonts w:ascii="標楷體" w:hAnsi="標楷體" w:eastAsia="標楷體" w:cs="Times New Roman"/>
    </w:rPr>
  </w:style>
  <w:style w:type="character" w:styleId="WW8Num5z0">
    <w:name w:val="WW8Num5z0"/>
    <w:qFormat/>
    <w:rPr>
      <w:rFonts w:ascii="標楷體" w:hAnsi="標楷體" w:eastAsia="標楷體" w:cs="Times New Roman"/>
    </w:rPr>
  </w:style>
  <w:style w:type="character" w:styleId="WW8Num5z1">
    <w:name w:val="WW8Num5z1"/>
    <w:qFormat/>
    <w:rPr>
      <w:rFonts w:ascii="Wingdings" w:hAnsi="Wingdings" w:cs="Wingdings"/>
    </w:rPr>
  </w:style>
  <w:style w:type="character" w:styleId="WW8Num6z0">
    <w:name w:val="WW8Num6z0"/>
    <w:qFormat/>
    <w:rPr>
      <w:rFonts w:ascii="Wingdings" w:hAnsi="Wingdings" w:cs="Wingdings"/>
    </w:rPr>
  </w:style>
  <w:style w:type="character" w:styleId="WW8Num7z0">
    <w:name w:val="WW8Num7z0"/>
    <w:qFormat/>
    <w:rPr>
      <w:strike w:val="false"/>
      <w:dstrike w:val="false"/>
    </w:rPr>
  </w:style>
  <w:style w:type="character" w:styleId="WW8Num7z1">
    <w:name w:val="WW8Num7z1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>
      <w:rFonts w:ascii="標楷體" w:hAnsi="標楷體" w:eastAsia="標楷體" w:cs="Times New Roman"/>
    </w:rPr>
  </w:style>
  <w:style w:type="character" w:styleId="WW8Num12z1">
    <w:name w:val="WW8Num12z1"/>
    <w:qFormat/>
    <w:rPr>
      <w:rFonts w:ascii="Wingdings" w:hAnsi="Wingdings" w:cs="Wingdings"/>
    </w:rPr>
  </w:style>
  <w:style w:type="character" w:styleId="WW8Num13z0">
    <w:name w:val="WW8Num13z0"/>
    <w:qFormat/>
    <w:rPr>
      <w:strike w:val="false"/>
      <w:dstrike w:val="false"/>
    </w:rPr>
  </w:style>
  <w:style w:type="character" w:styleId="WW8Num14z0">
    <w:name w:val="WW8Num14z0"/>
    <w:qFormat/>
    <w:rPr>
      <w:rFonts w:ascii="新細明體;PMingLiU" w:hAnsi="新細明體;PMingLiU" w:eastAsia="新細明體;PMingLiU" w:cs="Times New Roman"/>
    </w:rPr>
  </w:style>
  <w:style w:type="character" w:styleId="WW8Num14z1">
    <w:name w:val="WW8Num14z1"/>
    <w:qFormat/>
    <w:rPr>
      <w:rFonts w:ascii="Wingdings" w:hAnsi="Wingdings" w:cs="Wingdings"/>
    </w:rPr>
  </w:style>
  <w:style w:type="character" w:styleId="WW8Num15z0">
    <w:name w:val="WW8Num15z0"/>
    <w:qFormat/>
    <w:rPr/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0z0">
    <w:name w:val="WW8Num20z0"/>
    <w:qFormat/>
    <w:rPr/>
  </w:style>
  <w:style w:type="character" w:styleId="WW8Num21z0">
    <w:name w:val="WW8Num21z0"/>
    <w:qFormat/>
    <w:rPr/>
  </w:style>
  <w:style w:type="character" w:styleId="WW8Num22z0">
    <w:name w:val="WW8Num22z0"/>
    <w:qFormat/>
    <w:rPr/>
  </w:style>
  <w:style w:type="character" w:styleId="WW8Num23z0">
    <w:name w:val="WW8Num23z0"/>
    <w:qFormat/>
    <w:rPr/>
  </w:style>
  <w:style w:type="character" w:styleId="WW8Num24z0">
    <w:name w:val="WW8Num24z0"/>
    <w:qFormat/>
    <w:rPr>
      <w:strike w:val="false"/>
      <w:dstrike w:val="false"/>
    </w:rPr>
  </w:style>
  <w:style w:type="character" w:styleId="WW8Num25z0">
    <w:name w:val="WW8Num25z0"/>
    <w:qFormat/>
    <w:rPr>
      <w:rFonts w:ascii="新細明體;PMingLiU" w:hAnsi="新細明體;PMingLiU" w:eastAsia="新細明體;PMingLiU" w:cs="Times New Roman"/>
    </w:rPr>
  </w:style>
  <w:style w:type="character" w:styleId="WW8Num25z1">
    <w:name w:val="WW8Num25z1"/>
    <w:qFormat/>
    <w:rPr>
      <w:rFonts w:ascii="Wingdings" w:hAnsi="Wingdings" w:cs="Wingdings"/>
    </w:rPr>
  </w:style>
  <w:style w:type="character" w:styleId="WW8Num26z1">
    <w:name w:val="WW8Num26z1"/>
    <w:qFormat/>
    <w:rPr/>
  </w:style>
  <w:style w:type="character" w:styleId="WW8Num27z0">
    <w:name w:val="WW8Num27z0"/>
    <w:qFormat/>
    <w:rPr/>
  </w:style>
  <w:style w:type="character" w:styleId="WW8Num28z0">
    <w:name w:val="WW8Num28z0"/>
    <w:qFormat/>
    <w:rPr/>
  </w:style>
  <w:style w:type="character" w:styleId="WW8Num29z0">
    <w:name w:val="WW8Num29z0"/>
    <w:qFormat/>
    <w:rPr>
      <w:strike w:val="false"/>
      <w:dstrike w:val="false"/>
    </w:rPr>
  </w:style>
  <w:style w:type="character" w:styleId="WW8Num30z0">
    <w:name w:val="WW8Num30z0"/>
    <w:qFormat/>
    <w:rPr/>
  </w:style>
  <w:style w:type="character" w:styleId="WW8Num31z0">
    <w:name w:val="WW8Num31z0"/>
    <w:qFormat/>
    <w:rPr/>
  </w:style>
  <w:style w:type="character" w:styleId="WW8Num32z0">
    <w:name w:val="WW8Num32z0"/>
    <w:qFormat/>
    <w:rPr>
      <w:strike w:val="false"/>
      <w:dstrike w:val="false"/>
    </w:rPr>
  </w:style>
  <w:style w:type="character" w:styleId="WW8Num33z0">
    <w:name w:val="WW8Num33z0"/>
    <w:qFormat/>
    <w:rPr/>
  </w:style>
  <w:style w:type="character" w:styleId="WW8Num34z0">
    <w:name w:val="WW8Num34z0"/>
    <w:qFormat/>
    <w:rPr/>
  </w:style>
  <w:style w:type="character" w:styleId="WW8Num35z0">
    <w:name w:val="WW8Num35z0"/>
    <w:qFormat/>
    <w:rPr/>
  </w:style>
  <w:style w:type="character" w:styleId="WW8Num36z0">
    <w:name w:val="WW8Num36z0"/>
    <w:qFormat/>
    <w:rPr>
      <w:rFonts w:ascii="標楷體" w:hAnsi="標楷體" w:eastAsia="標楷體" w:cs="Times New Roman"/>
    </w:rPr>
  </w:style>
  <w:style w:type="character" w:styleId="WW8Num36z1">
    <w:name w:val="WW8Num36z1"/>
    <w:qFormat/>
    <w:rPr>
      <w:rFonts w:ascii="Wingdings" w:hAnsi="Wingdings" w:cs="Wingdings"/>
    </w:rPr>
  </w:style>
  <w:style w:type="character" w:styleId="WW8Num37z0">
    <w:name w:val="WW8Num37z0"/>
    <w:qFormat/>
    <w:rPr>
      <w:rFonts w:ascii="標楷體" w:hAnsi="標楷體" w:eastAsia="標楷體" w:cs="Times New Roman"/>
    </w:rPr>
  </w:style>
  <w:style w:type="character" w:styleId="WW8Num37z1">
    <w:name w:val="WW8Num37z1"/>
    <w:qFormat/>
    <w:rPr>
      <w:rFonts w:ascii="Wingdings" w:hAnsi="Wingdings" w:cs="Wingdings"/>
    </w:rPr>
  </w:style>
  <w:style w:type="character" w:styleId="WW8Num38z0">
    <w:name w:val="WW8Num38z0"/>
    <w:qFormat/>
    <w:rPr/>
  </w:style>
  <w:style w:type="character" w:styleId="WW8Num39z1">
    <w:name w:val="WW8Num39z1"/>
    <w:qFormat/>
    <w:rPr/>
  </w:style>
  <w:style w:type="character" w:styleId="WW8Num41z0">
    <w:name w:val="WW8Num41z0"/>
    <w:qFormat/>
    <w:rPr>
      <w:strike w:val="false"/>
      <w:dstrike w:val="false"/>
    </w:rPr>
  </w:style>
  <w:style w:type="character" w:styleId="WW8Num42z0">
    <w:name w:val="WW8Num42z0"/>
    <w:qFormat/>
    <w:rPr/>
  </w:style>
  <w:style w:type="character" w:styleId="WW8Num43z0">
    <w:name w:val="WW8Num43z0"/>
    <w:qFormat/>
    <w:rPr>
      <w:rFonts w:ascii="標楷體" w:hAnsi="標楷體" w:eastAsia="標楷體"/>
      <w:b w:val="false"/>
      <w:i w:val="false"/>
      <w:sz w:val="96"/>
    </w:rPr>
  </w:style>
  <w:style w:type="character" w:styleId="WW8Num43z1">
    <w:name w:val="WW8Num43z1"/>
    <w:qFormat/>
    <w:rPr>
      <w:rFonts w:ascii="標楷體" w:hAnsi="標楷體" w:eastAsia="標楷體"/>
      <w:b w:val="false"/>
      <w:i w:val="false"/>
      <w:sz w:val="28"/>
    </w:rPr>
  </w:style>
  <w:style w:type="character" w:styleId="WW8Num43z5">
    <w:name w:val="WW8Num43z5"/>
    <w:qFormat/>
    <w:rPr/>
  </w:style>
  <w:style w:type="character" w:styleId="WW8Num44z0">
    <w:name w:val="WW8Num44z0"/>
    <w:qFormat/>
    <w:rPr/>
  </w:style>
  <w:style w:type="character" w:styleId="Style6">
    <w:name w:val="預設段落字型"/>
    <w:qFormat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PageNumber">
    <w:name w:val="Page Number"/>
    <w:rPr/>
  </w:style>
  <w:style w:type="character" w:styleId="Style7">
    <w:name w:val="日期 字元"/>
    <w:qFormat/>
    <w:rPr>
      <w:rFonts w:eastAsia="標楷體"/>
      <w:kern w:val="2"/>
      <w:sz w:val="36"/>
      <w:szCs w:val="24"/>
    </w:rPr>
  </w:style>
  <w:style w:type="character" w:styleId="Style8">
    <w:name w:val="註釋標題 字元"/>
    <w:qFormat/>
    <w:rPr>
      <w:rFonts w:eastAsia="標楷體"/>
      <w:kern w:val="2"/>
      <w:sz w:val="22"/>
      <w:szCs w:val="24"/>
    </w:rPr>
  </w:style>
  <w:style w:type="character" w:styleId="Style9">
    <w:name w:val="結語 字元"/>
    <w:qFormat/>
    <w:rPr>
      <w:rFonts w:eastAsia="標楷體"/>
      <w:kern w:val="2"/>
      <w:sz w:val="22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jc w:val="center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48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Style10">
    <w:name w:val="區塊文字"/>
    <w:basedOn w:val="Normal"/>
    <w:qFormat/>
    <w:pPr>
      <w:ind w:hanging="400" w:start="513" w:end="113"/>
      <w:jc w:val="both"/>
    </w:pPr>
    <w:rPr>
      <w:sz w:val="20"/>
    </w:rPr>
  </w:style>
  <w:style w:type="paragraph" w:styleId="2">
    <w:name w:val="本文 2"/>
    <w:basedOn w:val="Normal"/>
    <w:qFormat/>
    <w:pPr>
      <w:spacing w:lineRule="exact" w:line="240"/>
    </w:pPr>
    <w:rPr>
      <w:sz w:val="20"/>
    </w:rPr>
  </w:style>
  <w:style w:type="paragraph" w:styleId="SOP2">
    <w:name w:val="SOP內文2"/>
    <w:basedOn w:val="Normal"/>
    <w:qFormat/>
    <w:pPr>
      <w:spacing w:lineRule="atLeast" w:line="360" w:before="0" w:after="240"/>
      <w:ind w:hanging="0" w:start="1440" w:end="0"/>
      <w:jc w:val="both"/>
      <w:textAlignment w:val="baseline"/>
    </w:pPr>
    <w:rPr>
      <w:rFonts w:ascii="新細明體;PMingLiU" w:hAnsi="新細明體;PMingLiU"/>
      <w:kern w:val="0"/>
      <w:szCs w:val="20"/>
    </w:rPr>
  </w:style>
  <w:style w:type="paragraph" w:styleId="SOP3">
    <w:name w:val="SOP內文3"/>
    <w:basedOn w:val="SOP2"/>
    <w:qFormat/>
    <w:pPr>
      <w:ind w:hanging="0" w:start="1920" w:end="0"/>
    </w:pPr>
    <w:rPr/>
  </w:style>
  <w:style w:type="paragraph" w:styleId="Header">
    <w:name w:val="Head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BodyTextIndent">
    <w:name w:val="Body Text Indent"/>
    <w:basedOn w:val="Normal"/>
    <w:pPr>
      <w:tabs>
        <w:tab w:val="clear" w:pos="480"/>
        <w:tab w:val="left" w:pos="240" w:leader="none"/>
      </w:tabs>
      <w:spacing w:lineRule="exact" w:line="260"/>
      <w:ind w:hanging="480" w:start="480" w:end="0"/>
    </w:pPr>
    <w:rPr>
      <w:rFonts w:eastAsia="標楷體"/>
    </w:rPr>
  </w:style>
  <w:style w:type="paragraph" w:styleId="21">
    <w:name w:val="本文縮排 2"/>
    <w:basedOn w:val="Normal"/>
    <w:qFormat/>
    <w:pPr>
      <w:spacing w:lineRule="atLeast" w:line="400"/>
      <w:ind w:hanging="0" w:start="720" w:end="0"/>
      <w:jc w:val="both"/>
      <w:textAlignment w:val="baseline"/>
    </w:pPr>
    <w:rPr>
      <w:rFonts w:eastAsia="標楷體"/>
      <w:szCs w:val="20"/>
    </w:rPr>
  </w:style>
  <w:style w:type="paragraph" w:styleId="Style11">
    <w:name w:val="章節"/>
    <w:qFormat/>
    <w:pPr>
      <w:widowControl w:val="false"/>
      <w:bidi w:val="0"/>
      <w:spacing w:lineRule="atLeast" w:line="320"/>
      <w:jc w:val="center"/>
      <w:textAlignment w:val="baseline"/>
    </w:pPr>
    <w:rPr>
      <w:rFonts w:ascii="Arial" w:hAnsi="Arial" w:eastAsia="文新字海-超明;新細明體" w:cs="Arial"/>
      <w:color w:val="auto"/>
      <w:sz w:val="30"/>
      <w:szCs w:val="20"/>
      <w:lang w:val="en-US" w:eastAsia="zh-TW" w:bidi="ar-SA"/>
    </w:rPr>
  </w:style>
  <w:style w:type="paragraph" w:styleId="Style12">
    <w:name w:val="註解方塊文字"/>
    <w:basedOn w:val="Normal"/>
    <w:qFormat/>
    <w:pPr/>
    <w:rPr>
      <w:rFonts w:ascii="Arial" w:hAnsi="Arial" w:cs="Arial"/>
      <w:sz w:val="18"/>
      <w:szCs w:val="18"/>
    </w:rPr>
  </w:style>
  <w:style w:type="paragraph" w:styleId="3">
    <w:name w:val="本文縮排 3"/>
    <w:basedOn w:val="Normal"/>
    <w:qFormat/>
    <w:pPr>
      <w:spacing w:lineRule="exact" w:line="440"/>
      <w:ind w:hanging="0" w:start="1247" w:end="0"/>
    </w:pPr>
    <w:rPr>
      <w:rFonts w:ascii="標楷體" w:hAnsi="標楷體" w:eastAsia="標楷體"/>
      <w:sz w:val="26"/>
    </w:rPr>
  </w:style>
  <w:style w:type="paragraph" w:styleId="Style13">
    <w:name w:val="日期"/>
    <w:basedOn w:val="Normal"/>
    <w:next w:val="Normal"/>
    <w:qFormat/>
    <w:pPr>
      <w:jc w:val="end"/>
    </w:pPr>
    <w:rPr>
      <w:rFonts w:eastAsia="標楷體"/>
      <w:sz w:val="36"/>
      <w:lang w:val="en-US"/>
    </w:rPr>
  </w:style>
  <w:style w:type="paragraph" w:styleId="Style14">
    <w:name w:val="表標題"/>
    <w:basedOn w:val="Normal"/>
    <w:next w:val="Normal"/>
    <w:qFormat/>
    <w:pPr>
      <w:kinsoku w:val="false"/>
      <w:spacing w:lineRule="atLeast" w:line="0" w:before="0" w:after="240"/>
      <w:jc w:val="center"/>
      <w:textAlignment w:val="baseline"/>
      <w:outlineLvl w:val="0"/>
    </w:pPr>
    <w:rPr>
      <w:rFonts w:ascii="標楷體" w:hAnsi="標楷體" w:eastAsia="標楷體" w:cs="Arial"/>
      <w:b/>
      <w:kern w:val="0"/>
      <w:sz w:val="32"/>
      <w:szCs w:val="20"/>
    </w:rPr>
  </w:style>
  <w:style w:type="paragraph" w:styleId="Style15">
    <w:name w:val="內文縮排"/>
    <w:basedOn w:val="Normal"/>
    <w:qFormat/>
    <w:pPr>
      <w:spacing w:lineRule="atLeast" w:line="0" w:before="0" w:after="240"/>
      <w:ind w:hanging="0" w:start="480" w:end="0"/>
    </w:pPr>
    <w:rPr>
      <w:rFonts w:eastAsia="標楷體"/>
      <w:sz w:val="28"/>
      <w:szCs w:val="20"/>
    </w:rPr>
  </w:style>
  <w:style w:type="paragraph" w:styleId="Style16">
    <w:name w:val="註釋標題"/>
    <w:basedOn w:val="Normal"/>
    <w:next w:val="Normal"/>
    <w:qFormat/>
    <w:pPr>
      <w:jc w:val="center"/>
    </w:pPr>
    <w:rPr>
      <w:rFonts w:eastAsia="標楷體"/>
      <w:sz w:val="22"/>
      <w:lang w:val="en-US"/>
    </w:rPr>
  </w:style>
  <w:style w:type="paragraph" w:styleId="Style17">
    <w:name w:val="結語"/>
    <w:basedOn w:val="Normal"/>
    <w:qFormat/>
    <w:pPr>
      <w:ind w:hanging="0" w:start="100" w:end="0"/>
    </w:pPr>
    <w:rPr>
      <w:rFonts w:eastAsia="標楷體"/>
      <w:sz w:val="22"/>
      <w:lang w:val="en-US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2026-10-01T09:00:00Z</dcterms:created>
  <dc:creator>中宅</dc:creator>
  <dc:description/>
  <cp:keywords/>
  <dc:language>en-US</dc:language>
  <cp:lastModifiedBy>豐譽營造</cp:lastModifiedBy>
  <cp:lastPrinted>2023-12-19T14:38:00Z</cp:lastPrinted>
  <dcterms:modified xsi:type="dcterms:W3CDTF">2026-10-01T09:00:00Z</dcterms:modified>
  <cp:revision>2</cp:revision>
  <dc:subject/>
  <dc:title>施工計畫、施工設備、替代施工方式、施工場所配置流程圖</dc:title>
</cp:coreProperties>
</file>