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2" w:end="-1"/>
        <w:jc w:val="center"/>
        <w:rPr>
          <w:rFonts w:eastAsia="標楷體"/>
          <w:sz w:val="44"/>
        </w:rPr>
      </w:pPr>
      <w:r>
        <w:rPr>
          <w:rFonts w:eastAsia="標楷體"/>
          <w:sz w:val="44"/>
        </w:rPr>
        <w:t>有價土石方運輸月報統計表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-552450</wp:posOffset>
                </wp:positionH>
                <wp:positionV relativeFrom="paragraph">
                  <wp:posOffset>-131445</wp:posOffset>
                </wp:positionV>
                <wp:extent cx="1714500" cy="28956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895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" w:cs="標楷體" w:ascii="標楷體" w:hAnsi="標楷體"/>
                              </w:rPr>
                              <w:t>N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5630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KS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(</w:t>
                            </w:r>
                            <w:r>
                              <w:rPr>
                                <w:rFonts w:ascii="標楷體" w:hAnsi="標楷體" w:cs="標楷體" w:eastAsia="標楷體"/>
                              </w:rPr>
                              <w:t>通用技服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)-P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5pt;height:22.8pt;mso-wrap-distance-left:9.05pt;mso-wrap-distance-right:9.05pt;mso-wrap-distance-top:0pt;mso-wrap-distance-bottom:0pt;margin-top:-10.35pt;mso-position-vertical-relative:text;margin-left:-43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" w:cs="標楷體" w:ascii="標楷體" w:hAnsi="標楷體"/>
                        </w:rPr>
                        <w:t>N</w:t>
                      </w:r>
                      <w:r>
                        <w:rPr>
                          <w:rFonts w:eastAsia="標楷體" w:cs="標楷體" w:ascii="標楷體" w:hAnsi="標楷體"/>
                        </w:rPr>
                        <w:t>5630</w:t>
                      </w:r>
                      <w:r>
                        <w:rPr>
                          <w:rFonts w:eastAsia="標楷體" w:cs="標楷體" w:ascii="標楷體" w:hAnsi="標楷體"/>
                        </w:rPr>
                        <w:t>KS</w:t>
                      </w:r>
                      <w:r>
                        <w:rPr>
                          <w:rFonts w:eastAsia="標楷體" w:cs="標楷體" w:ascii="標楷體" w:hAnsi="標楷體"/>
                        </w:rPr>
                        <w:t>(</w:t>
                      </w:r>
                      <w:r>
                        <w:rPr>
                          <w:rFonts w:ascii="標楷體" w:hAnsi="標楷體" w:cs="標楷體" w:eastAsia="標楷體"/>
                        </w:rPr>
                        <w:t>通用技服</w:t>
                      </w:r>
                      <w:r>
                        <w:rPr>
                          <w:rFonts w:eastAsia="標楷體" w:cs="標楷體" w:ascii="標楷體" w:hAnsi="標楷體"/>
                        </w:rPr>
                        <w:t>)-P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2" w:end="-1"/>
        <w:jc w:val="center"/>
        <w:rPr>
          <w:rFonts w:eastAsia="標楷體"/>
          <w:sz w:val="44"/>
        </w:rPr>
      </w:pPr>
      <w:r>
        <w:rPr>
          <w:rFonts w:eastAsia="標楷體"/>
          <w:sz w:val="26"/>
        </w:rPr>
        <w:t>（</w:t>
      </w:r>
      <w:r>
        <w:rPr>
          <w:rFonts w:eastAsia="Times New Roman"/>
          <w:sz w:val="26"/>
          <w:u w:val="single"/>
        </w:rPr>
        <w:t xml:space="preserve">        </w:t>
      </w:r>
      <w:r>
        <w:rPr>
          <w:rFonts w:eastAsia="標楷體"/>
          <w:sz w:val="26"/>
        </w:rPr>
        <w:t>年</w:t>
      </w:r>
      <w:r>
        <w:rPr>
          <w:rFonts w:eastAsia="Times New Roman"/>
          <w:sz w:val="26"/>
          <w:u w:val="single"/>
        </w:rPr>
        <w:t xml:space="preserve">        </w:t>
      </w:r>
      <w:r>
        <w:rPr>
          <w:rFonts w:eastAsia="標楷體"/>
          <w:sz w:val="26"/>
        </w:rPr>
        <w:t>月）</w:t>
      </w:r>
    </w:p>
    <w:p>
      <w:pPr>
        <w:pStyle w:val="Normal"/>
        <w:ind w:start="518" w:end="0"/>
        <w:jc w:val="both"/>
        <w:rPr>
          <w:rFonts w:eastAsia="標楷體"/>
          <w:sz w:val="26"/>
        </w:rPr>
      </w:pPr>
      <w:r>
        <w:rPr>
          <w:rFonts w:eastAsia="標楷體"/>
          <w:sz w:val="26"/>
        </w:rPr>
        <w:t>工程名稱：</w:t>
      </w:r>
    </w:p>
    <w:p>
      <w:pPr>
        <w:pStyle w:val="Normal"/>
        <w:ind w:start="518" w:end="0"/>
        <w:jc w:val="both"/>
        <w:rPr>
          <w:rFonts w:eastAsia="標楷體"/>
          <w:sz w:val="26"/>
        </w:rPr>
      </w:pPr>
      <w:r>
        <w:rPr>
          <w:rFonts w:eastAsia="標楷體"/>
          <w:sz w:val="26"/>
        </w:rPr>
        <w:t xml:space="preserve">施工廠商：                                         </w:t>
      </w:r>
    </w:p>
    <w:tbl>
      <w:tblPr>
        <w:tblW w:w="7938" w:type="dxa"/>
        <w:jc w:val="start"/>
        <w:tblInd w:w="17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567"/>
        <w:gridCol w:w="1985"/>
        <w:gridCol w:w="1559"/>
        <w:gridCol w:w="1843"/>
        <w:gridCol w:w="1984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  <w:sz w:val="22"/>
              </w:rPr>
            </w:pPr>
            <w:r>
              <w:rPr>
                <w:rFonts w:ascii="Arial" w:hAnsi="Arial" w:cs="Arial" w:eastAsia="標楷體"/>
                <w:sz w:val="22"/>
              </w:rPr>
              <w:t>日期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憑證起迄序號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憑證張數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數量（立方公尺）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備註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6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7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8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9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14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16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17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18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19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24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26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27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28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29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30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  <w:t>31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Arial" w:hAnsi="Arial" w:eastAsia="標楷體" w:cs="Arial"/>
              </w:rPr>
            </w:pPr>
            <w:r>
              <w:rPr>
                <w:rFonts w:eastAsia="標楷體" w:cs="Arial" w:ascii="Arial" w:hAnsi="Arial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eastAsia="標楷體" w:cs="Arial"/>
              </w:rPr>
            </w:pPr>
            <w:r>
              <w:rPr>
                <w:rFonts w:ascii="Arial" w:hAnsi="Arial" w:cs="Arial" w:eastAsia="標楷體"/>
              </w:rPr>
              <w:t>總計</w:t>
            </w:r>
          </w:p>
        </w:tc>
        <w:tc>
          <w:tcPr>
            <w:tcW w:w="73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rPr/>
            </w:pPr>
            <w:r>
              <w:rPr>
                <w:rFonts w:eastAsia="標楷體"/>
              </w:rPr>
              <w:t>有價土石方運送數量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：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立方公尺</w:t>
            </w:r>
          </w:p>
          <w:p>
            <w:pPr>
              <w:pStyle w:val="Normal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</w:rPr>
              <w:t>累計有價土石方運送數量：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立方公尺</w:t>
            </w:r>
          </w:p>
        </w:tc>
      </w:tr>
    </w:tbl>
    <w:p>
      <w:pPr>
        <w:pStyle w:val="Normal"/>
        <w:snapToGrid w:val="false"/>
        <w:spacing w:lineRule="atLeast" w:line="240"/>
        <w:jc w:val="both"/>
        <w:rPr>
          <w:rFonts w:ascii="Arial" w:hAnsi="Arial" w:eastAsia="標楷體" w:cs="Arial"/>
        </w:rPr>
      </w:pPr>
      <w:r>
        <w:rPr>
          <w:rFonts w:eastAsia="標楷體"/>
        </w:rPr>
        <w:t>註：</w:t>
      </w:r>
      <w:r>
        <w:rPr>
          <w:rFonts w:eastAsia="標楷體" w:cs="Arial" w:ascii="Arial" w:hAnsi="Arial"/>
        </w:rPr>
        <w:t>1.</w:t>
      </w:r>
      <w:r>
        <w:rPr>
          <w:rFonts w:ascii="Arial" w:hAnsi="Arial" w:cs="Arial" w:eastAsia="標楷體"/>
        </w:rPr>
        <w:t>填表人應依「</w:t>
      </w:r>
      <w:r>
        <w:rPr>
          <w:rFonts w:ascii="Arial" w:hAnsi="Arial" w:cs="Arial" w:eastAsia="標楷體"/>
        </w:rPr>
        <w:t>有價</w:t>
      </w:r>
      <w:r>
        <w:rPr>
          <w:rFonts w:ascii="Arial" w:hAnsi="Arial" w:cs="Arial" w:eastAsia="標楷體"/>
        </w:rPr>
        <w:t>土石方載運車輛每日出場檢查</w:t>
      </w:r>
      <w:r>
        <w:rPr>
          <w:rFonts w:ascii="Arial" w:hAnsi="Arial" w:cs="Arial" w:eastAsia="標楷體"/>
        </w:rPr>
        <w:t>紀錄</w:t>
      </w:r>
      <w:r>
        <w:rPr>
          <w:rFonts w:ascii="Arial" w:hAnsi="Arial" w:cs="Arial" w:eastAsia="標楷體"/>
        </w:rPr>
        <w:t>表」按月記載登錄。</w:t>
      </w:r>
    </w:p>
    <w:p>
      <w:pPr>
        <w:pStyle w:val="Normal"/>
        <w:tabs>
          <w:tab w:val="clear" w:pos="480"/>
          <w:tab w:val="left" w:pos="5295" w:leader="none"/>
        </w:tabs>
        <w:ind w:start="518" w:end="0"/>
        <w:jc w:val="both"/>
        <w:rPr>
          <w:rFonts w:ascii="Arial" w:hAnsi="Arial" w:eastAsia="標楷體" w:cs="Arial"/>
        </w:rPr>
      </w:pPr>
      <w:r>
        <w:rPr>
          <w:rFonts w:eastAsia="標楷體" w:cs="Arial" w:ascii="Arial" w:hAnsi="Arial"/>
        </w:rPr>
        <w:t>2</w:t>
      </w:r>
      <w:r>
        <w:rPr>
          <w:rFonts w:eastAsia="標楷體" w:cs="Arial" w:ascii="Arial" w:hAnsi="Arial"/>
        </w:rPr>
        <w:t>.</w:t>
      </w:r>
      <w:r>
        <w:rPr>
          <w:rFonts w:ascii="Arial" w:hAnsi="Arial" w:cs="Arial" w:eastAsia="標楷體"/>
        </w:rPr>
        <w:t>憑證遺失或作廢應於備註欄註明。</w:t>
      </w:r>
    </w:p>
    <w:p>
      <w:pPr>
        <w:pStyle w:val="Normal"/>
        <w:jc w:val="both"/>
        <w:rPr>
          <w:rFonts w:ascii="Arial" w:hAnsi="Arial" w:eastAsia="標楷體" w:cs="Arial"/>
          <w:sz w:val="26"/>
        </w:rPr>
      </w:pPr>
      <w:r>
        <w:rPr>
          <w:rFonts w:eastAsia="標楷體" w:cs="Arial" w:ascii="Arial" w:hAnsi="Arial"/>
          <w:sz w:val="26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0" w:top="1296" w:footer="994" w:bottom="1296"/>
          <w:pgNumType w:fmt="decimal"/>
          <w:formProt w:val="false"/>
          <w:textDirection w:val="lrTb"/>
          <w:docGrid w:type="default" w:linePitch="360" w:charSpace="0"/>
        </w:sectPr>
        <w:pStyle w:val="Normal"/>
        <w:jc w:val="both"/>
        <w:rPr>
          <w:rFonts w:eastAsia="標楷體"/>
          <w:sz w:val="26"/>
        </w:rPr>
      </w:pPr>
      <w:r>
        <w:rPr>
          <w:rFonts w:eastAsia="標楷體"/>
          <w:sz w:val="26"/>
        </w:rPr>
        <w:t>填表人：</w:t>
      </w:r>
      <w:r>
        <w:rPr>
          <w:rFonts w:eastAsia="Times New Roman"/>
          <w:sz w:val="26"/>
        </w:rPr>
        <w:t xml:space="preserve">                         </w:t>
      </w:r>
      <w:r>
        <w:rPr>
          <w:rFonts w:eastAsia="標楷體"/>
          <w:sz w:val="26"/>
        </w:rPr>
        <w:t>工地主任：</w:t>
      </w:r>
    </w:p>
    <w:p>
      <w:pPr>
        <w:pStyle w:val="Normal"/>
        <w:ind w:end="-1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rPr>
          <w:rFonts w:eastAsia="標楷體"/>
          <w:sz w:val="28"/>
        </w:rPr>
      </w:pPr>
      <w:r>
        <w:rPr>
          <w:rFonts w:eastAsia="標楷體"/>
          <w:sz w:val="28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1296" w:right="1296" w:gutter="0" w:header="850" w:top="1800" w:footer="994" w:bottom="10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Black">
    <w:charset w:val="00" w:characterSet="windows-1252"/>
    <w:family w:val="swiss"/>
    <w:pitch w:val="variable"/>
  </w:font>
  <w:font w:name="標楷體">
    <w:charset w:val="88"/>
    <w:family w:val="script"/>
    <w:pitch w:val="default"/>
  </w:font>
  <w:font w:name="Garamond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新細明體">
    <w:altName w:val="PMingLiU"/>
    <w:charset w:val="8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ideographLegalTraditional"/>
      <w:suff w:val="nothing"/>
      <w:lvlText w:val="%1."/>
      <w:lvlJc w:val="start"/>
      <w:pPr>
        <w:tabs>
          <w:tab w:val="num" w:pos="0"/>
        </w:tabs>
        <w:ind w:start="368" w:hanging="425"/>
      </w:pPr>
      <w:rPr>
        <w:sz w:val="96"/>
        <w:i w:val="false"/>
        <w:b w:val="false"/>
        <w:rFonts w:ascii="標楷體" w:hAnsi="標楷體" w:eastAsia="標楷體"/>
      </w:rPr>
    </w:lvl>
    <w:lvl w:ilvl="1">
      <w:start w:val="1"/>
      <w:numFmt w:val="chineseCountingThousand"/>
      <w:suff w:val="nothing"/>
      <w:lvlText w:val="%2."/>
      <w:lvlJc w:val="start"/>
      <w:pPr>
        <w:tabs>
          <w:tab w:val="num" w:pos="0"/>
        </w:tabs>
        <w:ind w:start="199" w:hanging="567"/>
      </w:pPr>
      <w:rPr>
        <w:sz w:val="28"/>
        <w:i w:val="false"/>
        <w:b w:val="false"/>
        <w:rFonts w:ascii="標楷體" w:hAnsi="標楷體" w:eastAsia="標楷體"/>
      </w:rPr>
    </w:lvl>
    <w:lvl w:ilvl="2">
      <w:start w:val="1"/>
      <w:pStyle w:val="Heading3"/>
      <w:numFmt w:val="chineseCountingThousand"/>
      <w:suff w:val="nothing"/>
      <w:lvlText w:val="(%3)"/>
      <w:lvlJc w:val="start"/>
      <w:pPr>
        <w:tabs>
          <w:tab w:val="num" w:pos="0"/>
        </w:tabs>
        <w:ind w:start="625" w:hanging="567"/>
      </w:pPr>
      <w:rPr>
        <w:sz w:val="28"/>
        <w:i w:val="false"/>
        <w:b w:val="false"/>
        <w:rFonts w:ascii="標楷體" w:hAnsi="標楷體" w:eastAsia="標楷體"/>
      </w:rPr>
    </w:lvl>
    <w:lvl w:ilvl="3">
      <w:start w:val="1"/>
      <w:numFmt w:val="decimal"/>
      <w:suff w:val="nothing"/>
      <w:lvlText w:val="%4."/>
      <w:lvlJc w:val="start"/>
      <w:pPr>
        <w:tabs>
          <w:tab w:val="num" w:pos="0"/>
        </w:tabs>
        <w:ind w:start="1021" w:hanging="396"/>
      </w:pPr>
      <w:rPr>
        <w:sz w:val="28"/>
        <w:i w:val="false"/>
        <w:b w:val="false"/>
        <w:rFonts w:ascii="標楷體" w:hAnsi="標楷體" w:eastAsia="標楷體"/>
      </w:rPr>
    </w:lvl>
    <w:lvl w:ilvl="4">
      <w:start w:val="1"/>
      <w:numFmt w:val="decimal"/>
      <w:suff w:val="nothing"/>
      <w:lvlText w:val="(%5)"/>
      <w:lvlJc w:val="start"/>
      <w:pPr>
        <w:tabs>
          <w:tab w:val="num" w:pos="0"/>
        </w:tabs>
        <w:ind w:start="1758" w:hanging="850"/>
      </w:pPr>
      <w:rPr>
        <w:sz w:val="28"/>
        <w:i w:val="false"/>
        <w:b w:val="false"/>
        <w:rFonts w:ascii="標楷體" w:hAnsi="標楷體" w:eastAsia="標楷體"/>
      </w:rPr>
    </w:lvl>
    <w:lvl w:ilvl="5">
      <w:start w:val="1"/>
      <w:pStyle w:val="Heading6"/>
      <w:numFmt w:val="lowerLetter"/>
      <w:suff w:val="nothing"/>
      <w:lvlText w:val="%6."/>
      <w:lvlJc w:val="start"/>
      <w:pPr>
        <w:tabs>
          <w:tab w:val="num" w:pos="0"/>
        </w:tabs>
        <w:ind w:start="2467" w:hanging="1134"/>
      </w:pPr>
      <w:rPr/>
    </w:lvl>
    <w:lvl w:ilvl="6">
      <w:start w:val="1"/>
      <w:pStyle w:val="Heading7"/>
      <w:numFmt w:val="lowerLetter"/>
      <w:suff w:val="nothing"/>
      <w:lvlText w:val="(%7)"/>
      <w:lvlJc w:val="start"/>
      <w:pPr>
        <w:tabs>
          <w:tab w:val="num" w:pos="0"/>
        </w:tabs>
        <w:ind w:start="3034" w:hanging="1276"/>
      </w:pPr>
      <w:rPr/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3601" w:hanging="1418"/>
      </w:pPr>
      <w:rPr/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4309" w:hanging="170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480"/>
  <w:autoHyphenation w:val="true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sz w:val="2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0" w:after="240"/>
      <w:outlineLvl w:val="2"/>
    </w:pPr>
    <w:rPr>
      <w:rFonts w:ascii="Arial Black" w:hAnsi="Arial Black" w:eastAsia="標楷體" w:cs="Arial Black"/>
      <w:spacing w:val="-5"/>
      <w:kern w:val="0"/>
      <w:szCs w:val="20"/>
    </w:rPr>
  </w:style>
  <w:style w:type="paragraph" w:styleId="Heading4">
    <w:name w:val="Heading 4"/>
    <w:basedOn w:val="Normal"/>
    <w:next w:val="BodyText"/>
    <w:qFormat/>
    <w:pPr>
      <w:spacing w:lineRule="exact" w:line="360"/>
      <w:ind w:firstLine="396" w:start="640" w:end="358"/>
      <w:jc w:val="both"/>
      <w:outlineLvl w:val="3"/>
    </w:pPr>
    <w:rPr>
      <w:rFonts w:ascii="標楷體" w:hAnsi="標楷體" w:eastAsia="標楷體" w:cs="Arial Unicode MS"/>
      <w:kern w:val="0"/>
      <w:szCs w:val="20"/>
    </w:rPr>
  </w:style>
  <w:style w:type="paragraph" w:styleId="Heading6">
    <w:name w:val="Heading 6"/>
    <w:basedOn w:val="Normal"/>
    <w:next w:val="BodyText"/>
    <w:qFormat/>
    <w:pPr>
      <w:numPr>
        <w:ilvl w:val="5"/>
        <w:numId w:val="1"/>
      </w:numPr>
      <w:ind w:hanging="1187" w:start="0" w:end="0"/>
      <w:outlineLvl w:val="5"/>
    </w:pPr>
    <w:rPr>
      <w:rFonts w:ascii="Garamond" w:hAnsi="Garamond" w:eastAsia="標楷體" w:cs="Garamond"/>
      <w:kern w:val="0"/>
      <w:szCs w:val="20"/>
    </w:rPr>
  </w:style>
  <w:style w:type="paragraph" w:styleId="Heading7">
    <w:name w:val="Heading 7"/>
    <w:basedOn w:val="Normal"/>
    <w:next w:val="BodyText"/>
    <w:qFormat/>
    <w:pPr>
      <w:numPr>
        <w:ilvl w:val="6"/>
        <w:numId w:val="1"/>
      </w:num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pacing w:before="60" w:after="0"/>
      <w:outlineLvl w:val="6"/>
    </w:pPr>
    <w:rPr>
      <w:rFonts w:ascii="Garamond" w:hAnsi="Garamond" w:eastAsia="標楷體" w:cs="Garamond"/>
      <w:spacing w:val="-5"/>
      <w:kern w:val="0"/>
      <w:szCs w:val="20"/>
    </w:rPr>
  </w:style>
  <w:style w:type="paragraph" w:styleId="Heading8">
    <w:name w:val="Heading 8"/>
    <w:basedOn w:val="Normal"/>
    <w:next w:val="BodyText"/>
    <w:qFormat/>
    <w:pPr>
      <w:keepNext w:val="true"/>
      <w:widowControl/>
      <w:numPr>
        <w:ilvl w:val="7"/>
        <w:numId w:val="1"/>
      </w:numPr>
      <w:pBdr>
        <w:top w:val="single" w:sz="24" w:space="0" w:color="000000"/>
        <w:bottom w:val="single" w:sz="6" w:space="0" w:color="000000"/>
      </w:pBdr>
      <w:spacing w:lineRule="atLeast" w:line="320" w:before="60" w:after="0"/>
      <w:jc w:val="center"/>
      <w:outlineLvl w:val="7"/>
    </w:pPr>
    <w:rPr>
      <w:rFonts w:ascii="Arial Black" w:hAnsi="Arial Black" w:cs="Arial Black"/>
      <w:caps/>
      <w:spacing w:val="60"/>
      <w:kern w:val="0"/>
      <w:sz w:val="14"/>
      <w:szCs w:val="20"/>
    </w:rPr>
  </w:style>
  <w:style w:type="paragraph" w:styleId="Heading9">
    <w:name w:val="Heading 9"/>
    <w:basedOn w:val="Normal"/>
    <w:next w:val="BodyText"/>
    <w:qFormat/>
    <w:pPr>
      <w:keepNext w:val="true"/>
      <w:widowControl/>
      <w:numPr>
        <w:ilvl w:val="8"/>
        <w:numId w:val="1"/>
      </w:numPr>
      <w:spacing w:before="80" w:after="60"/>
      <w:outlineLvl w:val="8"/>
    </w:pPr>
    <w:rPr>
      <w:rFonts w:ascii="Garamond" w:hAnsi="Garamond" w:cs="Garamond"/>
      <w:b/>
      <w:i/>
      <w:kern w:val="2"/>
      <w:sz w:val="1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strike w:val="false"/>
      <w:dstrike w:val="false"/>
    </w:rPr>
  </w:style>
  <w:style w:type="character" w:styleId="WW8Num3z0">
    <w:name w:val="WW8Num3z0"/>
    <w:qFormat/>
    <w:rPr>
      <w:strike w:val="false"/>
      <w:dstrike w:val="false"/>
      <w:lang w:val="en-US"/>
    </w:rPr>
  </w:style>
  <w:style w:type="character" w:styleId="WW8Num4z0">
    <w:name w:val="WW8Num4z0"/>
    <w:qFormat/>
    <w:rPr>
      <w:rFonts w:ascii="標楷體" w:hAnsi="標楷體" w:eastAsia="標楷體" w:cs="Times New Roman"/>
    </w:rPr>
  </w:style>
  <w:style w:type="character" w:styleId="WW8Num5z0">
    <w:name w:val="WW8Num5z0"/>
    <w:qFormat/>
    <w:rPr>
      <w:rFonts w:ascii="標楷體" w:hAnsi="標楷體" w:eastAsia="標楷體" w:cs="Times New Roman"/>
    </w:rPr>
  </w:style>
  <w:style w:type="character" w:styleId="WW8Num5z1">
    <w:name w:val="WW8Num5z1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strike w:val="false"/>
      <w:dstrike w:val="false"/>
    </w:rPr>
  </w:style>
  <w:style w:type="character" w:styleId="WW8Num7z1">
    <w:name w:val="WW8Num7z1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標楷體" w:hAnsi="標楷體" w:eastAsia="標楷體" w:cs="Times New Roman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3z0">
    <w:name w:val="WW8Num13z0"/>
    <w:qFormat/>
    <w:rPr>
      <w:strike w:val="false"/>
      <w:dstrike w:val="false"/>
    </w:rPr>
  </w:style>
  <w:style w:type="character" w:styleId="WW8Num14z0">
    <w:name w:val="WW8Num14z0"/>
    <w:qFormat/>
    <w:rPr>
      <w:rFonts w:ascii="新細明體;PMingLiU" w:hAnsi="新細明體;PMingLiU" w:eastAsia="新細明體;PMingLiU" w:cs="Times New Roman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strike w:val="false"/>
      <w:dstrike w:val="false"/>
    </w:rPr>
  </w:style>
  <w:style w:type="character" w:styleId="WW8Num25z0">
    <w:name w:val="WW8Num25z0"/>
    <w:qFormat/>
    <w:rPr>
      <w:rFonts w:ascii="新細明體;PMingLiU" w:hAnsi="新細明體;PMingLiU" w:eastAsia="新細明體;PMingLiU" w:cs="Times New Roman"/>
    </w:rPr>
  </w:style>
  <w:style w:type="character" w:styleId="WW8Num25z1">
    <w:name w:val="WW8Num25z1"/>
    <w:qFormat/>
    <w:rPr>
      <w:rFonts w:ascii="Wingdings" w:hAnsi="Wingdings" w:cs="Wingdings"/>
    </w:rPr>
  </w:style>
  <w:style w:type="character" w:styleId="WW8Num26z1">
    <w:name w:val="WW8Num26z1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strike w:val="false"/>
      <w:dstrike w:val="false"/>
    </w:rPr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>
      <w:strike w:val="false"/>
      <w:dstrike w:val="false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標楷體" w:hAnsi="標楷體" w:eastAsia="標楷體" w:cs="Times New Roman"/>
    </w:rPr>
  </w:style>
  <w:style w:type="character" w:styleId="WW8Num36z1">
    <w:name w:val="WW8Num36z1"/>
    <w:qFormat/>
    <w:rPr>
      <w:rFonts w:ascii="Wingdings" w:hAnsi="Wingdings" w:cs="Wingdings"/>
    </w:rPr>
  </w:style>
  <w:style w:type="character" w:styleId="WW8Num37z0">
    <w:name w:val="WW8Num37z0"/>
    <w:qFormat/>
    <w:rPr>
      <w:rFonts w:ascii="標楷體" w:hAnsi="標楷體" w:eastAsia="標楷體" w:cs="Times New Roman"/>
    </w:rPr>
  </w:style>
  <w:style w:type="character" w:styleId="WW8Num37z1">
    <w:name w:val="WW8Num37z1"/>
    <w:qFormat/>
    <w:rPr>
      <w:rFonts w:ascii="Wingdings" w:hAnsi="Wingdings" w:cs="Wingdings"/>
    </w:rPr>
  </w:style>
  <w:style w:type="character" w:styleId="WW8Num38z0">
    <w:name w:val="WW8Num38z0"/>
    <w:qFormat/>
    <w:rPr/>
  </w:style>
  <w:style w:type="character" w:styleId="WW8Num39z1">
    <w:name w:val="WW8Num39z1"/>
    <w:qFormat/>
    <w:rPr/>
  </w:style>
  <w:style w:type="character" w:styleId="WW8Num41z0">
    <w:name w:val="WW8Num41z0"/>
    <w:qFormat/>
    <w:rPr>
      <w:strike w:val="false"/>
      <w:dstrike w:val="false"/>
    </w:rPr>
  </w:style>
  <w:style w:type="character" w:styleId="WW8Num42z0">
    <w:name w:val="WW8Num42z0"/>
    <w:qFormat/>
    <w:rPr/>
  </w:style>
  <w:style w:type="character" w:styleId="WW8Num43z0">
    <w:name w:val="WW8Num43z0"/>
    <w:qFormat/>
    <w:rPr>
      <w:rFonts w:ascii="標楷體" w:hAnsi="標楷體" w:eastAsia="標楷體"/>
      <w:b w:val="false"/>
      <w:i w:val="false"/>
      <w:sz w:val="96"/>
    </w:rPr>
  </w:style>
  <w:style w:type="character" w:styleId="WW8Num43z1">
    <w:name w:val="WW8Num43z1"/>
    <w:qFormat/>
    <w:rPr>
      <w:rFonts w:ascii="標楷體" w:hAnsi="標楷體" w:eastAsia="標楷體"/>
      <w:b w:val="false"/>
      <w:i w:val="false"/>
      <w:sz w:val="28"/>
    </w:rPr>
  </w:style>
  <w:style w:type="character" w:styleId="WW8Num43z5">
    <w:name w:val="WW8Num43z5"/>
    <w:qFormat/>
    <w:rPr/>
  </w:style>
  <w:style w:type="character" w:styleId="WW8Num44z0">
    <w:name w:val="WW8Num44z0"/>
    <w:qFormat/>
    <w:rPr/>
  </w:style>
  <w:style w:type="character" w:styleId="Style6">
    <w:name w:val="預設段落字型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rPr/>
  </w:style>
  <w:style w:type="character" w:styleId="Style7">
    <w:name w:val="日期 字元"/>
    <w:qFormat/>
    <w:rPr>
      <w:rFonts w:eastAsia="標楷體"/>
      <w:kern w:val="2"/>
      <w:sz w:val="36"/>
      <w:szCs w:val="24"/>
    </w:rPr>
  </w:style>
  <w:style w:type="character" w:styleId="Style8">
    <w:name w:val="註釋標題 字元"/>
    <w:qFormat/>
    <w:rPr>
      <w:rFonts w:eastAsia="標楷體"/>
      <w:kern w:val="2"/>
      <w:sz w:val="22"/>
      <w:szCs w:val="24"/>
    </w:rPr>
  </w:style>
  <w:style w:type="character" w:styleId="Style9">
    <w:name w:val="結語 字元"/>
    <w:qFormat/>
    <w:rPr>
      <w:rFonts w:eastAsia="標楷體"/>
      <w:kern w:val="2"/>
      <w:sz w:val="22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center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10">
    <w:name w:val="區塊文字"/>
    <w:basedOn w:val="Normal"/>
    <w:qFormat/>
    <w:pPr>
      <w:ind w:hanging="400" w:start="513" w:end="113"/>
      <w:jc w:val="both"/>
    </w:pPr>
    <w:rPr>
      <w:sz w:val="20"/>
    </w:rPr>
  </w:style>
  <w:style w:type="paragraph" w:styleId="2">
    <w:name w:val="本文 2"/>
    <w:basedOn w:val="Normal"/>
    <w:qFormat/>
    <w:pPr>
      <w:spacing w:lineRule="exact" w:line="240"/>
    </w:pPr>
    <w:rPr>
      <w:sz w:val="20"/>
    </w:rPr>
  </w:style>
  <w:style w:type="paragraph" w:styleId="SOP2">
    <w:name w:val="SOP內文2"/>
    <w:basedOn w:val="Normal"/>
    <w:qFormat/>
    <w:pPr>
      <w:spacing w:lineRule="atLeast" w:line="360" w:before="0" w:after="240"/>
      <w:ind w:hanging="0" w:start="1440" w:end="0"/>
      <w:jc w:val="both"/>
      <w:textAlignment w:val="baseline"/>
    </w:pPr>
    <w:rPr>
      <w:rFonts w:ascii="新細明體;PMingLiU" w:hAnsi="新細明體;PMingLiU"/>
      <w:kern w:val="0"/>
      <w:szCs w:val="20"/>
    </w:rPr>
  </w:style>
  <w:style w:type="paragraph" w:styleId="SOP3">
    <w:name w:val="SOP內文3"/>
    <w:basedOn w:val="SOP2"/>
    <w:qFormat/>
    <w:pPr>
      <w:ind w:hanging="0" w:start="1920" w:end="0"/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BodyTextIndent">
    <w:name w:val="Body Text Indent"/>
    <w:basedOn w:val="Normal"/>
    <w:pPr>
      <w:tabs>
        <w:tab w:val="clear" w:pos="480"/>
        <w:tab w:val="left" w:pos="240" w:leader="none"/>
      </w:tabs>
      <w:spacing w:lineRule="exact" w:line="260"/>
      <w:ind w:hanging="480" w:start="480" w:end="0"/>
    </w:pPr>
    <w:rPr>
      <w:rFonts w:eastAsia="標楷體"/>
    </w:rPr>
  </w:style>
  <w:style w:type="paragraph" w:styleId="21">
    <w:name w:val="本文縮排 2"/>
    <w:basedOn w:val="Normal"/>
    <w:qFormat/>
    <w:pPr>
      <w:spacing w:lineRule="atLeast" w:line="400"/>
      <w:ind w:hanging="0" w:start="720" w:end="0"/>
      <w:jc w:val="both"/>
      <w:textAlignment w:val="baseline"/>
    </w:pPr>
    <w:rPr>
      <w:rFonts w:eastAsia="標楷體"/>
      <w:szCs w:val="20"/>
    </w:rPr>
  </w:style>
  <w:style w:type="paragraph" w:styleId="Style11">
    <w:name w:val="章節"/>
    <w:qFormat/>
    <w:pPr>
      <w:widowControl w:val="false"/>
      <w:bidi w:val="0"/>
      <w:spacing w:lineRule="atLeast" w:line="320"/>
      <w:jc w:val="center"/>
      <w:textAlignment w:val="baseline"/>
    </w:pPr>
    <w:rPr>
      <w:rFonts w:ascii="Arial" w:hAnsi="Arial" w:eastAsia="文新字海-超明;新細明體" w:cs="Arial"/>
      <w:color w:val="auto"/>
      <w:sz w:val="30"/>
      <w:szCs w:val="20"/>
      <w:lang w:val="en-US" w:eastAsia="zh-TW" w:bidi="ar-SA"/>
    </w:rPr>
  </w:style>
  <w:style w:type="paragraph" w:styleId="Style12">
    <w:name w:val="註解方塊文字"/>
    <w:basedOn w:val="Normal"/>
    <w:qFormat/>
    <w:pPr/>
    <w:rPr>
      <w:rFonts w:ascii="Arial" w:hAnsi="Arial" w:cs="Arial"/>
      <w:sz w:val="18"/>
      <w:szCs w:val="18"/>
    </w:rPr>
  </w:style>
  <w:style w:type="paragraph" w:styleId="3">
    <w:name w:val="本文縮排 3"/>
    <w:basedOn w:val="Normal"/>
    <w:qFormat/>
    <w:pPr>
      <w:spacing w:lineRule="exact" w:line="440"/>
      <w:ind w:hanging="0" w:start="1247" w:end="0"/>
    </w:pPr>
    <w:rPr>
      <w:rFonts w:ascii="標楷體" w:hAnsi="標楷體" w:eastAsia="標楷體"/>
      <w:sz w:val="26"/>
    </w:rPr>
  </w:style>
  <w:style w:type="paragraph" w:styleId="Style13">
    <w:name w:val="日期"/>
    <w:basedOn w:val="Normal"/>
    <w:next w:val="Normal"/>
    <w:qFormat/>
    <w:pPr>
      <w:jc w:val="end"/>
    </w:pPr>
    <w:rPr>
      <w:rFonts w:eastAsia="標楷體"/>
      <w:sz w:val="36"/>
      <w:lang w:val="en-US"/>
    </w:rPr>
  </w:style>
  <w:style w:type="paragraph" w:styleId="Style14">
    <w:name w:val="表標題"/>
    <w:basedOn w:val="Normal"/>
    <w:next w:val="Normal"/>
    <w:qFormat/>
    <w:pPr>
      <w:kinsoku w:val="false"/>
      <w:spacing w:lineRule="atLeast" w:line="0" w:before="0" w:after="240"/>
      <w:jc w:val="center"/>
      <w:textAlignment w:val="baseline"/>
      <w:outlineLvl w:val="0"/>
    </w:pPr>
    <w:rPr>
      <w:rFonts w:ascii="標楷體" w:hAnsi="標楷體" w:eastAsia="標楷體" w:cs="Arial"/>
      <w:b/>
      <w:kern w:val="0"/>
      <w:sz w:val="32"/>
      <w:szCs w:val="20"/>
    </w:rPr>
  </w:style>
  <w:style w:type="paragraph" w:styleId="Style15">
    <w:name w:val="內文縮排"/>
    <w:basedOn w:val="Normal"/>
    <w:qFormat/>
    <w:pPr>
      <w:spacing w:lineRule="atLeast" w:line="0" w:before="0" w:after="240"/>
      <w:ind w:hanging="0" w:start="480" w:end="0"/>
    </w:pPr>
    <w:rPr>
      <w:rFonts w:eastAsia="標楷體"/>
      <w:sz w:val="28"/>
      <w:szCs w:val="20"/>
    </w:rPr>
  </w:style>
  <w:style w:type="paragraph" w:styleId="Style16">
    <w:name w:val="註釋標題"/>
    <w:basedOn w:val="Normal"/>
    <w:next w:val="Normal"/>
    <w:qFormat/>
    <w:pPr>
      <w:jc w:val="center"/>
    </w:pPr>
    <w:rPr>
      <w:rFonts w:eastAsia="標楷體"/>
      <w:sz w:val="22"/>
      <w:lang w:val="en-US"/>
    </w:rPr>
  </w:style>
  <w:style w:type="paragraph" w:styleId="Style17">
    <w:name w:val="結語"/>
    <w:basedOn w:val="Normal"/>
    <w:qFormat/>
    <w:pPr>
      <w:ind w:hanging="0" w:start="100" w:end="0"/>
    </w:pPr>
    <w:rPr>
      <w:rFonts w:eastAsia="標楷體"/>
      <w:sz w:val="22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2026-09-24T05:44:00Z</dcterms:created>
  <dc:creator>中宅</dc:creator>
  <dc:description/>
  <cp:keywords/>
  <dc:language>en-US</dc:language>
  <cp:lastModifiedBy>豐譽營造</cp:lastModifiedBy>
  <cp:lastPrinted>2023-12-19T14:38:00Z</cp:lastPrinted>
  <dcterms:modified xsi:type="dcterms:W3CDTF">2026-09-24T05:44:00Z</dcterms:modified>
  <cp:revision>2</cp:revision>
  <dc:subject/>
  <dc:title>施工計畫、施工設備、替代施工方式、施工場所配置流程圖</dc:title>
</cp:coreProperties>
</file>