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" w:end="-1"/>
        <w:rPr>
          <w:rFonts w:ascii="Arial" w:hAnsi="Arial" w:eastAsia="標楷體" w:cs="Arial"/>
          <w:sz w:val="40"/>
          <w:lang w:val="en-US" w:eastAsia="en-US"/>
        </w:rPr>
      </w:pPr>
      <w:r>
        <w:rPr>
          <w:rFonts w:eastAsia="標楷體" w:cs="Arial" w:ascii="Arial" w:hAnsi="Arial"/>
          <w:sz w:val="4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582930</wp:posOffset>
                </wp:positionH>
                <wp:positionV relativeFrom="paragraph">
                  <wp:posOffset>-288290</wp:posOffset>
                </wp:positionV>
                <wp:extent cx="1823085" cy="33147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85" cy="3314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</w:rPr>
                              <w:t>5630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</w:rPr>
                              <w:t>KS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</w:rPr>
                              <w:t>通用技服</w:t>
                            </w: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</w:rPr>
                              <w:t>)-S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43.55pt;height:26.1pt;mso-wrap-distance-left:9.05pt;mso-wrap-distance-right:9.05pt;mso-wrap-distance-top:0pt;mso-wrap-distance-bottom:0pt;margin-top:-22.7pt;mso-position-vertical-relative:text;margin-left:45.9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 w:cs="標楷體" w:ascii="標楷體" w:hAnsi="標楷體"/>
                          <w:color w:val="000000"/>
                        </w:rPr>
                        <w:t>N</w:t>
                      </w:r>
                      <w:r>
                        <w:rPr>
                          <w:rFonts w:eastAsia="標楷體" w:cs="標楷體" w:ascii="標楷體" w:hAnsi="標楷體"/>
                          <w:color w:val="000000"/>
                        </w:rPr>
                        <w:t>5630</w:t>
                      </w:r>
                      <w:r>
                        <w:rPr>
                          <w:rFonts w:eastAsia="標楷體" w:cs="標楷體" w:ascii="標楷體" w:hAnsi="標楷體"/>
                          <w:color w:val="000000"/>
                        </w:rPr>
                        <w:t>KS</w:t>
                      </w:r>
                      <w:r>
                        <w:rPr>
                          <w:rFonts w:eastAsia="標楷體" w:cs="標楷體" w:ascii="標楷體" w:hAnsi="標楷體"/>
                          <w:color w:val="000000"/>
                        </w:rPr>
                        <w:t>(</w:t>
                      </w:r>
                      <w:r>
                        <w:rPr>
                          <w:rFonts w:ascii="標楷體" w:hAnsi="標楷體" w:cs="標楷體" w:eastAsia="標楷體"/>
                          <w:color w:val="000000"/>
                        </w:rPr>
                        <w:t>通用技服</w:t>
                      </w:r>
                      <w:r>
                        <w:rPr>
                          <w:rFonts w:eastAsia="標楷體" w:cs="標楷體" w:ascii="標楷體" w:hAnsi="標楷體"/>
                          <w:color w:val="000000"/>
                        </w:rPr>
                        <w:t>)-S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120"/>
        <w:ind w:start="991" w:end="0"/>
        <w:jc w:val="both"/>
        <w:rPr>
          <w:rFonts w:ascii="Arial" w:hAnsi="Arial" w:eastAsia="標楷體" w:cs="Arial"/>
          <w:sz w:val="26"/>
        </w:rPr>
      </w:pPr>
      <w:r>
        <w:rPr>
          <w:rFonts w:ascii="Arial" w:hAnsi="Arial" w:cs="Arial" w:eastAsia="標楷體"/>
          <w:sz w:val="26"/>
        </w:rPr>
        <w:t>工程名稱：</w:t>
      </w:r>
    </w:p>
    <w:tbl>
      <w:tblPr>
        <w:tblW w:w="13534" w:type="dxa"/>
        <w:jc w:val="start"/>
        <w:tblInd w:w="737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3402"/>
        <w:gridCol w:w="1841"/>
        <w:gridCol w:w="1424"/>
        <w:gridCol w:w="1073"/>
        <w:gridCol w:w="1424"/>
        <w:gridCol w:w="1073"/>
        <w:gridCol w:w="1167"/>
        <w:gridCol w:w="2124"/>
        <w:gridCol w:w="6"/>
      </w:tblGrid>
      <w:tr>
        <w:trPr>
          <w:trHeight w:val="390" w:hRule="atLeast"/>
        </w:trPr>
        <w:tc>
          <w:tcPr>
            <w:tcW w:w="135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Arial" w:hAnsi="Arial" w:cs="Arial"/>
                <w:kern w:val="0"/>
                <w:sz w:val="28"/>
                <w:szCs w:val="28"/>
              </w:rPr>
            </w:pPr>
            <w:r>
              <w:rPr>
                <w:rFonts w:ascii="標楷體" w:hAnsi="標楷體" w:cs="Arial" w:eastAsia="標楷體"/>
                <w:kern w:val="0"/>
                <w:sz w:val="28"/>
                <w:szCs w:val="28"/>
              </w:rPr>
              <w:t>營建剩餘土石方載運車輛運送</w:t>
            </w:r>
            <w:r>
              <w:rPr>
                <w:rFonts w:ascii="Arial" w:hAnsi="Arial" w:cs="Arial" w:eastAsia="標楷體"/>
                <w:sz w:val="28"/>
                <w:szCs w:val="28"/>
              </w:rPr>
              <w:t>時間</w:t>
            </w:r>
            <w:r>
              <w:rPr>
                <w:rFonts w:ascii="Arial" w:hAnsi="Arial" w:cs="Arial" w:eastAsia="標楷體"/>
                <w:sz w:val="28"/>
                <w:szCs w:val="28"/>
              </w:rPr>
              <w:t>一覽表暨檢核</w:t>
            </w:r>
            <w:r>
              <w:rPr>
                <w:rFonts w:ascii="標楷體" w:hAnsi="標楷體" w:cs="Arial" w:eastAsia="標楷體"/>
                <w:kern w:val="0"/>
                <w:sz w:val="28"/>
                <w:szCs w:val="28"/>
              </w:rPr>
              <w:t>表（</w:t>
            </w:r>
            <w:r>
              <w:rPr>
                <w:rFonts w:eastAsia="標楷體" w:cs="Arial" w:ascii="Arial" w:hAnsi="Arial"/>
                <w:color w:val="000000"/>
                <w:sz w:val="28"/>
                <w:szCs w:val="28"/>
              </w:rPr>
              <w:t>excel</w:t>
            </w:r>
            <w:r>
              <w:rPr>
                <w:rFonts w:ascii="標楷體" w:hAnsi="標楷體" w:cs="Arial" w:eastAsia="標楷體"/>
                <w:kern w:val="0"/>
                <w:sz w:val="28"/>
                <w:szCs w:val="28"/>
              </w:rPr>
              <w:t>）</w:t>
            </w:r>
          </w:p>
        </w:tc>
      </w:tr>
      <w:tr>
        <w:trPr>
          <w:trHeight w:val="923" w:hRule="atLeast"/>
        </w:trPr>
        <w:tc>
          <w:tcPr>
            <w:tcW w:w="34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工程名稱</w:t>
            </w:r>
          </w:p>
        </w:tc>
        <w:tc>
          <w:tcPr>
            <w:tcW w:w="18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車號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從工地出場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運至土資場入場</w:t>
            </w:r>
          </w:p>
        </w:tc>
        <w:tc>
          <w:tcPr>
            <w:tcW w:w="11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土方運載數量</w:t>
            </w:r>
            <w:r>
              <w:rPr>
                <w:rFonts w:eastAsia="標楷體" w:cs="新細明體;PMingLiU" w:ascii="標楷體" w:hAnsi="標楷體"/>
                <w:color w:val="000000"/>
                <w:kern w:val="0"/>
              </w:rPr>
              <w:t>M</w:t>
            </w:r>
            <w:r>
              <w:rPr>
                <w:rFonts w:eastAsia="標楷體" w:cs="新細明體;PMingLiU" w:ascii="標楷體" w:hAnsi="標楷體"/>
                <w:color w:val="000000"/>
                <w:kern w:val="0"/>
                <w:sz w:val="36"/>
                <w:szCs w:val="36"/>
                <w:vertAlign w:val="superscript"/>
              </w:rPr>
              <w:t>3</w:t>
            </w:r>
          </w:p>
        </w:tc>
        <w:tc>
          <w:tcPr>
            <w:tcW w:w="21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mc:AlternateContent>
                <mc:Choice Requires="wps"/>
                <mc:Fallback/>
              </mc:AlternateContent>
            </w: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土資場名稱</w:t>
            </w:r>
          </w:p>
        </w:tc>
      </w:tr>
      <w:tr>
        <w:trPr>
          <w:trHeight w:val="330" w:hRule="atLeast"/>
        </w:trPr>
        <w:tc>
          <w:tcPr>
            <w:tcW w:w="34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新細明體;PMingLiU"/>
                <w:color w:val="000000"/>
                <w:kern w:val="0"/>
                <w:sz w:val="20"/>
                <w:szCs w:val="20"/>
              </w:rPr>
            </w:pPr>
            <w:r>
              <w:rPr>
                <w:rFonts w:eastAsia="標楷體" w:cs="新細明體;PMingLiU" w:ascii="標楷體" w:hAnsi="標楷體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84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eastAsia="標楷體" w:cs="新細明體;PMingLiU" w:ascii="標楷體" w:hAnsi="標楷體"/>
                <w:color w:val="000000"/>
                <w:kern w:val="0"/>
              </w:rPr>
            </w:r>
          </w:p>
        </w:tc>
        <w:tc>
          <w:tcPr>
            <w:tcW w:w="14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日期</w:t>
            </w:r>
          </w:p>
        </w:tc>
        <w:tc>
          <w:tcPr>
            <w:tcW w:w="10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時間</w:t>
            </w:r>
          </w:p>
        </w:tc>
        <w:tc>
          <w:tcPr>
            <w:tcW w:w="14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日期</w:t>
            </w:r>
          </w:p>
        </w:tc>
        <w:tc>
          <w:tcPr>
            <w:tcW w:w="107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時間</w:t>
            </w:r>
          </w:p>
        </w:tc>
        <w:tc>
          <w:tcPr>
            <w:tcW w:w="11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eastAsia="標楷體" w:cs="新細明體;PMingLiU" w:ascii="標楷體" w:hAnsi="標楷體"/>
                <w:color w:val="000000"/>
                <w:kern w:val="0"/>
              </w:rPr>
            </w:r>
          </w:p>
        </w:tc>
        <w:tc>
          <w:tcPr>
            <w:tcW w:w="212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eastAsia="標楷體" w:cs="新細明體;PMingLiU" w:ascii="標楷體" w:hAnsi="標楷體"/>
                <w:color w:val="000000"/>
                <w:kern w:val="0"/>
              </w:rPr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標楷體" w:hAnsi="標楷體" w:eastAsia="標楷體" w:cs="新細明體;PMingLiU"/>
                <w:color w:val="000000"/>
                <w:kern w:val="0"/>
              </w:rPr>
            </w:pPr>
            <w:r>
              <w:rPr>
                <w:rFonts w:ascii="標楷體" w:hAnsi="標楷體" w:cs="新細明體;PMingLiU" w:eastAsia="標楷體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  <w:tr>
        <w:trPr>
          <w:trHeight w:val="330" w:hRule="atLeast"/>
        </w:trPr>
        <w:tc>
          <w:tcPr>
            <w:tcW w:w="340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84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4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07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116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  <w:tc>
          <w:tcPr>
            <w:tcW w:w="212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ascii="新細明體;PMingLiU" w:hAnsi="新細明體;PMingLiU" w:cs="新細明體;PMingLiU"/>
                <w:color w:val="000000"/>
                <w:kern w:val="0"/>
              </w:rPr>
            </w:pP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　</w:t>
            </w:r>
          </w:p>
        </w:tc>
      </w:tr>
    </w:tbl>
    <w:p>
      <w:pPr>
        <w:pStyle w:val="Normal"/>
        <w:ind w:start="991" w:end="0"/>
        <w:jc w:val="both"/>
        <w:rPr/>
      </w:pPr>
      <w:r>
        <w:rPr>
          <w:rFonts w:eastAsia="標楷體"/>
          <w:sz w:val="26"/>
        </w:rPr>
        <w:t>填表人：</w:t>
      </w:r>
      <w:r>
        <w:rPr>
          <w:rFonts w:eastAsia="Times New Roman"/>
          <w:sz w:val="26"/>
        </w:rPr>
        <w:t xml:space="preserve">                                                   </w:t>
      </w:r>
      <w:r>
        <w:rPr>
          <w:rFonts w:eastAsia="標楷體"/>
          <w:sz w:val="26"/>
        </w:rPr>
        <w:t>工地主任：</w:t>
      </w:r>
      <w:r>
        <w:rPr>
          <w:rFonts w:eastAsia="Times New Roman"/>
          <w:sz w:val="28"/>
        </w:rPr>
        <w:t xml:space="preserve"> </w:t>
      </w:r>
    </w:p>
    <w:sectPr>
      <w:headerReference w:type="default" r:id="rId2"/>
      <w:footerReference w:type="default" r:id="rId3"/>
      <w:type w:val="nextPage"/>
      <w:pgSz w:orient="landscape" w:w="16838" w:h="11906"/>
      <w:pgMar w:left="1296" w:right="1296" w:gutter="0" w:header="850" w:top="1800" w:footer="994" w:bottom="10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Black">
    <w:charset w:val="00" w:characterSet="windows-1252"/>
    <w:family w:val="swiss"/>
    <w:pitch w:val="variable"/>
  </w:font>
  <w:font w:name="標楷體">
    <w:charset w:val="88"/>
    <w:family w:val="script"/>
    <w:pitch w:val="default"/>
  </w:font>
  <w:font w:name="Garamond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ideographLegalTraditional"/>
      <w:suff w:val="nothing"/>
      <w:lvlText w:val="%1."/>
      <w:lvlJc w:val="start"/>
      <w:pPr>
        <w:tabs>
          <w:tab w:val="num" w:pos="0"/>
        </w:tabs>
        <w:ind w:start="368" w:hanging="425"/>
      </w:pPr>
      <w:rPr>
        <w:sz w:val="96"/>
        <w:i w:val="false"/>
        <w:b w:val="false"/>
        <w:rFonts w:ascii="標楷體" w:hAnsi="標楷體" w:eastAsia="標楷體"/>
      </w:rPr>
    </w:lvl>
    <w:lvl w:ilvl="1">
      <w:start w:val="1"/>
      <w:numFmt w:val="chineseCountingThousand"/>
      <w:suff w:val="nothing"/>
      <w:lvlText w:val="%2."/>
      <w:lvlJc w:val="start"/>
      <w:pPr>
        <w:tabs>
          <w:tab w:val="num" w:pos="0"/>
        </w:tabs>
        <w:ind w:start="199" w:hanging="567"/>
      </w:pPr>
      <w:rPr>
        <w:sz w:val="28"/>
        <w:i w:val="false"/>
        <w:b w:val="false"/>
        <w:rFonts w:ascii="標楷體" w:hAnsi="標楷體" w:eastAsia="標楷體"/>
      </w:rPr>
    </w:lvl>
    <w:lvl w:ilvl="2">
      <w:start w:val="1"/>
      <w:pStyle w:val="Heading3"/>
      <w:numFmt w:val="chineseCountingThousand"/>
      <w:suff w:val="nothing"/>
      <w:lvlText w:val="(%3)"/>
      <w:lvlJc w:val="start"/>
      <w:pPr>
        <w:tabs>
          <w:tab w:val="num" w:pos="0"/>
        </w:tabs>
        <w:ind w:start="625" w:hanging="567"/>
      </w:pPr>
      <w:rPr>
        <w:sz w:val="28"/>
        <w:i w:val="false"/>
        <w:b w:val="false"/>
        <w:rFonts w:ascii="標楷體" w:hAnsi="標楷體" w:eastAsia="標楷體"/>
      </w:rPr>
    </w:lvl>
    <w:lvl w:ilvl="3">
      <w:start w:val="1"/>
      <w:numFmt w:val="decimal"/>
      <w:suff w:val="nothing"/>
      <w:lvlText w:val="%4."/>
      <w:lvlJc w:val="start"/>
      <w:pPr>
        <w:tabs>
          <w:tab w:val="num" w:pos="0"/>
        </w:tabs>
        <w:ind w:start="1021" w:hanging="396"/>
      </w:pPr>
      <w:rPr>
        <w:sz w:val="28"/>
        <w:i w:val="false"/>
        <w:b w:val="false"/>
        <w:rFonts w:ascii="標楷體" w:hAnsi="標楷體" w:eastAsia="標楷體"/>
      </w:rPr>
    </w:lvl>
    <w:lvl w:ilvl="4">
      <w:start w:val="1"/>
      <w:numFmt w:val="decimal"/>
      <w:suff w:val="nothing"/>
      <w:lvlText w:val="(%5)"/>
      <w:lvlJc w:val="start"/>
      <w:pPr>
        <w:tabs>
          <w:tab w:val="num" w:pos="0"/>
        </w:tabs>
        <w:ind w:start="1758" w:hanging="850"/>
      </w:pPr>
      <w:rPr>
        <w:sz w:val="28"/>
        <w:i w:val="false"/>
        <w:b w:val="false"/>
        <w:rFonts w:ascii="標楷體" w:hAnsi="標楷體" w:eastAsia="標楷體"/>
      </w:rPr>
    </w:lvl>
    <w:lvl w:ilvl="5">
      <w:start w:val="1"/>
      <w:pStyle w:val="Heading6"/>
      <w:numFmt w:val="lowerLetter"/>
      <w:suff w:val="nothing"/>
      <w:lvlText w:val="%6."/>
      <w:lvlJc w:val="start"/>
      <w:pPr>
        <w:tabs>
          <w:tab w:val="num" w:pos="0"/>
        </w:tabs>
        <w:ind w:start="2467" w:hanging="1134"/>
      </w:pPr>
      <w:rPr/>
    </w:lvl>
    <w:lvl w:ilvl="6">
      <w:start w:val="1"/>
      <w:pStyle w:val="Heading7"/>
      <w:numFmt w:val="lowerLetter"/>
      <w:suff w:val="nothing"/>
      <w:lvlText w:val="(%7)"/>
      <w:lvlJc w:val="start"/>
      <w:pPr>
        <w:tabs>
          <w:tab w:val="num" w:pos="0"/>
        </w:tabs>
        <w:ind w:start="3034" w:hanging="1276"/>
      </w:pPr>
      <w:rPr/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3601" w:hanging="1418"/>
      </w:pPr>
      <w:rPr/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4309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sz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0" w:after="240"/>
      <w:outlineLvl w:val="2"/>
    </w:pPr>
    <w:rPr>
      <w:rFonts w:ascii="Arial Black" w:hAnsi="Arial Black" w:eastAsia="標楷體" w:cs="Arial Black"/>
      <w:spacing w:val="-5"/>
      <w:kern w:val="0"/>
      <w:szCs w:val="20"/>
    </w:rPr>
  </w:style>
  <w:style w:type="paragraph" w:styleId="Heading4">
    <w:name w:val="Heading 4"/>
    <w:basedOn w:val="Normal"/>
    <w:next w:val="BodyText"/>
    <w:qFormat/>
    <w:pPr>
      <w:spacing w:lineRule="exact" w:line="360"/>
      <w:ind w:firstLine="396" w:start="640" w:end="358"/>
      <w:jc w:val="both"/>
      <w:outlineLvl w:val="3"/>
    </w:pPr>
    <w:rPr>
      <w:rFonts w:ascii="標楷體" w:hAnsi="標楷體" w:eastAsia="標楷體" w:cs="Arial Unicode MS"/>
      <w:kern w:val="0"/>
      <w:szCs w:val="20"/>
    </w:r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ind w:hanging="1187" w:start="0" w:end="0"/>
      <w:outlineLvl w:val="5"/>
    </w:pPr>
    <w:rPr>
      <w:rFonts w:ascii="Garamond" w:hAnsi="Garamond" w:eastAsia="標楷體" w:cs="Garamond"/>
      <w:kern w:val="0"/>
      <w:szCs w:val="20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pacing w:before="60" w:after="0"/>
      <w:outlineLvl w:val="6"/>
    </w:pPr>
    <w:rPr>
      <w:rFonts w:ascii="Garamond" w:hAnsi="Garamond" w:eastAsia="標楷體" w:cs="Garamond"/>
      <w:spacing w:val="-5"/>
      <w:kern w:val="0"/>
      <w:szCs w:val="20"/>
    </w:rPr>
  </w:style>
  <w:style w:type="paragraph" w:styleId="Heading8">
    <w:name w:val="Heading 8"/>
    <w:basedOn w:val="Normal"/>
    <w:next w:val="BodyText"/>
    <w:qFormat/>
    <w:pPr>
      <w:keepNext w:val="true"/>
      <w:widowControl/>
      <w:numPr>
        <w:ilvl w:val="7"/>
        <w:numId w:val="1"/>
      </w:numPr>
      <w:pBdr>
        <w:top w:val="single" w:sz="24" w:space="0" w:color="000000"/>
        <w:bottom w:val="single" w:sz="6" w:space="0" w:color="000000"/>
      </w:pBdr>
      <w:spacing w:lineRule="atLeast" w:line="320" w:before="60" w:after="0"/>
      <w:jc w:val="center"/>
      <w:outlineLvl w:val="7"/>
    </w:pPr>
    <w:rPr>
      <w:rFonts w:ascii="Arial Black" w:hAnsi="Arial Black" w:cs="Arial Black"/>
      <w:caps/>
      <w:spacing w:val="60"/>
      <w:kern w:val="0"/>
      <w:sz w:val="14"/>
      <w:szCs w:val="20"/>
    </w:rPr>
  </w:style>
  <w:style w:type="paragraph" w:styleId="Heading9">
    <w:name w:val="Heading 9"/>
    <w:basedOn w:val="Normal"/>
    <w:next w:val="BodyText"/>
    <w:qFormat/>
    <w:pPr>
      <w:keepNext w:val="true"/>
      <w:widowControl/>
      <w:numPr>
        <w:ilvl w:val="8"/>
        <w:numId w:val="1"/>
      </w:numPr>
      <w:spacing w:before="80" w:after="60"/>
      <w:outlineLvl w:val="8"/>
    </w:pPr>
    <w:rPr>
      <w:rFonts w:ascii="Garamond" w:hAnsi="Garamond" w:cs="Garamond"/>
      <w:b/>
      <w:i/>
      <w:kern w:val="2"/>
      <w:sz w:val="1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strike w:val="false"/>
      <w:dstrike w:val="false"/>
    </w:rPr>
  </w:style>
  <w:style w:type="character" w:styleId="WW8Num3z0">
    <w:name w:val="WW8Num3z0"/>
    <w:qFormat/>
    <w:rPr>
      <w:strike w:val="false"/>
      <w:dstrike w:val="false"/>
      <w:lang w:val="en-US"/>
    </w:rPr>
  </w:style>
  <w:style w:type="character" w:styleId="WW8Num4z0">
    <w:name w:val="WW8Num4z0"/>
    <w:qFormat/>
    <w:rPr>
      <w:rFonts w:ascii="標楷體" w:hAnsi="標楷體" w:eastAsia="標楷體" w:cs="Times New Roman"/>
    </w:rPr>
  </w:style>
  <w:style w:type="character" w:styleId="WW8Num5z0">
    <w:name w:val="WW8Num5z0"/>
    <w:qFormat/>
    <w:rPr>
      <w:rFonts w:ascii="標楷體" w:hAnsi="標楷體" w:eastAsia="標楷體" w:cs="Times New Roman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strike w:val="false"/>
      <w:dstrike w:val="false"/>
    </w:rPr>
  </w:style>
  <w:style w:type="character" w:styleId="WW8Num7z1">
    <w:name w:val="WW8Num7z1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 w:eastAsia="標楷體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>
      <w:strike w:val="false"/>
      <w:dstrike w:val="false"/>
    </w:rPr>
  </w:style>
  <w:style w:type="character" w:styleId="WW8Num14z0">
    <w:name w:val="WW8Num14z0"/>
    <w:qFormat/>
    <w:rPr>
      <w:rFonts w:ascii="新細明體;PMingLiU" w:hAnsi="新細明體;PMingLiU" w:eastAsia="新細明體;PMingLiU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strike w:val="false"/>
      <w:dstrike w:val="false"/>
    </w:rPr>
  </w:style>
  <w:style w:type="character" w:styleId="WW8Num25z0">
    <w:name w:val="WW8Num25z0"/>
    <w:qFormat/>
    <w:rPr>
      <w:rFonts w:ascii="新細明體;PMingLiU" w:hAnsi="新細明體;PMingLiU" w:eastAsia="新細明體;PMingLiU" w:cs="Times New Roman"/>
    </w:rPr>
  </w:style>
  <w:style w:type="character" w:styleId="WW8Num25z1">
    <w:name w:val="WW8Num25z1"/>
    <w:qFormat/>
    <w:rPr>
      <w:rFonts w:ascii="Wingdings" w:hAnsi="Wingdings" w:cs="Wingdings"/>
    </w:rPr>
  </w:style>
  <w:style w:type="character" w:styleId="WW8Num26z1">
    <w:name w:val="WW8Num26z1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strike w:val="false"/>
      <w:dstrike w:val="false"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strike w:val="false"/>
      <w:dstrike w:val="false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標楷體" w:hAnsi="標楷體" w:eastAsia="標楷體" w:cs="Times New Roman"/>
    </w:rPr>
  </w:style>
  <w:style w:type="character" w:styleId="WW8Num36z1">
    <w:name w:val="WW8Num36z1"/>
    <w:qFormat/>
    <w:rPr>
      <w:rFonts w:ascii="Wingdings" w:hAnsi="Wingdings" w:cs="Wingdings"/>
    </w:rPr>
  </w:style>
  <w:style w:type="character" w:styleId="WW8Num37z0">
    <w:name w:val="WW8Num37z0"/>
    <w:qFormat/>
    <w:rPr>
      <w:rFonts w:ascii="標楷體" w:hAnsi="標楷體" w:eastAsia="標楷體" w:cs="Times New Roman"/>
    </w:rPr>
  </w:style>
  <w:style w:type="character" w:styleId="WW8Num37z1">
    <w:name w:val="WW8Num37z1"/>
    <w:qFormat/>
    <w:rPr>
      <w:rFonts w:ascii="Wingdings" w:hAnsi="Wingdings" w:cs="Wingdings"/>
    </w:rPr>
  </w:style>
  <w:style w:type="character" w:styleId="WW8Num38z0">
    <w:name w:val="WW8Num38z0"/>
    <w:qFormat/>
    <w:rPr/>
  </w:style>
  <w:style w:type="character" w:styleId="WW8Num39z1">
    <w:name w:val="WW8Num39z1"/>
    <w:qFormat/>
    <w:rPr/>
  </w:style>
  <w:style w:type="character" w:styleId="WW8Num41z0">
    <w:name w:val="WW8Num41z0"/>
    <w:qFormat/>
    <w:rPr>
      <w:strike w:val="false"/>
      <w:dstrike w:val="false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標楷體" w:hAnsi="標楷體" w:eastAsia="標楷體"/>
      <w:b w:val="false"/>
      <w:i w:val="false"/>
      <w:sz w:val="96"/>
    </w:rPr>
  </w:style>
  <w:style w:type="character" w:styleId="WW8Num43z1">
    <w:name w:val="WW8Num43z1"/>
    <w:qFormat/>
    <w:rPr>
      <w:rFonts w:ascii="標楷體" w:hAnsi="標楷體" w:eastAsia="標楷體"/>
      <w:b w:val="false"/>
      <w:i w:val="false"/>
      <w:sz w:val="28"/>
    </w:rPr>
  </w:style>
  <w:style w:type="character" w:styleId="WW8Num43z5">
    <w:name w:val="WW8Num43z5"/>
    <w:qFormat/>
    <w:rPr/>
  </w:style>
  <w:style w:type="character" w:styleId="WW8Num44z0">
    <w:name w:val="WW8Num44z0"/>
    <w:qFormat/>
    <w:rPr/>
  </w:style>
  <w:style w:type="character" w:styleId="Style6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rPr/>
  </w:style>
  <w:style w:type="character" w:styleId="Style7">
    <w:name w:val="日期 字元"/>
    <w:qFormat/>
    <w:rPr>
      <w:rFonts w:eastAsia="標楷體"/>
      <w:kern w:val="2"/>
      <w:sz w:val="36"/>
      <w:szCs w:val="24"/>
    </w:rPr>
  </w:style>
  <w:style w:type="character" w:styleId="Style8">
    <w:name w:val="註釋標題 字元"/>
    <w:qFormat/>
    <w:rPr>
      <w:rFonts w:eastAsia="標楷體"/>
      <w:kern w:val="2"/>
      <w:sz w:val="22"/>
      <w:szCs w:val="24"/>
    </w:rPr>
  </w:style>
  <w:style w:type="character" w:styleId="Style9">
    <w:name w:val="結語 字元"/>
    <w:qFormat/>
    <w:rPr>
      <w:rFonts w:eastAsia="標楷體"/>
      <w:kern w:val="2"/>
      <w:sz w:val="22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0">
    <w:name w:val="區塊文字"/>
    <w:basedOn w:val="Normal"/>
    <w:qFormat/>
    <w:pPr>
      <w:ind w:hanging="400" w:start="513" w:end="113"/>
      <w:jc w:val="both"/>
    </w:pPr>
    <w:rPr>
      <w:sz w:val="20"/>
    </w:rPr>
  </w:style>
  <w:style w:type="paragraph" w:styleId="2">
    <w:name w:val="本文 2"/>
    <w:basedOn w:val="Normal"/>
    <w:qFormat/>
    <w:pPr>
      <w:spacing w:lineRule="exact" w:line="240"/>
    </w:pPr>
    <w:rPr>
      <w:sz w:val="20"/>
    </w:rPr>
  </w:style>
  <w:style w:type="paragraph" w:styleId="SOP2">
    <w:name w:val="SOP內文2"/>
    <w:basedOn w:val="Normal"/>
    <w:qFormat/>
    <w:pPr>
      <w:spacing w:lineRule="atLeast" w:line="360" w:before="0" w:after="240"/>
      <w:ind w:hanging="0" w:start="1440" w:end="0"/>
      <w:jc w:val="both"/>
      <w:textAlignment w:val="baseline"/>
    </w:pPr>
    <w:rPr>
      <w:rFonts w:ascii="新細明體;PMingLiU" w:hAnsi="新細明體;PMingLiU"/>
      <w:kern w:val="0"/>
      <w:szCs w:val="20"/>
    </w:rPr>
  </w:style>
  <w:style w:type="paragraph" w:styleId="SOP3">
    <w:name w:val="SOP內文3"/>
    <w:basedOn w:val="SOP2"/>
    <w:qFormat/>
    <w:pPr>
      <w:ind w:hanging="0" w:start="1920" w:end="0"/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BodyTextIndent">
    <w:name w:val="Body Text Indent"/>
    <w:basedOn w:val="Normal"/>
    <w:pPr>
      <w:tabs>
        <w:tab w:val="clear" w:pos="480"/>
        <w:tab w:val="left" w:pos="240" w:leader="none"/>
      </w:tabs>
      <w:spacing w:lineRule="exact" w:line="260"/>
      <w:ind w:hanging="480" w:start="480" w:end="0"/>
    </w:pPr>
    <w:rPr>
      <w:rFonts w:eastAsia="標楷體"/>
    </w:rPr>
  </w:style>
  <w:style w:type="paragraph" w:styleId="21">
    <w:name w:val="本文縮排 2"/>
    <w:basedOn w:val="Normal"/>
    <w:qFormat/>
    <w:pPr>
      <w:spacing w:lineRule="atLeast" w:line="400"/>
      <w:ind w:hanging="0" w:start="720" w:end="0"/>
      <w:jc w:val="both"/>
      <w:textAlignment w:val="baseline"/>
    </w:pPr>
    <w:rPr>
      <w:rFonts w:eastAsia="標楷體"/>
      <w:szCs w:val="20"/>
    </w:rPr>
  </w:style>
  <w:style w:type="paragraph" w:styleId="Style11">
    <w:name w:val="章節"/>
    <w:qFormat/>
    <w:pPr>
      <w:widowControl w:val="false"/>
      <w:bidi w:val="0"/>
      <w:spacing w:lineRule="atLeast" w:line="320"/>
      <w:jc w:val="center"/>
      <w:textAlignment w:val="baseline"/>
    </w:pPr>
    <w:rPr>
      <w:rFonts w:ascii="Arial" w:hAnsi="Arial" w:eastAsia="文新字海-超明;新細明體" w:cs="Arial"/>
      <w:color w:val="auto"/>
      <w:sz w:val="30"/>
      <w:szCs w:val="20"/>
      <w:lang w:val="en-US" w:eastAsia="zh-TW" w:bidi="ar-SA"/>
    </w:rPr>
  </w:style>
  <w:style w:type="paragraph" w:styleId="Style12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3">
    <w:name w:val="本文縮排 3"/>
    <w:basedOn w:val="Normal"/>
    <w:qFormat/>
    <w:pPr>
      <w:spacing w:lineRule="exact" w:line="440"/>
      <w:ind w:hanging="0" w:start="1247" w:end="0"/>
    </w:pPr>
    <w:rPr>
      <w:rFonts w:ascii="標楷體" w:hAnsi="標楷體" w:eastAsia="標楷體"/>
      <w:sz w:val="26"/>
    </w:rPr>
  </w:style>
  <w:style w:type="paragraph" w:styleId="Style13">
    <w:name w:val="日期"/>
    <w:basedOn w:val="Normal"/>
    <w:next w:val="Normal"/>
    <w:qFormat/>
    <w:pPr>
      <w:jc w:val="end"/>
    </w:pPr>
    <w:rPr>
      <w:rFonts w:eastAsia="標楷體"/>
      <w:sz w:val="36"/>
      <w:lang w:val="en-US"/>
    </w:rPr>
  </w:style>
  <w:style w:type="paragraph" w:styleId="Style14">
    <w:name w:val="表標題"/>
    <w:basedOn w:val="Normal"/>
    <w:next w:val="Normal"/>
    <w:qFormat/>
    <w:pPr>
      <w:kinsoku w:val="false"/>
      <w:spacing w:lineRule="atLeast" w:line="0" w:before="0" w:after="240"/>
      <w:jc w:val="center"/>
      <w:textAlignment w:val="baseline"/>
      <w:outlineLvl w:val="0"/>
    </w:pPr>
    <w:rPr>
      <w:rFonts w:ascii="標楷體" w:hAnsi="標楷體" w:eastAsia="標楷體" w:cs="Arial"/>
      <w:b/>
      <w:kern w:val="0"/>
      <w:sz w:val="32"/>
      <w:szCs w:val="20"/>
    </w:rPr>
  </w:style>
  <w:style w:type="paragraph" w:styleId="Style15">
    <w:name w:val="內文縮排"/>
    <w:basedOn w:val="Normal"/>
    <w:qFormat/>
    <w:pPr>
      <w:spacing w:lineRule="atLeast" w:line="0" w:before="0" w:after="240"/>
      <w:ind w:hanging="0" w:start="480" w:end="0"/>
    </w:pPr>
    <w:rPr>
      <w:rFonts w:eastAsia="標楷體"/>
      <w:sz w:val="28"/>
      <w:szCs w:val="20"/>
    </w:rPr>
  </w:style>
  <w:style w:type="paragraph" w:styleId="Style16">
    <w:name w:val="註釋標題"/>
    <w:basedOn w:val="Normal"/>
    <w:next w:val="Normal"/>
    <w:qFormat/>
    <w:pPr>
      <w:jc w:val="center"/>
    </w:pPr>
    <w:rPr>
      <w:rFonts w:eastAsia="標楷體"/>
      <w:sz w:val="22"/>
      <w:lang w:val="en-US"/>
    </w:rPr>
  </w:style>
  <w:style w:type="paragraph" w:styleId="Style17">
    <w:name w:val="結語"/>
    <w:basedOn w:val="Normal"/>
    <w:qFormat/>
    <w:pPr>
      <w:ind w:hanging="0" w:start="100" w:end="0"/>
    </w:pPr>
    <w:rPr>
      <w:rFonts w:eastAsia="標楷體"/>
      <w:sz w:val="22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2026-09-24T07:09:00Z</dcterms:created>
  <dc:creator>中宅</dc:creator>
  <dc:description/>
  <cp:keywords/>
  <dc:language>en-US</dc:language>
  <cp:lastModifiedBy>豐譽營造</cp:lastModifiedBy>
  <cp:lastPrinted>2023-12-19T14:38:00Z</cp:lastPrinted>
  <dcterms:modified xsi:type="dcterms:W3CDTF">2026-09-24T07:09:00Z</dcterms:modified>
  <cp:revision>2</cp:revision>
  <dc:subject/>
  <dc:title>施工計畫、施工設備、替代施工方式、施工場所配置流程圖</dc:title>
</cp:coreProperties>
</file>