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14425659179688" w:right="0" w:firstLine="0"/>
        <w:jc w:val="left"/>
        <w:rPr>
          <w:rFonts w:ascii="Verdana" w:cs="Verdana" w:eastAsia="Verdana" w:hAnsi="Verdan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Foreword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6396484375" w:line="260.76581954956055" w:lineRule="auto"/>
        <w:ind w:left="6.623992919921875" w:right="326.024169921875" w:firstLine="8.169631958007812"/>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In accordance with the proposed modification of the title and the scope of CEN/TC 353,  a new proposal for CEN/TC 353 Business Plan (BP) has been drafted. The Business plan  aims to provide a concise and up-to-date overview of the important business,  technological, environmental, accessibility and social trends in the field addressed by  the work of the CEN committee. The BP shall provide an analysis of these trends as well  as an explanation of the linkages between them and the priority areas in the standards  development work of the technical committee.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232421875" w:line="240" w:lineRule="auto"/>
        <w:ind w:left="3569.034423828125" w:right="0" w:firstLine="0"/>
        <w:jc w:val="left"/>
        <w:rPr>
          <w:rFonts w:ascii="Verdana" w:cs="Verdana" w:eastAsia="Verdana" w:hAnsi="Verdan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BUSINESS PLAN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6396484375" w:line="240" w:lineRule="auto"/>
        <w:ind w:left="3878.5598754882812" w:right="0" w:firstLine="0"/>
        <w:jc w:val="left"/>
        <w:rPr>
          <w:rFonts w:ascii="Verdana" w:cs="Verdana" w:eastAsia="Verdana" w:hAnsi="Verdan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CEN/TC 353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76171875" w:line="374.2093563079834" w:lineRule="auto"/>
        <w:ind w:left="79.68238830566406" w:right="469.50927734375" w:firstLine="0"/>
        <w:jc w:val="center"/>
        <w:rPr>
          <w:rFonts w:ascii="Verdana" w:cs="Verdana" w:eastAsia="Verdana" w:hAnsi="Verdan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079999923706055"/>
          <w:szCs w:val="28.079999923706055"/>
          <w:u w:val="single"/>
          <w:shd w:fill="auto" w:val="clear"/>
          <w:vertAlign w:val="baseline"/>
          <w:rtl w:val="0"/>
        </w:rPr>
        <w:t xml:space="preserve">STANDARDISATION OF LEARNING TECHNOLOGIES (EdTech) EXECUTIVE SUMMARY</w:t>
      </w: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820556640625" w:line="240" w:lineRule="auto"/>
        <w:ind w:left="391.199951171875"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1. Background of CEN TC 353: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001953125" w:line="260.22165298461914" w:lineRule="auto"/>
        <w:ind w:left="11.260833740234375" w:right="327.23876953125" w:firstLine="3.53279113769531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In the last decades, learning was strictly connected to physical presence and one-to one lessons. Nowadays the student is not a passive user but rather a direct sponsor and  supporter of his educational path. The new technological devices and ICT technology  are enabling new forms of knowledge transfer and new ways to provide educational  experiences.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24853515625" w:line="261.06688499450684" w:lineRule="auto"/>
        <w:ind w:left="6.623992919921875" w:right="325.51513671875" w:firstLine="15.014419555664062"/>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However, the current landscape of standardization related to the interaction among learning objects, learning management system and modern technologies (augmented /  virtual reality, gamification, simulation, etc.) appears fragmented. Each training  organization uses learning technologies and develops methodologies that are suited to  its IT design needs. To meet the expectations of the societal task given to schools, a  more harmonized approach is required. Every educational institutions should be free in choosing the learning technologies that provides the best educational outcome,  regardless of supplier. To support the educational institutions in their job and facilitate  the choise, there is a need for standards that supports technological and pedagogical  freedom.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448974609375" w:line="260.7653331756592" w:lineRule="auto"/>
        <w:ind w:left="11.260833740234375" w:right="328.785400390625" w:firstLine="1.1039733886718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CEN / TC 353 aims to bring together any form of educational technologies (ex.  classroom simulation, coaching, virtual reality, gamification, etc.) through the definition  of standards that allows the various ICT technologies to interact and work together to  support the “business case” of our educational and training institutions.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30224609375" w:line="260.8860111236572" w:lineRule="auto"/>
        <w:ind w:left="11.260833740234375" w:right="329.8876953125" w:hanging="11.2608337402343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European Standards (EN), Technical Specifications (TS) and Technical Reports (TR)  developed will support European policies with regard to all levels and types of formal  and informal learning, education and training from kindergarten, to a lifelong  perspective.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31591796875" w:line="262.93819427490234" w:lineRule="auto"/>
        <w:ind w:left="11.9232177734375" w:right="328.12255859375" w:hanging="11.9232177734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goal of this committee is to develop, support and facilitate a more harmonized and  standardised European EdTech ecosystem that gives value to all stakeholders, users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504707336426" w:lineRule="auto"/>
        <w:ind w:left="18.76800537109375" w:right="328.128662109375" w:hanging="7.507171630859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and beneficiaries and ensure that European learning, educational and training  institutions remain competitive.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3828125" w:line="258.5921287536621" w:lineRule="auto"/>
        <w:ind w:left="6.623992919921875" w:right="325.533447265625" w:firstLine="5.740814208984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CEN / TC 353 has developed, approved and published several European Norms (EN) in  the past that are also the basis of current and future standardization.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22021484375" w:line="240" w:lineRule="auto"/>
        <w:ind w:left="379.1999816894531"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2. Business environment of the CEN/TC 353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40" w:lineRule="auto"/>
        <w:ind w:left="1087.5999450683594"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Brief description of the EdTech ecosystem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20361328125" w:line="260.76504707336426" w:lineRule="auto"/>
        <w:ind w:left="1072.1440124511719" w:right="331.0498046875" w:firstLine="8.16955566406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In the last few years, there was a high growth and adoption of education  technology: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3193359375" w:line="238.9043426513672" w:lineRule="auto"/>
        <w:ind w:left="1569.6353149414062" w:right="403.26904296875"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global EdTech investments reaching US$18.66 billion in 2019 and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overall market for online education projected to reach $404</w:t>
      </w:r>
      <w:r w:rsidDel="00000000" w:rsidR="00000000" w:rsidRPr="00000000">
        <w:rPr>
          <w:rFonts w:ascii="Verdana" w:cs="Verdana" w:eastAsia="Verdana" w:hAnsi="Verdana"/>
          <w:b w:val="0"/>
          <w:bCs w:val="0"/>
          <w:i w:val="0"/>
          <w:iCs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Verdana" w:cs="Verdana" w:eastAsia="Verdana" w:hAnsi="Verdana"/>
          <w:b w:val="0"/>
          <w:bCs w:val="0"/>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Billion by 2025.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16015625" w:line="259.6791458129883" w:lineRule="auto"/>
        <w:ind w:left="1013.3918762207031" w:right="327.896728515625" w:hanging="9.93591308593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With the advent of COVID-19, there has been a significant surge in usage of  language apps, virtual tutoring, video conferencing tools, or online educational  products.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2236328125" w:line="261.8513774871826" w:lineRule="auto"/>
        <w:ind w:left="1012.2879028320312" w:right="329.305419921875" w:firstLine="2.8703308105468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Hardware and software aids (open source applications available on the web,  multimedia materials, virtual workspaces, clouding computing, etc.) are  increasingly used in education in order to: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7783203125" w:line="261.1274242401123" w:lineRule="auto"/>
        <w:ind w:left="1569.6353149414062" w:right="847.437744140625"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make the learning environment more comfortable and exciting;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promoting new educational experiences,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8671875" w:line="262.93785095214844" w:lineRule="auto"/>
        <w:ind w:left="2165.61279296875" w:right="329.4384765625" w:hanging="595.9774780273438"/>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encouraging a greater participation and cooperation between  learners;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6328125" w:line="260.7649040222168" w:lineRule="auto"/>
        <w:ind w:left="2157.0016479492188" w:right="329.881591796875" w:hanging="587.36633300781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to favour the differentiation of didactic paths and the development  of talents in a much more democratic and fair way;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25341796875" w:line="258.59195709228516" w:lineRule="auto"/>
        <w:ind w:left="2156.7807006835938" w:right="326.455078125" w:hanging="587.14538574218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to break down the barriers that increase the gap between  companions.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15087890625" w:line="261.85166358947754" w:lineRule="auto"/>
        <w:ind w:left="1000.1438903808594" w:right="329.083251953125" w:firstLine="15.014343261718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Beginning from the previous challenges and perspective of how  teaching/learning methodologies and education technologies are evolving,  CEN/TC 353 highlights the need: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7783203125" w:line="261.03650093078613" w:lineRule="auto"/>
        <w:ind w:left="2132.9440307617188" w:right="329.208984375" w:hanging="563.30871582031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to study and understand how new technologies such as  virtual/augmented reality, gamification, etc. are transforming the  way to do didactic, both in distance and in presence;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2802734375" w:line="260.76539039611816" w:lineRule="auto"/>
        <w:ind w:left="2132.9440307617188" w:right="325.77392578125" w:hanging="563.30871582031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to understand what are the strengths and weaknesses of existing  standards and how they are used by different training bodies and  the training market in general;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25341796875" w:line="261.8518924713135" w:lineRule="auto"/>
        <w:ind w:left="2137.58056640625" w:right="327.662353515625" w:hanging="567.9452514648438"/>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to define a standard which, filling the gaps in the current standards,  allows the interaction of the various training ICT technologies,  present and future.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7783203125" w:line="258.59232902526855" w:lineRule="auto"/>
        <w:ind w:left="2145.087890625" w:right="327.56103515625" w:hanging="575.4525756835938"/>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to develop application profiles of global standards to be implemented  in Europe.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2159423828125" w:line="260.7652759552002" w:lineRule="auto"/>
        <w:ind w:left="1569.6353149414062" w:right="1515.88623046875" w:hanging="849.6353149414062"/>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 Application sectors involved in the EdTech ecosystem may include: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universities, schools and other educational establishments;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2283935546875" w:line="240" w:lineRule="auto"/>
        <w:ind w:left="0" w:right="1057.7325439453125" w:firstLine="0"/>
        <w:jc w:val="righ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education and training authorities (national as well as regional);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63916015625" w:line="240" w:lineRule="auto"/>
        <w:ind w:left="0" w:right="0" w:firstLine="0"/>
        <w:jc w:val="left"/>
        <w:rPr>
          <w:rFonts w:ascii="Verdana" w:cs="Verdana" w:eastAsia="Verdana" w:hAnsi="Verdana"/>
          <w:b w:val="0"/>
          <w:bCs w:val="0"/>
          <w:i w:val="0"/>
          <w:iCs w:val="0"/>
          <w:smallCaps w:val="0"/>
          <w:strike w:val="1"/>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1"/>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https://www.holoniq.com/notes/global-education-technology-market-to-reach-404b-by-2025/</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569.6353149414062" w:right="1186.6827392578125"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providers of professional and vocational education and training;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non-formal and informal learning processes and opportunities;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40" w:lineRule="auto"/>
        <w:ind w:left="1569.6353149414062"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open and innovative learning, education and training;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60.76504707336426" w:lineRule="auto"/>
        <w:ind w:left="1796.7807006835938" w:right="326.842041015625" w:hanging="227.14538574218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software and system developer and providers that support educational  contexts;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40" w:lineRule="auto"/>
        <w:ind w:left="1569.6353149414062"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providers of pedagogical services;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40" w:lineRule="auto"/>
        <w:ind w:left="1569.6353149414062"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publishers and broadcasters of educational content.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098.2464599609375"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b. European EdTech context, its issues and its potential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450.076904296875"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standardisation perspective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025390625" w:line="240" w:lineRule="auto"/>
        <w:ind w:left="0" w:right="669.052734375" w:firstLine="0"/>
        <w:jc w:val="righ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current European Educational Technology context is characterised by: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7197265625" w:line="240" w:lineRule="auto"/>
        <w:ind w:left="1571.62231445312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a large number of "proprietary" platforms and tools;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571.62231445312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low reusability of material among the different platforms;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1571.62231445312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lack of a shared standard perspective.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58.5932159423828" w:lineRule="auto"/>
        <w:ind w:left="1144.20166015625" w:right="325.2783203125" w:firstLine="7.72796630859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Usually the various institutions are unwilling to accept the “</w:t>
      </w:r>
      <w:r w:rsidDel="00000000" w:rsidR="00000000" w:rsidRPr="00000000">
        <w:rPr>
          <w:rFonts w:ascii="Verdana" w:cs="Verdana" w:eastAsia="Verdana" w:hAnsi="Verdana"/>
          <w:b w:val="0"/>
          <w:bCs w:val="0"/>
          <w:i w:val="1"/>
          <w:iCs w:val="1"/>
          <w:smallCaps w:val="0"/>
          <w:strike w:val="0"/>
          <w:color w:val="000000"/>
          <w:sz w:val="22.079999923706055"/>
          <w:szCs w:val="22.079999923706055"/>
          <w:u w:val="none"/>
          <w:shd w:fill="auto" w:val="clear"/>
          <w:vertAlign w:val="baseline"/>
          <w:rtl w:val="0"/>
        </w:rPr>
        <w:t xml:space="preserve">modus operandi</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  of other institutions and the need of a cultural change emerges.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19677734375" w:line="260.04077911376953" w:lineRule="auto"/>
        <w:ind w:left="1143.9808654785156" w:right="327.171630859375" w:hanging="11.2608337402343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European EdTech industry appears disjointed. Each training organization  use EdTech in the way that suited their organizational and technological needs  and this leads to the necessity of a standard approach which can be used in  different domains (figure 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8857421875" w:line="203.988676071167" w:lineRule="auto"/>
        <w:ind w:left="411.719970703125" w:right="-6.400146484375" w:firstLine="0"/>
        <w:jc w:val="center"/>
        <w:rPr>
          <w:rFonts w:ascii="Verdana" w:cs="Verdana" w:eastAsia="Verdana" w:hAnsi="Verdana"/>
          <w:b w:val="0"/>
          <w:bCs w:val="0"/>
          <w:i w:val="1"/>
          <w:iCs w:val="1"/>
          <w:smallCaps w:val="0"/>
          <w:strike w:val="0"/>
          <w:color w:val="44546a"/>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120130" cy="29267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0130" cy="2926715"/>
                    </a:xfrm>
                    <a:prstGeom prst="rect"/>
                    <a:ln/>
                  </pic:spPr>
                </pic:pic>
              </a:graphicData>
            </a:graphic>
          </wp:inline>
        </w:drawing>
      </w:r>
      <w:r w:rsidDel="00000000" w:rsidR="00000000" w:rsidRPr="00000000">
        <w:rPr>
          <w:rFonts w:ascii="Verdana" w:cs="Verdana" w:eastAsia="Verdana" w:hAnsi="Verdana"/>
          <w:b w:val="0"/>
          <w:bCs w:val="0"/>
          <w:i w:val="1"/>
          <w:iCs w:val="1"/>
          <w:smallCaps w:val="0"/>
          <w:strike w:val="0"/>
          <w:color w:val="44546a"/>
          <w:sz w:val="18"/>
          <w:szCs w:val="18"/>
          <w:u w:val="none"/>
          <w:shd w:fill="auto" w:val="clear"/>
          <w:vertAlign w:val="baseline"/>
          <w:rtl w:val="0"/>
        </w:rPr>
        <w:t xml:space="preserve">Figure 2: Potential domains for European EdTech standardisation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64990234375" w:line="258.59232902526855" w:lineRule="auto"/>
        <w:ind w:left="1005.2223205566406" w:right="326.07177734375" w:firstLine="63.168029785156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An existing standard can be assessed on the basis of three principal  dimensions: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15087890625" w:line="261.39904975891113" w:lineRule="auto"/>
        <w:ind w:left="1446.544189453125" w:right="328.428955078125" w:hanging="350.9474182128906"/>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Support Technology</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 this dimension allows to understand if a standard  is effective compared to the existing technologies as well as in line with  the trends of evolution of the contingent technological context. For  example, it may happen that at a functional level the standard meets the  needs for which it was created but at the same time it requires non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34326171875" w:line="240" w:lineRule="auto"/>
        <w:ind w:left="1451.4016723632812"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economically sustainable technological specifications);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451.84326171875" w:right="328.272705078125" w:hanging="356.2464904785156"/>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Business Model</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 allows to understand the market value offered by a  standard and how it meets the needs of their users;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60.76581954956055" w:lineRule="auto"/>
        <w:ind w:left="1446.544189453125" w:right="326.2451171875" w:hanging="350.9474182128906"/>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Content Approach: this dimension allows understanding if the contents are  designed to be usable on the different types of devices and whether or not  they require interaction with the most modern ICT technologies that enable  classroom simulation, coaching, virtual reality and gamification.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2802734375" w:line="240" w:lineRule="auto"/>
        <w:ind w:left="1094.7135925292969"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In Europe, there is the need: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1.67101860046387" w:lineRule="auto"/>
        <w:ind w:left="1850.0222778320312" w:right="325.556640625" w:hanging="705.5998229980469"/>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to map the EdTech offers of European universities and training  institutions according to: the technical characteristics; methods of  delivery and use; accessibility; targets of the offer; business models  used.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0625" w:line="261.1277961730957" w:lineRule="auto"/>
        <w:ind w:left="1844.9441528320312" w:right="325.499267578125" w:hanging="700.5216979980469"/>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to define and use, in a community widespread way, a standard that, at  a high level, joins the technical and technological specifications of all  the EdTech initiatives undertaken both in public, and in a private  European context. This high level standard must be useful to  homogenise the interaction between learning objects, learning  management system and modern or future learning technologies (such  as augmented/virtual reality, gamification, simulation, etc.).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88427734375" w:line="240" w:lineRule="auto"/>
        <w:ind w:left="1087.0144653320312"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c. Sustainability Aspects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5830078125" w:line="260.8254146575928" w:lineRule="auto"/>
        <w:ind w:left="1143.9808654785156" w:right="327.166748046875" w:firstLine="10.377502441406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Despite originally understood in a more restricted environmental sense, the  concept of Sustainability has evolved to consider other critical non environmental issues, such as economic crises, poverty and social disparities.  It now encompasses three interdependent and mutually reinforcing  dimensions: Economic, Environmental and Social – and refers to a holistic  system in which the needs of the present are met without compromising the  ability of future generations to meet their own needs.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66455078125" w:line="260.9008598327637" w:lineRule="auto"/>
        <w:ind w:left="1139.3440246582031" w:right="326.177978515625" w:firstLine="8.16955566406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It is undeniable that our failure to address Sustainability effectively, has led  to the deterioration of our environmental, social and economic wellbeing. The  balance between the environmental, social and economic systems is therefore  considered essential for achieving Sustainability, which is now recognized as  the most fundamental requirement in every human endeavour and activity.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974853515625" w:line="260.7653045654297" w:lineRule="auto"/>
        <w:ind w:left="1140.0064086914062" w:right="327.0849609375" w:firstLine="7.5071716308593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In 2015, at the United Nations, more than 150 international leaders have  approved the 2030 Agenda for sustainable development, the essential  elements of which are the 17 Sustainable Development Goals (SDGs / SDGs)  and 169 sub-goals, which aim to end poverty, to fight against inequality and  for social and economic development, to tackl climate change and to build  peaceful societies.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30224609375" w:line="260.1618003845215" w:lineRule="auto"/>
        <w:ind w:left="1143.9808654785156" w:right="326.60888671875" w:hanging="11.2608337402343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contribution from CEN/TC 353 mainly will support the achievement of  Sustainable Development Goal 4 (SDG 4), that aim to ensure inclusive and  equitable quality education and promote lifelong learning opportunities for  all.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7756958007812" w:line="240" w:lineRule="auto"/>
        <w:ind w:left="1147.0719909667969"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SDG 4, by 2030, aim to achieve ten sub-goals: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9267234802246" w:lineRule="auto"/>
        <w:ind w:left="1451.1807250976562" w:right="327.36328125" w:hanging="341.2318420410156"/>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 ensure that all girls and boys complete free, equitable and quality primary  and secondary education leading to relevant and effective learning  outcomes.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58.59267234802246" w:lineRule="auto"/>
        <w:ind w:left="1451.622314453125" w:right="327.58544921875" w:hanging="354.2590332031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2. ensure that all girls and boys have access to quality early childhood  development, care and pre-primary education so that they are ready for  primary education.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28515625" w:line="258.59267234802246" w:lineRule="auto"/>
        <w:ind w:left="1088.3103942871094" w:right="326.1767578125" w:firstLine="9.71527099609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3. ensure equal access for all women and men to affordable and quality  technical, vocational and tertiary education, including university 4. substantially increase the number of youth and adults who have relevant  skills, including technical and vocational skills, for employment, decent  jobs and entrepreneurship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2119140625" w:line="257.8685188293457" w:lineRule="auto"/>
        <w:ind w:left="1451.84326171875" w:right="329.805908203125" w:hanging="351.83044433593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5. eliminate gender disparities in education and ensure equal access to all  levels of education and vocational training for the vulnerable, including  persons with disabilities, indigenous peoples and children in vulnerable  situations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681640625" w:line="258.5932159423828" w:lineRule="auto"/>
        <w:ind w:left="1449.1937255859375" w:right="327.85888671875" w:hanging="354.4801330566406"/>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6. ensure that all youth and a substantial proportion of adults, both men and  women, achieve literacy and numeracy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3125" w:line="258.2298946380615" w:lineRule="auto"/>
        <w:ind w:left="1451.1807250976562" w:right="327.132568359375" w:hanging="354.700622558593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7. ensure that all learners acquire the knowledge and skills needed to  promote sustainable development, including, among others, through  education for sustainable development and sustainable lifestyles, human  rights, gender equality, promotion of a culture of peace and nonviolence,  global citizenship and appreciation of cultural diversity and of culture’s  contribution to sustainable development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478515625" w:line="257.50545501708984" w:lineRule="auto"/>
        <w:ind w:left="1451.4016723632812" w:right="327.919921875" w:hanging="358.2336425781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8. build and upgrade education facilities that are child, disability and gender  sensitive and provide safe, non-violent, inclusive and effective learning  environments for all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12890625" w:line="258.1573677062988" w:lineRule="auto"/>
        <w:ind w:left="1446.544189453125" w:right="326.844482421875" w:hanging="354.4801330566406"/>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9. substantially expand globally the number of scholarships available to  developing countries, in particular least developed countries, small island  developing States and African countries, for enrolment in higher education,  including vocational training and information and communications  technology, technical, engineering and scientific programmes, in  developed countries and other developing countries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13134765625" w:line="258.863582611084" w:lineRule="auto"/>
        <w:ind w:left="1451.4016723632812" w:right="328.699951171875" w:hanging="341.4527893066406"/>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10.substantially increase the supply of qualified teachers, including through  international cooperation for teacher training in developing countries,  especially least developed countries and small island developing States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7216796875" w:line="260.7653331756592" w:lineRule="auto"/>
        <w:ind w:left="1091.4016723632812" w:right="327.593994140625" w:firstLine="10.1567077636718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Better education, training and learning, would drive a more competent  population to make better decision, and act more responsive and wisely. TC 353 will help consolidate and increase the crucial role played by the  educational perspective and educational technologies in sustainable global  growth, from every point of view (economic, social, environmental, etc.).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30224609375" w:line="258.592586517334" w:lineRule="auto"/>
        <w:ind w:left="1091.4016723632812" w:right="330.3515625" w:hanging="11.481628417968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Therefore, TC353 will indirectly contributes to all the other SDG's. For  example: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120361328125" w:line="258.1394290924072" w:lineRule="auto"/>
        <w:ind w:left="1451.1807250976562" w:right="325.6201171875" w:hanging="352.051086425781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Health and well-being (SDG 3)</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 a better education allows to have a  higher quality of the health service (doctors, nurses, etc. more prepared  and trained to face the different situations) and a greater understanding  by patients of the scientific-technical aspects of the treatment path. Today,  in fact, advanced educational technologies are more and more used (ex.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921287536621" w:lineRule="auto"/>
        <w:ind w:left="1459.7921752929688" w:right="331.793212890625" w:hanging="8.61145019531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augmented and virtual reality, AI, etc.) in order to train medical  personnel.,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75390625" w:line="258.28216552734375" w:lineRule="auto"/>
        <w:ind w:left="1449.1937255859375" w:right="325.40283203125" w:hanging="350.06408691406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Gender equality (SDG 5) and Decent work and sustainable growth  (SDG 8)</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 educational technologies make quality educational content  accessible and suitable for all. This affects the quality and dynamism of the  workforce, the ability to build innovative businesses anywhere in the world  and the cultural change necessary to concretely guarantee gender equality  in the near future. However, greater coordination is needed at the global  level so that educational technologies can be used wisely and bring  maximum benefits to the community.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83984375" w:line="261.44479751586914" w:lineRule="auto"/>
        <w:ind w:left="1451.1807250976562" w:right="325.389404296875" w:hanging="352.051086425781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Responsible consumption &amp; production (SDG 12)</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 a better education  means that consumers are better prepared to understand product  information, to promotes responsible consumption and to make greater  attention to waste. Better education entail more awareness for sustainable  development and lifestyles in harmony with nature.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14453125" w:line="259.6791458129883" w:lineRule="auto"/>
        <w:ind w:left="1451.1807250976562" w:right="326.959228515625" w:hanging="352.051086425781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Climate change mitigation (SDG 13)</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 improve education means more  awareness and human capacity on climate change mitigation, adaptation,  impact reduction, and early warning.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216552734375" w:line="240" w:lineRule="auto"/>
        <w:ind w:left="373.91998291015625"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3. Benefits expected from the work of the CEN/ TC 353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5556640625" w:line="261.61025047302246" w:lineRule="auto"/>
        <w:ind w:left="11.260833740234375" w:right="329.666748046875" w:firstLine="3.09120178222656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Sharing of data, content, tools and services for learning, education and training can  only be achieved when clear technical agreements are made between all parties  concerned. The more global this agreement is, the greater the benefit. On the other  hand, different communities have their own identity, language, and vocabularies, which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43359375" w:line="261.1996078491211" w:lineRule="auto"/>
        <w:ind w:left="6.623992919921875" w:right="326.05224609375" w:firstLine="4.63684082031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are important to express exactly what is meant. For instance, the educational system  in North America is differently structured than in Europe and it uses different  terminology. Likewise, in Europe there is a great difference among different sectors. For  example, a thesaurus applicable for vocational education is different from the one for  schools. These naturally grown differences make the application of standards more  complex and often less effective. In addition, vocabularies are created repeatedly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406.35884284973145" w:lineRule="auto"/>
        <w:ind w:left="12.36480712890625" w:right="1021.8756103515625" w:hanging="0.441589355468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sometimes with differences that are not essential but that inhibit interoperability. Considering all the aspects mentioned above, CEN/TC 353 purposes are: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61474609375" w:line="261.4896011352539" w:lineRule="auto"/>
        <w:ind w:left="1077.4432373046875" w:right="325.9375" w:hanging="705.7408142089844"/>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create consensus among National Bodies in order to provides a consolidated  European perspective. This can be supported, for example, by forwarding  European specifications and standards to ISO/IEC JTC1 SC36 for international  standardization or by undertaking parallel development;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0302734375" w:line="261.8518924713135" w:lineRule="auto"/>
        <w:ind w:left="1076.7808532714844" w:right="328.404541015625" w:hanging="705.0784301757812"/>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increased interoperability across member states between digital learning  content, learner related information, management systems to deliver learning  and other information technology tools;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08349609375" w:line="261.4896869659424" w:lineRule="auto"/>
        <w:ind w:left="1084.2880249023438" w:right="328.4326171875" w:hanging="712.5856018066406"/>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increased interoperability of European education technologies with  international systems so reducing developments costs and opening potential  markets but localised for European stakeholders. This will also have the  benefit of increased inclusion;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611572265625" w:line="240" w:lineRule="auto"/>
        <w:ind w:left="371.702423095703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increased quality of European education technologies;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385498046875" w:line="261.85169219970703" w:lineRule="auto"/>
        <w:ind w:left="1076.7808532714844" w:right="326.94091796875" w:hanging="705.0784301757812"/>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create common multicultural and multilingual exchange formats, for example  a European well defined data model capable of expressing competency  information and associated metrics in a standardized way;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9014472961426" w:lineRule="auto"/>
        <w:ind w:left="1072.1440124511719" w:right="326.65283203125" w:hanging="700.4415893554688"/>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create a common understanding of terms and concepts through the  development of vocabularies and frameworks around which software vendors,  tool producers and content authors may work in order to provide a greater  level of interoperability and application of tools;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5419921875" w:line="261.85266494750977" w:lineRule="auto"/>
        <w:ind w:left="1077.4432373046875" w:right="326.2255859375" w:hanging="705.7408142089844"/>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increased understanding and use of international standards – for example by  providing multilingual guidelines or application profiles of common  specifications and standards from ISO/IEC JTC1 SC36 or IEEE LTSC;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16796875" w:line="260.76619148254395" w:lineRule="auto"/>
        <w:ind w:left="1076.7808532714844" w:right="329.822998046875" w:hanging="705.0784301757812"/>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create a wider range of national bodies and experts will participate and the  audience for any outputs will increase;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1923828125" w:line="262.9391384124756" w:lineRule="auto"/>
        <w:ind w:left="1074.7935485839844" w:right="328.2080078125" w:hanging="703.0911254882812"/>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increase outputs from CEN WS-LT and other CEN workshops have a place  where they can be considered for standardization;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2998046875" w:line="240" w:lineRule="auto"/>
        <w:ind w:left="371.702423095703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contribute to sustainable development.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705078125" w:line="240" w:lineRule="auto"/>
        <w:ind w:left="367.43988037109375"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4. Achieved results of the CEN/TC 353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58.5932159423828" w:lineRule="auto"/>
        <w:ind w:left="19.430389404296875" w:right="329.22607421875" w:hanging="7.0655822753906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CEN TC 353 has developed, approved and published the following European Standards  (EN):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08984375" w:line="261.8514919281006" w:lineRule="auto"/>
        <w:ind w:left="722.8703308105469" w:right="325.831298828125" w:hanging="344.32312011718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EN ISO/IEC 19796-1:2009 (RFDQ) “Information Technology- Learning, Education  and Training – Quality Management, Assurance and Metrics- Part 1: General  Approach”.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388671875" w:line="260.7649040222168" w:lineRule="auto"/>
        <w:ind w:left="739.4303894042969" w:right="326.566162109375" w:hanging="360.8831787109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EN 15981:2011 “European Learner Mobility - Achievement Information  (EuroLMAI)”.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2216796875" w:line="260.76547622680664" w:lineRule="auto"/>
        <w:ind w:left="718.233642578125" w:right="326.243896484375" w:hanging="339.6864318847656"/>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EN 15943:2011 “Curriculum Exchange Format (CEF)”. EN ISO/IEC 19788-1:2012  “Metadata for Learning Resources (MLR) – Part 1: Framework”.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1923828125" w:line="260.7649040222168" w:lineRule="auto"/>
        <w:ind w:left="741.6383361816406" w:right="326.494140625" w:hanging="363.091125488281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EN ISO/IEC 19788-2:2012 “Metadata for Learning Resources (MLR) – Part 2:  Dublin Core Elements”.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25341796875" w:line="262.9384231567383" w:lineRule="auto"/>
        <w:ind w:left="741.6383361816406" w:right="326.494140625" w:hanging="363.091125488281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EN ISO/IEC 19788-3:2013 “Metadata for Learning Resources (MLR) – Part 3:  Basic Application Profile”.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60.7649040222168" w:lineRule="auto"/>
        <w:ind w:left="741.6383361816406" w:right="326.494140625" w:hanging="363.091125488281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EN ISO/IEC 19788-5:2014 “Metadata for Learning Resources (MLR) – Part 5:  Educational Elements”.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26318359375" w:line="240" w:lineRule="auto"/>
        <w:ind w:left="378.5472106933594"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EN 16425:2014 “Simple Publishing Interface (SPI)”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11.24853134155273" w:lineRule="auto"/>
        <w:ind w:left="376.7999267578125" w:right="1971.8292236328125" w:hanging="376.7999267578125"/>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current list of EN published is available ate the </w:t>
      </w:r>
      <w:r w:rsidDel="00000000" w:rsidR="00000000" w:rsidRPr="00000000">
        <w:rPr>
          <w:rFonts w:ascii="Verdana" w:cs="Verdana" w:eastAsia="Verdana" w:hAnsi="Verdana"/>
          <w:b w:val="0"/>
          <w:bCs w:val="0"/>
          <w:i w:val="0"/>
          <w:iCs w:val="0"/>
          <w:smallCaps w:val="0"/>
          <w:strike w:val="0"/>
          <w:color w:val="0563c1"/>
          <w:sz w:val="22.079999923706055"/>
          <w:szCs w:val="22.079999923706055"/>
          <w:u w:val="single"/>
          <w:shd w:fill="auto" w:val="clear"/>
          <w:vertAlign w:val="baseline"/>
          <w:rtl w:val="0"/>
        </w:rPr>
        <w:t xml:space="preserve">CEN/TC 353 website</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5. Structure of the CEN/TC 353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9195709228516" w:lineRule="auto"/>
        <w:ind w:left="12.36480712890625" w:right="326.89208984375"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CEN/CT 353 current Chair is: Angelo Corallo (Italy) and the current Secretary is Helen  Carnevale (UNINFO Italy).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181396484375" w:line="260.7655334472656" w:lineRule="auto"/>
        <w:ind w:left="12.36480712890625" w:right="325.399169921875"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Currently the national standardization bodies whom participate as national members of  CEN TC 353 are from the following countries: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2239990234375" w:line="240" w:lineRule="auto"/>
        <w:ind w:left="390.028839111328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 Austria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77.44323730468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2) Belgium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40" w:lineRule="auto"/>
        <w:ind w:left="378.1056213378906"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3) Bulgaria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368.3903503417969"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4) Croatia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380.09277343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5) Cyprus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8310546875" w:line="240" w:lineRule="auto"/>
        <w:ind w:left="374.7935485839844"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6) Denmark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385498046875" w:line="240" w:lineRule="auto"/>
        <w:ind w:left="376.560058593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7) Estonia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23291015625" w:line="240" w:lineRule="auto"/>
        <w:ind w:left="373.247985839843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8) Finland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385498046875" w:line="240" w:lineRule="auto"/>
        <w:ind w:left="372.1440124511719"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9) France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90.028839111328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10) Germany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028839111328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11) Greece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90.028839111328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12) Hungary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90.028839111328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13) Italy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90.028839111328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14) Latvia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90.028839111328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15) Lithuania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90.028839111328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16) Luxembourg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90.028839111328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17) Malta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90.028839111328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18) Netherlands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90.028839111328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19) Norway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7.44323730468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20) Poland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7.44323730468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21) Portugal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377.44323730468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22) Romania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77.44323730468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23) Slovakia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7.44323730468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24) Slovenia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7.44323730468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25) Spain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77.44323730468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26) Sweden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7.44323730468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27) Turkey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40" w:lineRule="auto"/>
        <w:ind w:left="377.44323730468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28) UK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0.7649040222168" w:lineRule="auto"/>
        <w:ind w:left="0" w:right="326.32080078125" w:firstLine="14.793624877929688"/>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In order to establish a valid work plan and to disseminate the work in progress in the  TC, WG are necessary. The detailed proposed structure of WGs is describe in the  document called “CEN/TC 353 WG structure”.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22998046875" w:line="240" w:lineRule="auto"/>
        <w:ind w:left="373.1999206542969"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6. Participation in the CEN/TC 353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59.678430557251" w:lineRule="auto"/>
        <w:ind w:left="11.48162841796875" w:right="326.571044921875" w:hanging="8.611221313476562"/>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All the CEN national members are entitled to nominate delegates to CEN/TC 353 and  experts to Working Groups. Participation as observers of recognized European or  international organizations is also possible by establishing a liaison with the TC.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217529296875" w:line="259.678430557251" w:lineRule="auto"/>
        <w:ind w:left="19.871978759765625" w:right="328.675537109375" w:hanging="19.8719787597656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Technical Committees collaborates among them and with different organization on  Horizontal aspects through Liaisons. Liaisons are mutually approved and will be  maintained to provide additional indirect participation and collaboration.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217529296875" w:line="260.7649040222168" w:lineRule="auto"/>
        <w:ind w:left="11.702423095703125" w:right="325.927734375" w:firstLine="9.935989379882812"/>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More liaisons will be established in the future as EdTech intersects a range of different  domains.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3193359375" w:line="363.854341506958" w:lineRule="auto"/>
        <w:ind w:left="360.4798889160156" w:right="409.04052734375" w:firstLine="15.360107421875"/>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7. Objectives of the CEN/TC 353 and strategies for their achievement A. Defined objectives of the CEN TC 353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57958984375" w:line="258.59232902526855" w:lineRule="auto"/>
        <w:ind w:left="11.48162841796875" w:right="330.54931640625" w:hanging="11.481628417968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new technological devices and ICT technology are enabling new forms to transfer  of knowledge and new ways to providing training.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15087890625" w:line="259.67891693115234" w:lineRule="auto"/>
        <w:ind w:left="6.623992919921875" w:right="329.033203125" w:hanging="6.6239929199218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There is the need to use, in a widespread way, a standard that at a high level join the  technical and technological specifications of all the learning initiatives undertaken both  in public than in private context.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2205810546875" w:line="260.94640731811523" w:lineRule="auto"/>
        <w:ind w:left="6.623992919921875" w:right="330.33203125" w:hanging="6.6239929199218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growing availability of technologies and new methods of teaching delivery pushes towards the need to define a framework that support the analysis, classification and  information storage of EdTech offers and related teaching/learning methodologies.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5567626953125" w:line="259.6786880493164" w:lineRule="auto"/>
        <w:ind w:left="11.48162841796875" w:right="330.552978515625" w:firstLine="2.87040710449218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Starting from the EU market needs identified and described in the Rolling Plan (Action  6) and based on the issues above described, CEN/CT 353 aim to mapping of all EdTech offers by European universities and training institutions according to: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702423095703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technical characteristics;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1.702423095703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method of delivery and use;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1.702423095703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accessibility;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71.702423095703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targets of the offer;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371.702423095703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business models used.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793624877929688"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In particular, CEN/CT 353 aims to: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619148254395" w:lineRule="auto"/>
        <w:ind w:left="390.0288391113281" w:right="330.169677734375" w:firstLine="0"/>
        <w:jc w:val="center"/>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 Support EdTech industry to become more competitive, and to enhance the  market of the EdTech industry through use of ICT standards.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40" w:lineRule="auto"/>
        <w:ind w:left="377.44323730468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2) Develop a classification method of EdTech offer based 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095.5967712402344"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method of delivery and use;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1095.5967712402344"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accessibility;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095.5967712402344"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targets of the offer;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095.5967712402344"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business models used.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58.5932159423828" w:lineRule="auto"/>
        <w:ind w:left="1076.7808532714844" w:right="329.290771484375" w:hanging="698.6752319335938"/>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3) Analyse the EdTech technical characteristics; method of delivery and use;  accessibility; targets of the offer; business models used.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08984375" w:line="258.5921287536621" w:lineRule="auto"/>
        <w:ind w:left="18.988800048828125" w:right="326.11083984375" w:hanging="18.9888000488281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outputs of the mapping activities could be used to develop a meta-models that  unified the acquisition and storage of information.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2119140625" w:line="260.83740234375" w:lineRule="auto"/>
        <w:ind w:left="0" w:right="325.279541015625" w:firstLine="12.364807128906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CEN/CT 353 wishes to create a clear picture of how news technology could be used.  This approach will support the emerging of new ways of training and proposes a state  of the art assessment not only related to the EdTech experience of European Universities  and training institutions but studies the really training potential of modern ICT and  emerging technology such as virtual and augmented reality, gamification, simulation,  etc. as well.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5556640625" w:line="240" w:lineRule="auto"/>
        <w:ind w:left="0"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To fulfil this purpose, the TC needs to: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369.715270996093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Identify and analyse the emerging technologies;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0.7649040222168" w:lineRule="auto"/>
        <w:ind w:left="369.71527099609375" w:right="409.19189453125"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Collect and study the existing initiatives of training using emerging technologies;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Assess the training potential of each technology;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26318359375" w:line="240" w:lineRule="auto"/>
        <w:ind w:left="369.715270996093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Evaluate and Disseminate the results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1.3086986541748" w:lineRule="auto"/>
        <w:ind w:left="19.871978759765625" w:right="326.64306640625" w:hanging="19.8719787597656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TC strategies will consider the following priorities (that are not exclusive and are in  no particular order):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218505859375" w:line="240" w:lineRule="auto"/>
        <w:ind w:left="372.2399902343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 European Policies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047119140625" w:line="260.76539039611816" w:lineRule="auto"/>
        <w:ind w:left="1077.8848266601562" w:right="329.066162109375" w:hanging="708.16955566406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Development of European standards for the realization, dissemination,  implementation and exploitation of European policies such as European  Qualifications Framework (EQF) and the Europass documents.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24365234375" w:line="260.7653331756592" w:lineRule="auto"/>
        <w:ind w:left="1084.2880249023438" w:right="328.165283203125" w:hanging="714.572753906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Development of European standards for the realization, dissemination,  implementation and exploitation of European key strategies such as European  mobility and lifelong learning expressed in EU2020 and other communications  by the European Union.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22119140625" w:line="240" w:lineRule="auto"/>
        <w:ind w:left="381.600036621093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b. Competences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001342773438" w:line="260.7652187347412" w:lineRule="auto"/>
        <w:ind w:left="1076.7808532714844" w:right="327.725830078125" w:hanging="707.0655822753906"/>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Development of a well-defined European data model and guidelines for  expressing, referencing and capturing measurable characteristics of simple  and complex competences.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35427474975586" w:lineRule="auto"/>
        <w:ind w:left="1072.1440124511719" w:right="326.903076171875" w:hanging="702.4287414550781"/>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Identification of existing competence maps and taxonomies and development  of guidelines on taxonomies and vocabularies. Including harmonization and  mapping of vocabularies used to express European curricula and  competences. Every organisation that is engaged in the fields of formal  education, technical, vocational or corporate training or workforce  development is creating its own competence definitions and structures. Many  of them are involved in the design and implementation of digital repositories  in order to support the storage, search, retrieval and management of these  definitions, thus dealing with issues ranging from learning resource discovery  to accreditation or skill gap analysis, depending on the context of the  application. However, the use of different information models or assumptions  makes the exchange, between such repositories and the referencing of  competence and skills definitions by relevant systems, an impossible task.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80322265625" w:line="240" w:lineRule="auto"/>
        <w:ind w:left="372.2399902343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 Quality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0068359375" w:line="261.3083553314209" w:lineRule="auto"/>
        <w:ind w:left="369.71527099609375" w:right="327.412109375"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Develop frameworks, specifications and guidelines to improve the quality and  transparency of organisations, processes, products and services.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Develop guidelines for stakeholders to improve the transparency of  educational processes (e.g., identifying and choosing education technology  offers).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265625" w:line="260.9461498260498" w:lineRule="auto"/>
        <w:ind w:left="369.71527099609375" w:right="1415.401611328125"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Localizing international standards (e.g., ISO/IEC 19796-1).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Providing guidance to stakeholders involved in quality development.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To improve quality competencies for European stakeholders.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55712890625" w:line="240" w:lineRule="auto"/>
        <w:ind w:left="372.720031738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 Interoperability and Frameworks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95556640625" w:line="260.76507568359375" w:lineRule="auto"/>
        <w:ind w:left="1072.806396484375" w:right="327.613525390625" w:hanging="703.0911254882812"/>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Development of European learning, education and training vocabularies and  frameworks around which software vendors, tool producers and content  authors may work in order to provide a greater level of interoperability and  application of tools.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826171875" w:line="260.7651901245117" w:lineRule="auto"/>
        <w:ind w:left="1076.7808532714844" w:right="328.621826171875" w:hanging="707.0655822753906"/>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Provide interoperability specifications for the exchange a range of European  curriculum information initially aimed at school systems, but also applicable  in a wider inclusive lifelong learning context.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18994140625" w:line="261.38620376586914" w:lineRule="auto"/>
        <w:ind w:left="1065.52001953125" w:right="325.927734375" w:hanging="695.8047485351562"/>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Development of a practical approach towards interoperability between existing  and future repositories for learning whose purpose is the safe storage or  delivery, administration and configuration management for learning objects.  This will consider the European needs for the interoperability of repositories  for learning, systems to support the creation of a viable, sustained  infrastructure for exchanging learning objects and the associated metadata.  This will be based on the experiences of successful EC-funded projects and  other European initiatives.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12451171875" w:line="261.3991355895996" w:lineRule="auto"/>
        <w:ind w:left="369.71527099609375" w:right="326.494140625"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Integration with systems e.g. knowledge management systems.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sharing of education related data, services, content and tools achieved  through clearer technical agreements between all parties, without losing the  value of expression typical of each European community’s language and  culture.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9198913574219"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B. Contribution to European Policies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930.6399536132812"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i. Rolling plan for ICT Standardisation 2021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60.7657051086426" w:lineRule="auto"/>
        <w:ind w:left="6.623992919921875" w:right="326.129150390625" w:hanging="6.6239929199218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Rolling Plan for ICT Standardisation provides a unique bridge between EU policies  and standardisation activities in the field of information and communication  technologies (ICT). This allows for increased convergence of standardisation makers’  efforts towards achieving EU policy goals. This document is the result of an annual  dialogue involving a wide-range of interested parties as represented by the European  multi-stakeholder platform on ICT standardisation (MSP). The Rolling Plan focuses on  actions that can support EU policies and does not claim to be as complete as the work  programmes of the various standardisation bodies.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3193359375" w:line="260.76573371887207" w:lineRule="auto"/>
        <w:ind w:left="6.623992919921875" w:right="326.129150390625" w:firstLine="7.72804260253906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Standardisation actions identified in this document to support EU policies are  complementary to other instruments, in particular the Annual Union Work Programme  (AUWP). The Rolling Plan attempts to list all known areas where ICT standardisation  could support EU policy objectives. It also details the requirements for ICT  standardisation, translates them into actions and provides a follow-up mechanism for  the actions.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138671875" w:line="261.12719535827637" w:lineRule="auto"/>
        <w:ind w:left="6.623992919921875" w:right="327.161865234375" w:hanging="6.6239929199218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Rolling Plan 2021 identifies around 180 actions grouped into 37 technological or  application domains under four thematic areas: key enablers and security, societal  challenges, innovation for the single market and sustainable growth. Digital  technologies and data play a paramount role in fighting the pandemic and are at the  heart of the digital transformation that is needed to convert our economy to a low  emission, circular one. Challenges with respect to cybersecurity, safety, privacy and  transparency and integrity of digital processes arise at every step of digitalisation and  policy makers need to be more aware that ICT standardisation is the tool to tackle them.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898681640625" w:line="240" w:lineRule="auto"/>
        <w:ind w:left="0" w:right="482.039794921875" w:firstLine="0"/>
        <w:jc w:val="righ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ii. Compliance to the Rolling Plan for ICT Standardisation 2021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5556640625" w:line="260.76504707336426" w:lineRule="auto"/>
        <w:ind w:left="11.9232177734375" w:right="325.78369140625" w:firstLine="2.42881774902343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Standards play a critical role in supporting EU policies and legislation. The European  standardisation system is governed by the Regulation on European standardisation and  implemented through the public-private-partnership with the European Standardisation  Organisations (ESOs) and their members. Its uniqueness lies in the use of harmonised  European Standards.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197265625" w:line="260.7653331756592" w:lineRule="auto"/>
        <w:ind w:left="6.623992919921875" w:right="327.75634765625" w:firstLine="8.169631958007812"/>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Innovation and technology adoption provide critical support to the EU to face the  challenges of a changing geo-political landscape, ageing society, digital transformation  and climate change. EU policy making relies on standards and technical specifications  to reap the benefits of broader, more interoperable markets and systems, and greater  network effects. ICT technical specifications ensure the interoperability of digital  technologies and form the cornerstone of an effective Digital Single Market.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30224609375" w:line="260.04103660583496" w:lineRule="auto"/>
        <w:ind w:left="11.48162841796875" w:right="326.993408203125" w:firstLine="10.156784057617188"/>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Regarding the digital learning in particular, efficient, accessible, affordable and  interoperable solutions are necessary to promote the development of a large digital  learning and technology-enhanced learning market in Europe. It is vital to ensure  everyone’s right to access education and lifelong learning.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8858642578125" w:line="261.4895439147949" w:lineRule="auto"/>
        <w:ind w:left="7.286376953125" w:right="327.237548828125" w:hanging="7.2863769531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forced closure of schools and campus buildings in spring 2020 due to the Covid crisis has pushed educators and students into teaching and learning with technology at  a scale never seen before. This shift to remote teaching and learning has shown major  flaws and weaknesses regarding digital skills and competences levels in the population,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56192779541" w:lineRule="auto"/>
        <w:ind w:left="6.623992919921875" w:right="325.047607421875" w:firstLine="4.63684082031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access to infrastructure and the availability and usability of quality digital resources and  platforms. Many teachers are also lacking experience and training - technical and  pedagogical – for teaching with digital technologies, including in remote settings.  Students too faced new challenges learning at home, including being able to use digital  tools and resources independently, efficiently and safely.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0.76581954956055" w:lineRule="auto"/>
        <w:ind w:left="11.702423095703125" w:right="329.8291015625" w:firstLine="3.09120178222656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In this context, digital learning should be made understandable, pedagogically sound,  usable and accessible for all learners, including those with additional needs. Digital  learning also provides an opportunity to foster skills regarding accessibility using a  design for all approach.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59.1358947753906" w:lineRule="auto"/>
        <w:ind w:left="19.871978759765625" w:right="329.09423828125" w:hanging="7.507171630859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CEN-CT 353 action and scope match the Rolling Plan in these intentions, and specifically  regarding the Actions 5 to 8 of the above-mentioned document: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1630859375" w:line="260.76581954956055" w:lineRule="auto"/>
        <w:ind w:left="11.48162841796875" w:right="330.54931640625" w:hanging="8.832015991210938"/>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Action 5</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 European digital learning standards to facilitate large scale adoption of best  practices and solutions on a voluntary basis. The focus should be on specifications and  guidelines for digital learning opportunities designed for all kinds of users, learning  outcomes, credit points, assessment and e-portfolios.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22705078125" w:line="261.3083267211914" w:lineRule="auto"/>
        <w:ind w:left="2.6496124267578125" w:right="329.888916015625" w:hanging="4.63676452636718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Action 6</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 Standardisation potential around digital learning: SDO to investigate digital  learning courses and resources, content repositories and exchange mechanisms with a  focus on data privacy metadata, learning design and structure, technical and semantic  interoperability supported by agreed protocols, exchange formats and vocabularies.  Interoperability should include context-aware, adaptable and mobile/ambient 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294921875" w:line="260.22165298461914" w:lineRule="auto"/>
        <w:ind w:left="11.260833740234375" w:right="326.805419921875" w:firstLine="8.8319396972656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learning systems and cross-domain aspects. This may include the learning trajectory or  learning route including, e.g. the didactic approach, aimed learning &amp; learner's profiles  and the availability of additional tools that support digital learning. End users (learners  and educators) should also be involved in the design, testing and development of digital  learning solutions.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24853515625" w:line="260.76504707336426" w:lineRule="auto"/>
        <w:ind w:left="2.6496124267578125" w:right="327.91259765625" w:hanging="4.63676452636718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Action 7</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 Standardisation potential around interoperability and transfer of learners'  data: SDO to investigate the possible standardisation of the exchange of learning &amp;  learners data, which may be generated in the different, learning spaces. By the use of  a Caliper or xAPI-like framework, the exchange and therefore effective usage might be  facilitated.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197265625" w:line="260.7651901245117" w:lineRule="auto"/>
        <w:ind w:left="0" w:right="325.662841796875" w:firstLine="2.64961242675781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Action 8</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 European guidelines on ensuring accessible and inclusive digital learning.  These guidelines should be based on a design for all approach to facilitate learning for  diverse range of users, including learners with disabilities.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22509765625" w:line="261.89520835876465" w:lineRule="auto"/>
        <w:ind w:left="1451.920166015625" w:right="1370.399169921875" w:hanging="686.8002319335938"/>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iii. DIRECTORATE-GENERAL Education, Youth, Sport and  Culture (DG EAC)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50244140625" w:line="258.592586517334" w:lineRule="auto"/>
        <w:ind w:left="6.623992919921875" w:right="327.703857421875" w:firstLine="15.014419555664062"/>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DG EAC is the Commission department responsible for EU policy on education, culture,  youth, languages and sport.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2099609375" w:line="240" w:lineRule="auto"/>
        <w:ind w:left="21.638412475585938"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DG EAC develops and carries out the Commission's policies 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69677734375" w:line="240" w:lineRule="auto"/>
        <w:ind w:left="379.2095947265625"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Culture and media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61.8517780303955" w:lineRule="auto"/>
        <w:ind w:left="739.8719787597656" w:right="328.121337890625" w:hanging="19.8719787597656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creative Europe programme helps audio-visual, cultural and creative  professionals to reach new audiences and supports the development of cross border cooperation and networks.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625732421875" w:line="240" w:lineRule="auto"/>
        <w:ind w:left="732.3648071289062"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Objectives: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451.1807250976562" w:right="329.361572265625" w:hanging="355.5839538574219"/>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help the cultural and creative sectors seize the opportunities of the digital  age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60.76619148254395" w:lineRule="auto"/>
        <w:ind w:left="1451.622314453125" w:right="330.465087890625" w:hanging="356.0255432128906"/>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support the culture and media industries in contributing to sustainable  growth, jobs and social cohesion in the EU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1923828125" w:line="262.9391384124756" w:lineRule="auto"/>
        <w:ind w:left="1451.4016723632812" w:right="329.583740234375" w:hanging="355.8049011230469"/>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give Europe's culture and media sectors access to new international  opportunities, markets, and audiences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6328125" w:line="240" w:lineRule="auto"/>
        <w:ind w:left="379.2095947265625"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Sport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9.2095947265625"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Education and training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61.8520927429199" w:lineRule="auto"/>
        <w:ind w:left="731.2608337402344" w:right="406.973876953125" w:hanging="11.260833740234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EU strategy for education and training until 2020 focusses on lifelong learning and mobility, the quality and efficiency of education, equality, and innovation. Objectives: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75390625" w:line="260.76619148254395" w:lineRule="auto"/>
        <w:ind w:left="738.7680053710938" w:right="329.918212890625" w:hanging="18.76800537109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Through the strategic framework for education and training, EU countries have  identified four common objectives to be addressed by 2020: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1923828125" w:line="240" w:lineRule="auto"/>
        <w:ind w:left="1095.5967712402344"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make lifelong learning and mobility a reality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095.5967712402344"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improve the quality and efficiency of education and training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1095.5967712402344"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promote equity, social cohesion, and active citizenship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0.76619148254395" w:lineRule="auto"/>
        <w:ind w:left="1451.4016723632812" w:right="328.699951171875" w:hanging="355.8049011230469"/>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enhance creativity and innovation, including entrepreneurship, at all levels  of education and training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1923828125" w:line="240" w:lineRule="auto"/>
        <w:ind w:left="741.6383361816406"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By 2020, the EU aims to ensure that: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0.7651901245117" w:lineRule="auto"/>
        <w:ind w:left="1095.5967712402344" w:right="326.33056640625"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95% of children should participate in early childhood education </w:t>
      </w: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fewer than 15% of 15-year-olds should be under-skilled in reading,  mathematics and science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17041015625" w:line="262.9384231567383" w:lineRule="auto"/>
        <w:ind w:left="1459.7921752929688" w:right="325.335693359375" w:hanging="364.1954040527344"/>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rate of early leavers from education and training aged 18-24 should be  below 10%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60.7649040222168" w:lineRule="auto"/>
        <w:ind w:left="1451.4016723632812" w:right="328.580322265625" w:hanging="355.8049011230469"/>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40% of people aged 30-34 should have completed some form of higher  education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25341796875" w:line="240" w:lineRule="auto"/>
        <w:ind w:left="1095.5967712402344"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15% of adults should participate in lifelong learning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61.8513774871826" w:lineRule="auto"/>
        <w:ind w:left="1446.544189453125" w:right="326.580810546875" w:hanging="350.9474182128906"/>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20% of higher education graduates and 6% of 18-34 year-olds with an  initial vocational qualification should have spent some time studying or  training abroad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7783203125" w:line="258.59195709228516" w:lineRule="auto"/>
        <w:ind w:left="379.2095947265625" w:right="943.4075927734375" w:firstLine="716.3871765136719"/>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share of recent graduates in employment should be at least 82%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Youth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21484375" w:line="260.76547622680664" w:lineRule="auto"/>
        <w:ind w:left="11.260833740234375" w:right="326.79443359375" w:hanging="11.260833740234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department also supports these policies and priorities through a variety of projects  and programmes, notably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220947265625" w:line="240" w:lineRule="auto"/>
        <w:ind w:left="379.209594726562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Creative Europe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379.209594726562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Erasmus+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379.209594726562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Marie Skłodowska-Curie Actions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6357421875" w:line="240" w:lineRule="auto"/>
        <w:ind w:left="379.209594726562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European Institute of Innovation &amp; Technology (EIT)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6.3594150543213" w:lineRule="auto"/>
        <w:ind w:left="20.53436279296875" w:right="1728.134765625" w:firstLine="1.1040496826171875"/>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Regarding the </w:t>
      </w:r>
      <w:r w:rsidDel="00000000" w:rsidR="00000000" w:rsidRPr="00000000">
        <w:rPr>
          <w:rFonts w:ascii="Verdana" w:cs="Verdana" w:eastAsia="Verdana" w:hAnsi="Verdana"/>
          <w:b w:val="0"/>
          <w:bCs w:val="0"/>
          <w:i w:val="0"/>
          <w:iCs w:val="0"/>
          <w:smallCaps w:val="0"/>
          <w:strike w:val="0"/>
          <w:color w:val="000000"/>
          <w:sz w:val="22.079999923706055"/>
          <w:szCs w:val="22.079999923706055"/>
          <w:u w:val="single"/>
          <w:shd w:fill="auto" w:val="clear"/>
          <w:vertAlign w:val="baseline"/>
          <w:rtl w:val="0"/>
        </w:rPr>
        <w:t xml:space="preserve">Education and Training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section, the Commission focuses on: </w:t>
      </w: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Higher education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58.95456314086914" w:lineRule="auto"/>
        <w:ind w:left="18.988800048828125" w:right="329.444580078125" w:hanging="18.9888000488281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Commission works to increase student mobility, build cooperation between  universities internationally and ensure recognition of academic credentials.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8820190429688" w:line="240" w:lineRule="auto"/>
        <w:ind w:left="2.6496124267578125"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Adult learning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58.5921287536621" w:lineRule="auto"/>
        <w:ind w:left="11.260833740234375" w:right="329.224853515625" w:hanging="11.260833740234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Commission encourages adults to develop skills and knowledge throughout their  careers in order to reduce unemployment and promote active citizenship.</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2423095703125"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School policy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504707336426" w:lineRule="auto"/>
        <w:ind w:left="19.871978759765625" w:right="326.748046875" w:hanging="19.8719787597656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Commission uses national surveys of progress and EU-wide competence goals to  make sure all pupils across Europe receive a quality education.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2802734375" w:line="240" w:lineRule="auto"/>
        <w:ind w:left="2.6496124267578125"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Vocational education and training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619148254395" w:lineRule="auto"/>
        <w:ind w:left="11.260833740234375" w:right="325.850830078125" w:hanging="11.260833740234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Commission strives to improve teaching quality in training, to encourage mobility  and to ensure programmes reflect the needs of the labour market.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2802734375" w:line="240" w:lineRule="auto"/>
        <w:ind w:left="13.24798583984375"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International cooperation on education and training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1.30887031555176" w:lineRule="auto"/>
        <w:ind w:left="21.638412475585938" w:right="327.23876953125" w:hanging="21.638412475585938"/>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Commission aims to advance the EU as a centre of education excellence and support  EU-partner countries in improving their education training systems.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2333984375" w:line="240" w:lineRule="auto"/>
        <w:ind w:left="774.7198486328125"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iv. Compliance to the DG EAC Strategic Plan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60.7656192779541" w:lineRule="auto"/>
        <w:ind w:left="2.8704071044921875" w:right="325.286865234375" w:hanging="3.31199645996093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According to the </w:t>
      </w:r>
      <w:r w:rsidDel="00000000" w:rsidR="00000000" w:rsidRPr="00000000">
        <w:rPr>
          <w:rFonts w:ascii="Verdana" w:cs="Verdana" w:eastAsia="Verdana" w:hAnsi="Verdana"/>
          <w:b w:val="0"/>
          <w:bCs w:val="0"/>
          <w:i w:val="1"/>
          <w:iCs w:val="1"/>
          <w:smallCaps w:val="0"/>
          <w:strike w:val="0"/>
          <w:color w:val="000000"/>
          <w:sz w:val="22.079999923706055"/>
          <w:szCs w:val="22.079999923706055"/>
          <w:u w:val="none"/>
          <w:shd w:fill="auto" w:val="clear"/>
          <w:vertAlign w:val="baseline"/>
          <w:rtl w:val="0"/>
        </w:rPr>
        <w:t xml:space="preserve">2015 Joint Report of the Council and the Commission on the  implementation of the strategic framework for European cooperation in education and  training (ET 2020). New priorities for European cooperation in education and training</w:t>
      </w:r>
      <w:r w:rsidDel="00000000" w:rsidR="00000000" w:rsidRPr="00000000">
        <w:rPr>
          <w:rFonts w:ascii="Verdana" w:cs="Verdana" w:eastAsia="Verdana" w:hAnsi="Verdana"/>
          <w:b w:val="0"/>
          <w:bCs w:val="0"/>
          <w:i w:val="1"/>
          <w:iCs w:val="1"/>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Verdana" w:cs="Verdana" w:eastAsia="Verdana" w:hAnsi="Verdana"/>
          <w:b w:val="0"/>
          <w:bCs w:val="0"/>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relevant and high-quality learning requires a more active use of innovative pedagogies  and tools for developing digital competences. Education and training — at all levels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826171875" w:line="259.678430557251" w:lineRule="auto"/>
        <w:ind w:left="11.260833740234375" w:right="328.140869140625" w:hanging="0.441589355468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can benefit from the introduction of well-tested innovative pedagogical practices and  didactic materials that have demonstrated their capacity to contribute in a concrete  manner to inclusive, engaged learning for diverse learners.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221435546875" w:line="260.7649040222168" w:lineRule="auto"/>
        <w:ind w:left="6.182403564453125" w:right="327.861328125" w:firstLine="15.456008911132812"/>
        <w:jc w:val="both"/>
        <w:rPr>
          <w:rFonts w:ascii="Verdana" w:cs="Verdana" w:eastAsia="Verdana" w:hAnsi="Verdana"/>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Regarding the DG EAC priorities 2016-2020, the priority 3 of the 2015 joint report on  the implementation of and new priorities for European cooperation in education and  training focused on the importance of an </w:t>
      </w:r>
      <w:r w:rsidDel="00000000" w:rsidR="00000000" w:rsidRPr="00000000">
        <w:rPr>
          <w:rFonts w:ascii="Verdana" w:cs="Verdana" w:eastAsia="Verdana" w:hAnsi="Verdana"/>
          <w:b w:val="0"/>
          <w:bCs w:val="0"/>
          <w:i w:val="1"/>
          <w:iCs w:val="1"/>
          <w:smallCaps w:val="0"/>
          <w:strike w:val="0"/>
          <w:color w:val="000000"/>
          <w:sz w:val="22.079999923706055"/>
          <w:szCs w:val="22.079999923706055"/>
          <w:u w:val="none"/>
          <w:shd w:fill="auto" w:val="clear"/>
          <w:vertAlign w:val="baseline"/>
          <w:rtl w:val="0"/>
        </w:rPr>
        <w:t xml:space="preserve">Open and innovative education and training,  including fully embracing the digital era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22705078125" w:line="240" w:lineRule="auto"/>
        <w:ind w:left="21.638412475585938"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Main issues for cooperation include: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0.76507568359375" w:lineRule="auto"/>
        <w:ind w:left="371.7024230957031" w:right="328.782958984375" w:hanging="352.4928283691406"/>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Further exploring the potential of innovative and active pedagogies such as inter disciplinary teaching and collaborative methods, to enhance the development of  relevant and high-level skills and competences, while fostering inclusive education,  including for disadvantaged learners and learners with disabilities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18994140625" w:line="261.85166358947754" w:lineRule="auto"/>
        <w:ind w:left="371.2608337402344" w:right="326.9189453125" w:hanging="352.0512390136719"/>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Fostering cooperation by stimulating the engagement of learners, teachers, trainers,  school leaders and other members of educational staff, parents and the broader local  community such as civil society groups, social partners and business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7783203125" w:line="261.8518352508545" w:lineRule="auto"/>
        <w:ind w:left="371.2608337402344" w:right="329.571533203125" w:hanging="352.0512390136719"/>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Increasing synergies between education, research and innovation activities, with a  sustainable growth perspective, building on developments in higher education, with  a new focus on vocational education and training and schools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08349609375" w:line="260.7652759552002" w:lineRule="auto"/>
        <w:ind w:left="371.48162841796875" w:right="329.791259765625" w:hanging="352.272033691406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Promoting the use of ICT with a view to increasing the quality and relevance of  education at all levels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25341796875" w:line="261.85203552246094" w:lineRule="auto"/>
        <w:ind w:left="371.2608337402344" w:right="326.2353515625" w:hanging="352.0512390136719"/>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Boosting availability and quality of open and digital educational resources and  pedagogies at all education levels, in cooperation with European open source  communities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255859375" w:line="258.59232902526855" w:lineRule="auto"/>
        <w:ind w:left="379.8719787597656" w:right="329.132080078125" w:hanging="360.6623840332031"/>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Addressing the development of digital competences at all levels of learning, including  non-formal and informal, in response to the digital revolution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214599609375" w:line="240" w:lineRule="auto"/>
        <w:ind w:left="0" w:right="0" w:firstLine="0"/>
        <w:jc w:val="left"/>
        <w:rPr>
          <w:rFonts w:ascii="Verdana" w:cs="Verdana" w:eastAsia="Verdana" w:hAnsi="Verdana"/>
          <w:b w:val="0"/>
          <w:bCs w:val="0"/>
          <w:i w:val="0"/>
          <w:iCs w:val="0"/>
          <w:smallCaps w:val="0"/>
          <w:strike w:val="1"/>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1"/>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7.7951812744140625" w:right="0" w:firstLine="0"/>
        <w:jc w:val="left"/>
        <w:rPr>
          <w:rFonts w:ascii="Calibri" w:cs="Calibri" w:eastAsia="Calibri" w:hAnsi="Calibri"/>
          <w:b w:val="0"/>
          <w:bCs w:val="0"/>
          <w:i w:val="0"/>
          <w:iCs w:val="0"/>
          <w:smallCaps w:val="0"/>
          <w:strike w:val="0"/>
          <w:color w:val="0563c1"/>
          <w:sz w:val="19.920000076293945"/>
          <w:szCs w:val="19.92000007629394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563c1"/>
          <w:sz w:val="19.920000076293945"/>
          <w:szCs w:val="19.920000076293945"/>
          <w:u w:val="single"/>
          <w:shd w:fill="auto" w:val="clear"/>
          <w:vertAlign w:val="baseline"/>
          <w:rtl w:val="0"/>
        </w:rPr>
        <w:t xml:space="preserve">https://eur-lex.europa.eu/legal-content/EN/TXT/PDF/?uri=CELEX:52015XG1215(02)&amp;from=IT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504707336426" w:lineRule="auto"/>
        <w:ind w:left="9.494400024414062" w:right="325.841064453125" w:firstLine="12.144012451171875"/>
        <w:jc w:val="left"/>
        <w:rPr>
          <w:rFonts w:ascii="Verdana" w:cs="Verdana" w:eastAsia="Verdana" w:hAnsi="Verdana"/>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Moreover, the priority 6 focuses on </w:t>
      </w:r>
      <w:r w:rsidDel="00000000" w:rsidR="00000000" w:rsidRPr="00000000">
        <w:rPr>
          <w:rFonts w:ascii="Verdana" w:cs="Verdana" w:eastAsia="Verdana" w:hAnsi="Verdana"/>
          <w:b w:val="0"/>
          <w:bCs w:val="0"/>
          <w:i w:val="1"/>
          <w:iCs w:val="1"/>
          <w:smallCaps w:val="0"/>
          <w:strike w:val="0"/>
          <w:color w:val="000000"/>
          <w:sz w:val="22.079999923706055"/>
          <w:szCs w:val="22.079999923706055"/>
          <w:u w:val="none"/>
          <w:shd w:fill="auto" w:val="clear"/>
          <w:vertAlign w:val="baseline"/>
          <w:rtl w:val="0"/>
        </w:rPr>
        <w:t xml:space="preserve">Sustainable investment, quality and efficiency of  education and training systems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22705078125" w:line="240" w:lineRule="auto"/>
        <w:ind w:left="21.638412475585938"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Main issues for cooperation include: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1.85266494750977" w:lineRule="auto"/>
        <w:ind w:left="371.2608337402344" w:right="329.788818359375" w:hanging="352.0512390136719"/>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Exploring the potential of the Investment Plan for Europe in the area of education  and training, including by promoting funding models attracting private actors and  capital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16796875" w:line="261.85266494750977" w:lineRule="auto"/>
        <w:ind w:left="371.2608337402344" w:right="326.695556640625" w:hanging="352.0512390136719"/>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Encouraging Member States to use evidence-based policy-making, including the  evaluation and assessment of education and training systems, to monitor policies  and design reforms that deliver quality education more efficiently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16796875" w:line="259.95105743408203" w:lineRule="auto"/>
        <w:ind w:left="366.6239929199219" w:right="325.889892578125" w:hanging="347.4143981933594"/>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Encouraging innovative ways to ensure sustainable investment in education and  training, examining forms of performance-based funding and cost-sharing, where  appropriate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72119140625" w:line="260.7656192779541" w:lineRule="auto"/>
        <w:ind w:left="11.260833740234375" w:right="329.83642578125" w:firstLine="3.091201782226562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Several Member States report initiatives to increase teachers' and learners' digital  competences and one third have introduced national strategies for the digitalisation of  education.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22705078125" w:line="261.04671478271484" w:lineRule="auto"/>
        <w:ind w:left="11.260833740234375" w:right="326.014404296875" w:firstLine="10.377578735351562"/>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Nevertheless, huge challenges remain. Societies are becoming increasingly digital, thus  boosting demand for digital competences. Education and training must address this  need, which requires investment in infrastructure, organisational change, digital devices  and digital competences of teachers, trainers, school leaders and other members of  educational staff, as well as the creation of digital (and open) educational resources and  high-quality educational software. Education and training should reap the benefits of  new ICT developments and adopt innovative and active pedagogies, based on  participatory and project-based methods. Open learning environments — such as public  libraries, open adult education centres and open universities — can help collaboration  between educational sectors, including for disadvantaged learners.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63720703125" w:line="263.89434814453125" w:lineRule="auto"/>
        <w:ind w:left="1450.2401733398438" w:right="1417.7996826171875" w:hanging="609.0402221679688"/>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v. Identified strategies to achieve the CEN TC’s defined  objectives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2490234375" w:line="259.6787166595459" w:lineRule="auto"/>
        <w:ind w:left="11.260833740234375" w:right="326.983642578125" w:hanging="11.2608337402343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TC will carefully examine and take into account the various effects on learning  education and training technology standards due to the diversity of cultural background  and languages that exists within Europe.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21728515625" w:line="258.59195709228516" w:lineRule="auto"/>
        <w:ind w:left="19.871978759765625" w:right="330.108642578125" w:hanging="19.8719787597656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TC encourages all National Bodies and Liaison Organizations (NBLOs) to submit and  report on existing standards and well-recognised and proven practice.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181396484375" w:line="260.7653331756592" w:lineRule="auto"/>
        <w:ind w:left="11.260833740234375" w:right="327.293701171875" w:hanging="11.2608337402343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TC will maintain a liaison with the international committee ISO/IEC JTC1 SC36 to  ensure that there is synergy and not duplication between the works done by the two  committees and to ensure that European interests are considered in developing  international standards.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30224609375" w:line="258.59232902526855" w:lineRule="auto"/>
        <w:ind w:left="21.638412475585938" w:right="331.876220703125" w:hanging="21.638412475585938"/>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TC will publicize standardization activities to the liaison organizations, selected  European projects, developers and end users.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2159423828125" w:line="260.7652473449707" w:lineRule="auto"/>
        <w:ind w:left="11.260833740234375" w:right="327.0556640625" w:hanging="11.2608337402343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TC will focus on collaborating with selected partners in ensuring that their  specifications they produce do not duplicate international or European standards  activity, are appropriate for a broader audience and are suitable for European  standardization.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581954956055" w:lineRule="auto"/>
        <w:ind w:left="9.273605346679688" w:right="327.296142578125" w:hanging="9.273605346679688"/>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TC will facilitate and support ad Hoc Groups (Task Force) including collaboration  with external stakeholders for specific topics. The ad Hoc Groups (Focus Groups) will be  established as Working Groups and could explore or lead to future standardization  projects.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0.76504707336426" w:lineRule="auto"/>
        <w:ind w:left="11.9232177734375" w:right="327.552490234375" w:hanging="11.9232177734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TC will proactively engage in the definition and implementation of collaborative pre  standardization projects and in finding proper support both technical and financial.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314453125" w:line="261.49014472961426" w:lineRule="auto"/>
        <w:ind w:left="11.260833740234375" w:right="328.502197265625" w:hanging="11.2608337402343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TC is fully aware of the importance of support actions to foster market awareness  and diffusion of the specifications it develops. This support can not be restricted to the  development of CEN/TRs, but encompasses a whole set of ad hoc actions which will be  defined and carried out in parallel with the technical developments.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55908203125" w:line="240" w:lineRule="auto"/>
        <w:ind w:left="369.59991455078125"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C. Workplan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61.85266494750977" w:lineRule="auto"/>
        <w:ind w:left="11.260833740234375" w:right="326.412353515625" w:hanging="11.260833740234375"/>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This section of the Business Plan is rather volatile, and relatively frequent changes and  additions can be expected throughout the TC lifespan, following the priorities set by the  stakeholders.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2216796875" w:line="260.7649040222168" w:lineRule="auto"/>
        <w:ind w:left="21.638412475585938" w:right="329.493408203125" w:hanging="18.76800537109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A initial non exhaustive list of potential work items which outline possible European  EdTech standardisation activities is as follows: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224365234375" w:line="241.2077808380127" w:lineRule="auto"/>
        <w:ind w:left="731.2608337402344" w:right="1681.43310546875" w:hanging="341.231994628906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 Data governance of learners data to better meet GDPR requirements a. Aspects of privacy and confidentiality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739.8719787597656"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b. Aspects of security, safety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1.2077808380127" w:lineRule="auto"/>
        <w:ind w:left="731.7024230957031" w:right="841.73095703125" w:hanging="354.2591857910156"/>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2. Common information model and API’s for grating consent to use of learners  data for other purposes than it was collected for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1.20749473571777" w:lineRule="auto"/>
        <w:ind w:left="731.2608337402344" w:right="580.081787109375" w:hanging="353.15521240234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3. Common data model and API for access to learner information, group, classes  and subjects. This to support a common Single Sign On solution throughout  Europe.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0" w:lineRule="auto"/>
        <w:ind w:left="368.3903503417969"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4. European application profile of xAPI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3.38072776794434" w:lineRule="auto"/>
        <w:ind w:left="738.7680053710938" w:right="637.752685546875" w:hanging="358.67523193359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5. European application profile of MLR (ISO/IEC 19788 series of standards - and  its revision)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234375" w:line="241.2077808380127" w:lineRule="auto"/>
        <w:ind w:left="731.2608337402344" w:right="1599.5166015625" w:hanging="356.467285156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6. Metadata to describe the cost of using a learning resource (and what  constitutes measurement of usage?)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5234375" w:line="242.29425430297852" w:lineRule="auto"/>
        <w:ind w:left="373.24798583984375" w:right="385.057373046875" w:firstLine="3.312072753906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7. Metadata to describe the license that applies the usage of a resource 8. Metadata to describe the learning goal, and learning activities of a resource - to  match a learners preferences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6005859375" w:line="243.38104248046875" w:lineRule="auto"/>
        <w:ind w:left="731.2608337402344" w:right="943.9605712890625" w:hanging="359.11682128906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9. Metadata to describe aspects of the learner that are relevant for automatic  adaptation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14990234375" w:line="241.20783805847168" w:lineRule="auto"/>
        <w:ind w:left="731.2608337402344" w:right="1033.10302734375" w:hanging="341.231994628906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10.Metadata to describe parts of a learning resource that could be used in an  adaptive way - across resource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2.29442596435547" w:lineRule="auto"/>
        <w:ind w:left="390.0288391113281" w:right="1192.5823974609375"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11.Meta model and framework for describing a knowledge graph of national  curricula and learning goals and learning outcomes in different subjects. 12.Work on Digital Learning Twin (Framework, Architecture)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90576171875" w:line="241.20783805847168" w:lineRule="auto"/>
        <w:ind w:left="739.8719787597656" w:right="412.474365234375" w:hanging="349.84313964843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13.Work on learning analytics, agree on some commonalities for «sustainable data  packages».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534423828125" w:line="242.29436874389648" w:lineRule="auto"/>
        <w:ind w:left="731.2608337402344" w:right="717.420654296875" w:hanging="341.231994628906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14.Process for Big-Data anonymization/decoupling/randomization of learners  activity data for the purpose of analyzing supporting federated learning of AI  algorithms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6005859375" w:line="241.2078094482422" w:lineRule="auto"/>
        <w:ind w:left="731.2608337402344" w:right="1573.6212158203125" w:hanging="341.2319946289062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15.Process for analyzing Small-Data with PII learning activity data. With  algorithms trained on Big-Data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106201171875" w:line="240" w:lineRule="auto"/>
        <w:ind w:left="390.028839111328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16.Blockchain in education (grades/badges/exams/diplomas) etc.</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0288391113281"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17.Common curricula data model.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43887329102" w:lineRule="auto"/>
        <w:ind w:left="739.4303894042969" w:right="383.758544921875" w:hanging="349.40155029296875"/>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18.Accessibility requirements to digital learning resources and digital learning tools  (WCAG/ARIA/ATAG/AfA++).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46484375" w:line="260.76504707336426" w:lineRule="auto"/>
        <w:ind w:left="21.638412475585938" w:right="330.54931640625" w:hanging="21.638412475585938"/>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These and other potential standardization projects should be submitted to European  EdTech community, and other stakeholders.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23046875" w:line="261.8947219848633" w:lineRule="auto"/>
        <w:ind w:left="717.8399658203125" w:right="628.160400390625" w:hanging="337.9200744628906"/>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D. Factors which may affect the completion and implementation of  the CEN/TC work programme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5634765625" w:line="260.76504707336426" w:lineRule="auto"/>
        <w:ind w:left="11.260833740234375" w:right="329.447021484375" w:firstLine="10.377578735351562"/>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Examples of factors that could negatively impact the completion or business community  acceptance and use of the CEN committee's standards include: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3193359375" w:line="260.7656192779541" w:lineRule="auto"/>
        <w:ind w:left="1076.7808532714844" w:right="327.39013671875" w:hanging="707.0655822753906"/>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Expert resources may not be sufficiently available which could affect project  development as well as the credibility of the resulting standard in the business  community;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314453125" w:line="261.48974418640137" w:lineRule="auto"/>
        <w:ind w:left="1072.1440124511719" w:right="327.430419921875" w:hanging="702.4287414550781"/>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Legal/regulatory issues such as uncertainties regarding a possible EC  Directive, which in turn may necessitate modifications of the content and  target dates for projects in the work program. This could include privacy  legislation;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60302734375" w:line="240" w:lineRule="auto"/>
        <w:ind w:left="369.71527099609375" w:right="0" w:firstLine="0"/>
        <w:jc w:val="left"/>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Slow development of standards and lack of consensus;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0.9461498260498" w:lineRule="auto"/>
        <w:ind w:left="1076.7808532714844" w:right="329.0625" w:hanging="707.0655822753906"/>
        <w:jc w:val="both"/>
        <w:rPr>
          <w:rFonts w:ascii="Verdana" w:cs="Verdana" w:eastAsia="Verdana" w:hAnsi="Verdan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079999923706055"/>
          <w:szCs w:val="22.079999923706055"/>
          <w:u w:val="none"/>
          <w:shd w:fill="auto" w:val="clear"/>
          <w:vertAlign w:val="baseline"/>
          <w:rtl w:val="0"/>
        </w:rPr>
        <w:t xml:space="preserve">The market adopts proprietary specifications or standards produced by other  organizations. The risks of these factors affecting the work of the TC are  considered to be low.</w:t>
      </w:r>
    </w:p>
    <w:sectPr>
      <w:pgSz w:h="16820" w:w="11900" w:orient="portrait"/>
      <w:pgMar w:bottom="1195.199966430664" w:top="1411.600341796875" w:left="1133.280029296875" w:right="723.39965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alibri"/>
  <w:font w:name="Courier New"/>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