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rFonts w:ascii="微软雅黑" w:hAnsi="微软雅黑" w:eastAsia="微软雅黑"/>
          <w:b/>
          <w:color w:val="1A3C6E"/>
          <w:sz w:val="56"/>
        </w:rPr>
        <w:t>辽轨智能实训能力评估平台</w:t>
      </w:r>
    </w:p>
    <w:p>
      <w:pPr>
        <w:spacing w:after="800"/>
        <w:jc w:val="center"/>
      </w:pPr>
      <w:r>
        <w:rPr>
          <w:rFonts w:ascii="微软雅黑" w:hAnsi="微软雅黑" w:eastAsia="微软雅黑"/>
          <w:b/>
          <w:color w:val="2C5F8A"/>
          <w:sz w:val="40"/>
        </w:rPr>
        <w:t>一期功能规划书</w:t>
      </w:r>
    </w:p>
    <w:p>
      <w:pPr>
        <w:spacing w:before="80" w:after="80"/>
        <w:pBdr>
          <w:bottom w:val="single" w:sz="4" w:space="1" w:color="B0C4DE"/>
        </w:pBdr>
      </w:pPr>
    </w:p>
    <w:p>
      <w:pPr>
        <w:spacing w:after="80"/>
        <w:jc w:val="center"/>
      </w:pPr>
      <w:r>
        <w:rPr>
          <w:rFonts w:ascii="微软雅黑" w:hAnsi="微软雅黑" w:eastAsia="微软雅黑"/>
          <w:sz w:val="24"/>
        </w:rPr>
        <w:t>编制单位：上海凝矩科技有限公司</w:t>
      </w:r>
    </w:p>
    <w:p>
      <w:pPr>
        <w:spacing w:after="80"/>
        <w:jc w:val="center"/>
      </w:pPr>
      <w:r>
        <w:rPr>
          <w:rFonts w:ascii="微软雅黑" w:hAnsi="微软雅黑" w:eastAsia="微软雅黑"/>
          <w:sz w:val="24"/>
        </w:rPr>
        <w:t>版本：v1.0</w:t>
      </w:r>
    </w:p>
    <w:p>
      <w:pPr>
        <w:spacing w:after="80"/>
        <w:jc w:val="center"/>
      </w:pPr>
      <w:r>
        <w:rPr>
          <w:rFonts w:ascii="微软雅黑" w:hAnsi="微软雅黑" w:eastAsia="微软雅黑"/>
          <w:sz w:val="24"/>
        </w:rPr>
        <w:t>日期：2026 年 3 月</w:t>
      </w:r>
    </w:p>
    <w:p>
      <w:r>
        <w:br w:type="page"/>
      </w:r>
    </w:p>
    <w:p>
      <w:pPr>
        <w:pStyle w:val="Heading1"/>
      </w:pPr>
      <w:r>
        <w:t>一、项目背景</w:t>
      </w:r>
    </w:p>
    <w:p>
      <w:r>
        <w:rPr>
          <w:rFonts w:ascii="微软雅黑" w:hAnsi="微软雅黑" w:eastAsia="微软雅黑"/>
        </w:rPr>
        <w:t>职业教育以培养学生实际操作能力为核心目标。实训课程是专科院校教学体系的重要组成部分，也是学生达到毕业标准的必要环节。</w:t>
      </w:r>
    </w:p>
    <w:p>
      <w:pPr>
        <w:spacing w:after="80"/>
      </w:pPr>
      <w:r>
        <w:rPr>
          <w:rFonts w:ascii="微软雅黑" w:hAnsi="微软雅黑" w:eastAsia="微软雅黑"/>
        </w:rPr>
        <w:t>当前，实训成绩的评定主要依赖教师人工逐一查看学生操作情况并进行打分，存在以下问题：</w:t>
      </w:r>
    </w:p>
    <w:p>
      <w:pPr>
        <w:pStyle w:val="ListBullet"/>
        <w:ind w:left="680"/>
      </w:pPr>
      <w:r>
        <w:rPr>
          <w:rFonts w:ascii="微软雅黑" w:hAnsi="微软雅黑" w:eastAsia="微软雅黑"/>
          <w:b/>
          <w:sz w:val="22"/>
        </w:rPr>
        <w:t>工作量大：</w:t>
      </w:r>
      <w:r>
        <w:rPr>
          <w:rFonts w:ascii="微软雅黑" w:hAnsi="微软雅黑" w:eastAsia="微软雅黑"/>
          <w:sz w:val="22"/>
        </w:rPr>
        <w:t>每位学生的实训均需教师逐步核查，耗时耗力</w:t>
      </w:r>
    </w:p>
    <w:p>
      <w:pPr>
        <w:pStyle w:val="ListBullet"/>
        <w:ind w:left="680"/>
      </w:pPr>
      <w:r>
        <w:rPr>
          <w:rFonts w:ascii="微软雅黑" w:hAnsi="微软雅黑" w:eastAsia="微软雅黑"/>
          <w:b/>
          <w:sz w:val="22"/>
        </w:rPr>
        <w:t>反馈周期长：</w:t>
      </w:r>
      <w:r>
        <w:rPr>
          <w:rFonts w:ascii="微软雅黑" w:hAnsi="微软雅黑" w:eastAsia="微软雅黑"/>
          <w:sz w:val="22"/>
        </w:rPr>
        <w:t>学生无法在实训结束后及时获得评价与改进建议</w:t>
      </w:r>
    </w:p>
    <w:p>
      <w:pPr>
        <w:pStyle w:val="ListBullet"/>
        <w:ind w:left="680"/>
      </w:pPr>
      <w:r>
        <w:rPr>
          <w:rFonts w:ascii="微软雅黑" w:hAnsi="微软雅黑" w:eastAsia="微软雅黑"/>
          <w:b/>
          <w:sz w:val="22"/>
        </w:rPr>
        <w:t>评价维度单一：</w:t>
      </w:r>
      <w:r>
        <w:rPr>
          <w:rFonts w:ascii="微软雅黑" w:hAnsi="微软雅黑" w:eastAsia="微软雅黑"/>
          <w:sz w:val="22"/>
        </w:rPr>
        <w:t>单次实训成绩难以反映学生在多项技能上的综合掌握程度</w:t>
      </w:r>
    </w:p>
    <w:p>
      <w:pPr>
        <w:pStyle w:val="ListBullet"/>
        <w:ind w:left="680"/>
      </w:pPr>
      <w:r>
        <w:rPr>
          <w:rFonts w:ascii="微软雅黑" w:hAnsi="微软雅黑" w:eastAsia="微软雅黑"/>
          <w:b/>
          <w:sz w:val="22"/>
        </w:rPr>
        <w:t>数据未充分利用：</w:t>
      </w:r>
      <w:r>
        <w:rPr>
          <w:rFonts w:ascii="微软雅黑" w:hAnsi="微软雅黑" w:eastAsia="微软雅黑"/>
          <w:sz w:val="22"/>
        </w:rPr>
        <w:t>现有实训设备已产生结构化数据，但缺乏系统性的分析手段</w:t>
      </w:r>
    </w:p>
    <w:p>
      <w:r>
        <w:rPr>
          <w:rFonts w:ascii="微软雅黑" w:hAnsi="微软雅黑" w:eastAsia="微软雅黑"/>
        </w:rPr>
      </w:r>
    </w:p>
    <w:p>
      <w:r>
        <w:rPr>
          <w:rFonts w:ascii="微软雅黑" w:hAnsi="微软雅黑" w:eastAsia="微软雅黑"/>
        </w:rPr>
        <w:t>本项目旨在构建一套智能实训能力评估平台，充分利用现有实训设备所产生的数据，实现自动化的成绩分析、能力建模与诊断报告生成，从而减轻教师工作负担、提升学生学习反馈的及时性与精准度。</w:t>
      </w:r>
    </w:p>
    <w:p>
      <w:pPr>
        <w:pStyle w:val="Heading1"/>
      </w:pPr>
      <w:r>
        <w:t>二、项目目标</w:t>
      </w:r>
    </w:p>
    <w:p>
      <w:pPr>
        <w:spacing w:after="40"/>
      </w:pPr>
      <w:r>
        <w:rPr>
          <w:rFonts w:ascii="微软雅黑" w:hAnsi="微软雅黑" w:eastAsia="微软雅黑"/>
          <w:b w:val="0"/>
          <w:sz w:val="22"/>
        </w:rPr>
        <w:t xml:space="preserve">1. </w:t>
      </w:r>
      <w:r>
        <w:rPr>
          <w:rFonts w:ascii="微软雅黑" w:hAnsi="微软雅黑" w:eastAsia="微软雅黑"/>
          <w:b/>
          <w:sz w:val="22"/>
        </w:rPr>
        <w:t>自动化成绩分析：</w:t>
      </w:r>
      <w:r>
        <w:rPr>
          <w:rFonts w:ascii="微软雅黑" w:hAnsi="微软雅黑" w:eastAsia="微软雅黑"/>
          <w:b w:val="0"/>
          <w:sz w:val="22"/>
        </w:rPr>
        <w:t>对接现有实训设备数据库，自动读取学生实训操作结果并计算成绩</w:t>
      </w:r>
    </w:p>
    <w:p>
      <w:pPr>
        <w:spacing w:after="40"/>
      </w:pPr>
      <w:r>
        <w:rPr>
          <w:rFonts w:ascii="微软雅黑" w:hAnsi="微软雅黑" w:eastAsia="微软雅黑"/>
          <w:b w:val="0"/>
          <w:sz w:val="22"/>
        </w:rPr>
        <w:t xml:space="preserve">2. </w:t>
      </w:r>
      <w:r>
        <w:rPr>
          <w:rFonts w:ascii="微软雅黑" w:hAnsi="微软雅黑" w:eastAsia="微软雅黑"/>
          <w:b/>
          <w:sz w:val="22"/>
        </w:rPr>
        <w:t>构建学生能力模型：</w:t>
      </w:r>
      <w:r>
        <w:rPr>
          <w:rFonts w:ascii="微软雅黑" w:hAnsi="微软雅黑" w:eastAsia="微软雅黑"/>
          <w:b w:val="0"/>
          <w:sz w:val="22"/>
        </w:rPr>
        <w:t>将实训表现映射至专业能力体系，生成多维度的学生能力图谱</w:t>
      </w:r>
    </w:p>
    <w:p>
      <w:pPr>
        <w:spacing w:after="40"/>
      </w:pPr>
      <w:r>
        <w:rPr>
          <w:rFonts w:ascii="微软雅黑" w:hAnsi="微软雅黑" w:eastAsia="微软雅黑"/>
          <w:b w:val="0"/>
          <w:sz w:val="22"/>
        </w:rPr>
        <w:t xml:space="preserve">3. </w:t>
      </w:r>
      <w:r>
        <w:rPr>
          <w:rFonts w:ascii="微软雅黑" w:hAnsi="微软雅黑" w:eastAsia="微软雅黑"/>
          <w:b/>
          <w:sz w:val="22"/>
        </w:rPr>
        <w:t>智能诊断报告：</w:t>
      </w:r>
      <w:r>
        <w:rPr>
          <w:rFonts w:ascii="微软雅黑" w:hAnsi="微软雅黑" w:eastAsia="微软雅黑"/>
          <w:b w:val="0"/>
          <w:sz w:val="22"/>
        </w:rPr>
        <w:t>借助 AI 能力，为每位学生生成个性化的诊断报告与提升建议</w:t>
      </w:r>
    </w:p>
    <w:p>
      <w:pPr>
        <w:spacing w:after="40"/>
      </w:pPr>
      <w:r>
        <w:rPr>
          <w:rFonts w:ascii="微软雅黑" w:hAnsi="微软雅黑" w:eastAsia="微软雅黑"/>
          <w:b w:val="0"/>
          <w:sz w:val="22"/>
        </w:rPr>
        <w:t xml:space="preserve">4. </w:t>
      </w:r>
      <w:r>
        <w:rPr>
          <w:rFonts w:ascii="微软雅黑" w:hAnsi="微软雅黑" w:eastAsia="微软雅黑"/>
          <w:b/>
          <w:sz w:val="22"/>
        </w:rPr>
        <w:t>实训室环境规范检查：</w:t>
      </w:r>
      <w:r>
        <w:rPr>
          <w:rFonts w:ascii="微软雅黑" w:hAnsi="微软雅黑" w:eastAsia="微软雅黑"/>
          <w:b w:val="0"/>
          <w:sz w:val="22"/>
        </w:rPr>
        <w:t>通过 AI 图像识别，自动检查实训结束后实训室的环境整理情况</w:t>
      </w:r>
    </w:p>
    <w:p>
      <w:pPr>
        <w:spacing w:after="40"/>
      </w:pPr>
      <w:r>
        <w:rPr>
          <w:rFonts w:ascii="微软雅黑" w:hAnsi="微软雅黑" w:eastAsia="微软雅黑"/>
          <w:b w:val="0"/>
          <w:sz w:val="22"/>
        </w:rPr>
        <w:t xml:space="preserve">5. </w:t>
      </w:r>
      <w:r>
        <w:rPr>
          <w:rFonts w:ascii="微软雅黑" w:hAnsi="微软雅黑" w:eastAsia="微软雅黑"/>
          <w:b/>
          <w:sz w:val="22"/>
        </w:rPr>
        <w:t>统一信息门户：</w:t>
      </w:r>
      <w:r>
        <w:rPr>
          <w:rFonts w:ascii="微软雅黑" w:hAnsi="微软雅黑" w:eastAsia="微软雅黑"/>
          <w:b w:val="0"/>
          <w:sz w:val="22"/>
        </w:rPr>
        <w:t>为学生和教师提供便捷的数据查阅与报告下载入口</w:t>
      </w:r>
    </w:p>
    <w:p>
      <w:pPr>
        <w:pStyle w:val="Heading1"/>
      </w:pPr>
      <w:r>
        <w:t>三、系统概述</w:t>
      </w:r>
    </w:p>
    <w:p>
      <w:pPr>
        <w:pStyle w:val="Heading2"/>
      </w:pPr>
      <w:r>
        <w:t>3.1 总体思路</w:t>
      </w:r>
    </w:p>
    <w:p>
      <w:r>
        <w:rPr>
          <w:rFonts w:ascii="微软雅黑" w:hAnsi="微软雅黑" w:eastAsia="微软雅黑"/>
        </w:rPr>
        <w:t>现有实训设备已具备逐步骤评判功能，学生完成实训操作后，设备自动将每个步骤的完成情况（通过/未通过）写入学校现有的 MySQL 数据库。</w:t>
      </w:r>
    </w:p>
    <w:p>
      <w:r>
        <w:rPr>
          <w:rFonts w:ascii="微软雅黑" w:hAnsi="微软雅黑" w:eastAsia="微软雅黑"/>
        </w:rPr>
        <w:t>本平台以该数据库为数据源，通过定时任务自动获取最新实训记录，经过成绩计算、能力映射、智能分析等处理后，将结果呈现在平台上，供学生和教师查阅。</w:t>
      </w:r>
    </w:p>
    <w:p>
      <w:pPr>
        <w:pStyle w:val="Heading2"/>
      </w:pPr>
      <w:r>
        <w:t>3.2 核心数据流</w:t>
      </w:r>
    </w:p>
    <w:p>
      <w:r>
        <w:rPr>
          <w:rFonts w:ascii="微软雅黑" w:hAnsi="微软雅黑" w:eastAsia="微软雅黑"/>
        </w:rPr>
        <w:t>平台的数据处理流程分为以下几个环节：</w:t>
      </w:r>
    </w:p>
    <w:p>
      <w:pPr>
        <w:spacing w:after="40" w:before="160"/>
      </w:pPr>
      <w:r>
        <w:rPr>
          <w:rFonts w:ascii="微软雅黑" w:hAnsi="微软雅黑" w:eastAsia="微软雅黑"/>
          <w:b/>
          <w:color w:val="2C5F8A"/>
          <w:sz w:val="22"/>
        </w:rPr>
        <w:t>一、数据来源与接入</w:t>
      </w:r>
    </w:p>
    <w:p>
      <w:r>
        <w:rPr>
          <w:rFonts w:ascii="微软雅黑" w:hAnsi="微软雅黑" w:eastAsia="微软雅黑"/>
        </w:rPr>
        <w:t>学生在实训设备上完成操作后，设备自动将每个操作步骤的完成状态（通过/未通过）记录至校方现有的 MySQL 数据库。平台通过定时任务，每日自动从该数据库中同步最新的实训操作记录。此过程无需改变校方现有的数据采集流程与设备配置。</w:t>
      </w:r>
    </w:p>
    <w:p>
      <w:pPr>
        <w:spacing w:after="40" w:before="160"/>
      </w:pPr>
      <w:r>
        <w:rPr>
          <w:rFonts w:ascii="微软雅黑" w:hAnsi="微软雅黑" w:eastAsia="微软雅黑"/>
          <w:b/>
          <w:color w:val="2C5F8A"/>
          <w:sz w:val="22"/>
        </w:rPr>
        <w:t>二、单次实训成绩计算</w:t>
      </w:r>
    </w:p>
    <w:p>
      <w:r>
        <w:rPr>
          <w:rFonts w:ascii="微软雅黑" w:hAnsi="微软雅黑" w:eastAsia="微软雅黑"/>
        </w:rPr>
        <w:t>平台获取到新的实训记录后，根据预设的评分规则，逐条计算每次实训的总成绩。同时，依据教师提供的映射关系表，将每个操作步骤的完成情况对应至相关子能力，识别出学生在本次实训中表现薄弱的具体能力环节。</w:t>
      </w:r>
    </w:p>
    <w:p>
      <w:pPr>
        <w:spacing w:after="40" w:before="160"/>
      </w:pPr>
      <w:r>
        <w:rPr>
          <w:rFonts w:ascii="微软雅黑" w:hAnsi="微软雅黑" w:eastAsia="微软雅黑"/>
          <w:b/>
          <w:color w:val="2C5F8A"/>
          <w:sz w:val="22"/>
        </w:rPr>
        <w:t>三、实训室环境规范检查</w:t>
      </w:r>
    </w:p>
    <w:p>
      <w:r>
        <w:rPr>
          <w:rFonts w:ascii="微软雅黑" w:hAnsi="微软雅黑" w:eastAsia="微软雅黑"/>
        </w:rPr>
        <w:t>学生完成实训后，将实训室现场照片上传至平台。平台通过 AI 将该照片与实训室标准状态照片进行对比分析，自动判断器材归位、台面整洁等环境规范情况。检查结果将纳入该次实训的整体评价记录。该环节与成绩计算相互独立，按各自流程分别处理后合并至同一条实训记录中。</w:t>
      </w:r>
    </w:p>
    <w:p>
      <w:pPr>
        <w:spacing w:after="40" w:before="160"/>
      </w:pPr>
      <w:r>
        <w:rPr>
          <w:rFonts w:ascii="微软雅黑" w:hAnsi="微软雅黑" w:eastAsia="微软雅黑"/>
          <w:b/>
          <w:color w:val="2C5F8A"/>
          <w:sz w:val="22"/>
        </w:rPr>
        <w:t>四、学生能力图谱构建</w:t>
      </w:r>
    </w:p>
    <w:p>
      <w:r>
        <w:rPr>
          <w:rFonts w:ascii="微软雅黑" w:hAnsi="微软雅黑" w:eastAsia="微软雅黑"/>
        </w:rPr>
        <w:t>在单次成绩计算完成后，平台进一步汇总该学生的全部历史实训记录，综合计算其在各项子能力上的掌握程度。系统将相关子能力归类至大类能力维度，生成可视化的能力雷达图，并据此评估学生是否达到专业培养方案所要求的毕业标准。能力图谱随每次新的实训数据入库而动态更新。</w:t>
      </w:r>
    </w:p>
    <w:p>
      <w:pPr>
        <w:spacing w:after="40" w:before="160"/>
      </w:pPr>
      <w:r>
        <w:rPr>
          <w:rFonts w:ascii="微软雅黑" w:hAnsi="微软雅黑" w:eastAsia="微软雅黑"/>
          <w:b/>
          <w:color w:val="2C5F8A"/>
          <w:sz w:val="22"/>
        </w:rPr>
        <w:t>五、智能诊断报告生成</w:t>
      </w:r>
    </w:p>
    <w:p>
      <w:r>
        <w:rPr>
          <w:rFonts w:ascii="微软雅黑" w:hAnsi="微软雅黑" w:eastAsia="微软雅黑"/>
        </w:rPr>
        <w:t>基于上述成绩数据、能力分析结果与环境检查记录，平台借助 AI 为学生生成个性化的诊断报告。报告以自然语言描述学生的能力现状，指出具体薄弱环节，并提供针对性的提升建议。支持生成单次实训诊断报告与阶段性综合报告，均可在线查阅与下载。</w:t>
      </w:r>
    </w:p>
    <w:p>
      <w:pPr>
        <w:spacing w:after="40" w:before="160"/>
      </w:pPr>
      <w:r>
        <w:rPr>
          <w:rFonts w:ascii="微软雅黑" w:hAnsi="微软雅黑" w:eastAsia="微软雅黑"/>
          <w:b/>
          <w:color w:val="2C5F8A"/>
          <w:sz w:val="22"/>
        </w:rPr>
        <w:t>六、结果呈现</w:t>
      </w:r>
    </w:p>
    <w:p>
      <w:r>
        <w:rPr>
          <w:rFonts w:ascii="微软雅黑" w:hAnsi="微软雅黑" w:eastAsia="微软雅黑"/>
        </w:rPr>
        <w:t>上述全部分析结果通过平台门户向学生和教师开放。学生可查阅个人实训成绩、能力图谱与诊断报告；教师可查阅所辖班级全体学生的数据，进行汇总统计与导出。</w:t>
      </w:r>
    </w:p>
    <w:p>
      <w:pPr>
        <w:pStyle w:val="Heading1"/>
      </w:pPr>
      <w:r>
        <w:t>四、功能模块</w:t>
      </w:r>
    </w:p>
    <w:p>
      <w:pPr>
        <w:pStyle w:val="Heading3"/>
      </w:pPr>
      <w:r>
        <w:t>4.1 数据同步</w:t>
      </w:r>
    </w:p>
    <w:p>
      <w:pPr>
        <w:spacing w:after="80"/>
      </w:pPr>
      <w:r>
        <w:rPr>
          <w:rFonts w:ascii="微软雅黑" w:hAnsi="微软雅黑" w:eastAsia="微软雅黑"/>
          <w:b/>
          <w:sz w:val="22"/>
        </w:rPr>
        <w:t>功能说明：</w:t>
      </w:r>
      <w:r>
        <w:rPr>
          <w:rFonts w:ascii="微软雅黑" w:hAnsi="微软雅黑" w:eastAsia="微软雅黑"/>
          <w:b w:val="0"/>
          <w:sz w:val="22"/>
        </w:rPr>
        <w:t>平台通过定时任务，自动从校方现有数据库中获取最新的学生实训操作记录，作为后续分析的数据基础。</w:t>
      </w:r>
    </w:p>
    <w:p>
      <w:pPr>
        <w:spacing w:after="40"/>
      </w:pPr>
      <w:r>
        <w:rPr>
          <w:rFonts w:ascii="微软雅黑" w:hAnsi="微软雅黑" w:eastAsia="微软雅黑"/>
          <w:b/>
          <w:sz w:val="22"/>
        </w:rPr>
        <w:t>核心能力：</w:t>
      </w:r>
    </w:p>
    <w:p>
      <w:pPr>
        <w:pStyle w:val="ListBullet"/>
        <w:ind w:left="680"/>
      </w:pPr>
      <w:r>
        <w:rPr>
          <w:rFonts w:ascii="微软雅黑" w:hAnsi="微软雅黑" w:eastAsia="微软雅黑"/>
          <w:sz w:val="22"/>
        </w:rPr>
        <w:t>支持定时自动同步（每日），确保数据时效性</w:t>
      </w:r>
    </w:p>
    <w:p>
      <w:pPr>
        <w:pStyle w:val="ListBullet"/>
        <w:ind w:left="680"/>
      </w:pPr>
      <w:r>
        <w:rPr>
          <w:rFonts w:ascii="微软雅黑" w:hAnsi="微软雅黑" w:eastAsia="微软雅黑"/>
          <w:sz w:val="22"/>
        </w:rPr>
        <w:t>支持对接校方现有 MySQL 数据库，无需改变现有数据采集流程</w:t>
      </w:r>
    </w:p>
    <w:p>
      <w:pPr>
        <w:pStyle w:val="ListBullet"/>
        <w:ind w:left="680"/>
      </w:pPr>
      <w:r>
        <w:rPr>
          <w:rFonts w:ascii="微软雅黑" w:hAnsi="微软雅黑" w:eastAsia="微软雅黑"/>
          <w:sz w:val="22"/>
        </w:rPr>
        <w:t>对同步的数据进行校验与去重，保证数据完整性</w:t>
      </w:r>
    </w:p>
    <w:p>
      <w:pPr>
        <w:spacing w:before="80" w:after="80"/>
        <w:pBdr>
          <w:bottom w:val="single" w:sz="4" w:space="1" w:color="B0C4DE"/>
        </w:pBdr>
      </w:pPr>
    </w:p>
    <w:p>
      <w:pPr>
        <w:pStyle w:val="Heading3"/>
      </w:pPr>
      <w:r>
        <w:t>4.2 实训成绩分析</w:t>
      </w:r>
    </w:p>
    <w:p>
      <w:pPr>
        <w:spacing w:after="80"/>
      </w:pPr>
      <w:r>
        <w:rPr>
          <w:rFonts w:ascii="微软雅黑" w:hAnsi="微软雅黑" w:eastAsia="微软雅黑"/>
          <w:b/>
          <w:sz w:val="22"/>
        </w:rPr>
        <w:t>功能说明：</w:t>
      </w:r>
      <w:r>
        <w:rPr>
          <w:rFonts w:ascii="微软雅黑" w:hAnsi="微软雅黑" w:eastAsia="微软雅黑"/>
          <w:b w:val="0"/>
          <w:sz w:val="22"/>
        </w:rPr>
        <w:t>基于实训设备记录的逐步骤操作结果，自动计算学生单次实训的成绩，并分析各步骤的完成情况。</w:t>
      </w:r>
    </w:p>
    <w:p>
      <w:pPr>
        <w:spacing w:after="40"/>
      </w:pPr>
      <w:r>
        <w:rPr>
          <w:rFonts w:ascii="微软雅黑" w:hAnsi="微软雅黑" w:eastAsia="微软雅黑"/>
          <w:b/>
          <w:sz w:val="22"/>
        </w:rPr>
        <w:t>核心能力：</w:t>
      </w:r>
    </w:p>
    <w:p>
      <w:pPr>
        <w:pStyle w:val="ListBullet"/>
        <w:ind w:left="680"/>
      </w:pPr>
      <w:r>
        <w:rPr>
          <w:rFonts w:ascii="微软雅黑" w:hAnsi="微软雅黑" w:eastAsia="微软雅黑"/>
          <w:sz w:val="22"/>
        </w:rPr>
        <w:t>读取学生单次实训中每个操作步骤的完成状态</w:t>
      </w:r>
    </w:p>
    <w:p>
      <w:pPr>
        <w:pStyle w:val="ListBullet"/>
        <w:ind w:left="680"/>
      </w:pPr>
      <w:r>
        <w:rPr>
          <w:rFonts w:ascii="微软雅黑" w:hAnsi="微软雅黑" w:eastAsia="微软雅黑"/>
          <w:sz w:val="22"/>
        </w:rPr>
        <w:t>根据预设的评分规则，自动计算该次实训总成绩</w:t>
      </w:r>
    </w:p>
    <w:p>
      <w:pPr>
        <w:pStyle w:val="ListBullet"/>
        <w:ind w:left="680"/>
      </w:pPr>
      <w:r>
        <w:rPr>
          <w:rFonts w:ascii="微软雅黑" w:hAnsi="微软雅黑" w:eastAsia="微软雅黑"/>
          <w:sz w:val="22"/>
        </w:rPr>
        <w:t>标注未通过的步骤，并关联该步骤所对应的能力要求</w:t>
      </w:r>
    </w:p>
    <w:p>
      <w:pPr>
        <w:pStyle w:val="ListBullet"/>
        <w:ind w:left="680"/>
      </w:pPr>
      <w:r>
        <w:rPr>
          <w:rFonts w:ascii="微软雅黑" w:hAnsi="微软雅黑" w:eastAsia="微软雅黑"/>
          <w:sz w:val="22"/>
        </w:rPr>
        <w:t>支持查看学生某一次实训的完整成绩明细</w:t>
      </w:r>
    </w:p>
    <w:p>
      <w:pPr>
        <w:spacing w:before="80" w:after="80"/>
        <w:pBdr>
          <w:bottom w:val="single" w:sz="4" w:space="1" w:color="B0C4DE"/>
        </w:pBdr>
      </w:pPr>
    </w:p>
    <w:p>
      <w:pPr>
        <w:pStyle w:val="Heading3"/>
      </w:pPr>
      <w:r>
        <w:t>4.3 学生能力模型与图谱</w:t>
      </w:r>
    </w:p>
    <w:p>
      <w:pPr>
        <w:spacing w:after="120"/>
      </w:pPr>
      <w:r>
        <w:rPr>
          <w:rFonts w:ascii="微软雅黑" w:hAnsi="微软雅黑" w:eastAsia="微软雅黑"/>
          <w:b/>
          <w:sz w:val="22"/>
        </w:rPr>
        <w:t>功能说明：</w:t>
      </w:r>
      <w:r>
        <w:rPr>
          <w:rFonts w:ascii="微软雅黑" w:hAnsi="微软雅黑" w:eastAsia="微软雅黑"/>
          <w:b w:val="0"/>
          <w:sz w:val="22"/>
        </w:rPr>
        <w:t>将学生在各次实训中的表现，映射至专业培养方案所定义的能力体系，汇总分析后生成可视化的学生能力图谱。</w:t>
      </w:r>
    </w:p>
    <w:p>
      <w:pPr>
        <w:spacing w:after="40"/>
      </w:pPr>
      <w:r>
        <w:rPr>
          <w:rFonts w:ascii="微软雅黑" w:hAnsi="微软雅黑" w:eastAsia="微软雅黑"/>
          <w:b/>
          <w:sz w:val="22"/>
        </w:rPr>
        <w:t>核心概念：</w:t>
      </w:r>
    </w:p>
    <w:p>
      <w:pPr>
        <w:pStyle w:val="ListBullet"/>
        <w:ind w:left="680"/>
      </w:pPr>
      <w:r>
        <w:rPr>
          <w:rFonts w:ascii="微软雅黑" w:hAnsi="微软雅黑" w:eastAsia="微软雅黑"/>
          <w:b/>
          <w:sz w:val="22"/>
        </w:rPr>
        <w:t>能力体系：</w:t>
      </w:r>
      <w:r>
        <w:rPr>
          <w:rFonts w:ascii="微软雅黑" w:hAnsi="微软雅黑" w:eastAsia="微软雅黑"/>
          <w:sz w:val="22"/>
        </w:rPr>
        <w:t>依据专业培养大纲，将学生需掌握的能力划分为若干大类能力（如安全操作能力、设备使用能力等），每个大类下包含多个子能力</w:t>
      </w:r>
    </w:p>
    <w:p>
      <w:pPr>
        <w:pStyle w:val="ListBullet"/>
        <w:ind w:left="680"/>
      </w:pPr>
      <w:r>
        <w:rPr>
          <w:rFonts w:ascii="微软雅黑" w:hAnsi="微软雅黑" w:eastAsia="微软雅黑"/>
          <w:b/>
          <w:sz w:val="22"/>
        </w:rPr>
        <w:t>映射关系：</w:t>
      </w:r>
      <w:r>
        <w:rPr>
          <w:rFonts w:ascii="微软雅黑" w:hAnsi="微软雅黑" w:eastAsia="微软雅黑"/>
          <w:sz w:val="22"/>
        </w:rPr>
        <w:t>每个实训步骤对应一个或多个子能力，系统依据此映射关系，将实训操作结果转化为能力维度上的评估</w:t>
      </w:r>
    </w:p>
    <w:p>
      <w:pPr>
        <w:spacing w:after="40" w:before="120"/>
      </w:pPr>
      <w:r>
        <w:rPr>
          <w:rFonts w:ascii="微软雅黑" w:hAnsi="微软雅黑" w:eastAsia="微软雅黑"/>
          <w:b/>
          <w:sz w:val="22"/>
        </w:rPr>
        <w:t>核心能力：</w:t>
      </w:r>
    </w:p>
    <w:p>
      <w:pPr>
        <w:pStyle w:val="ListBullet"/>
        <w:ind w:left="680"/>
      </w:pPr>
      <w:r>
        <w:rPr>
          <w:rFonts w:ascii="微软雅黑" w:hAnsi="微软雅黑" w:eastAsia="微软雅黑"/>
          <w:sz w:val="22"/>
        </w:rPr>
        <w:t>汇总学生所有历史实训记录，综合计算各子能力的掌握程度</w:t>
      </w:r>
    </w:p>
    <w:p>
      <w:pPr>
        <w:pStyle w:val="ListBullet"/>
        <w:ind w:left="680"/>
      </w:pPr>
      <w:r>
        <w:rPr>
          <w:rFonts w:ascii="微软雅黑" w:hAnsi="微软雅黑" w:eastAsia="微软雅黑"/>
          <w:sz w:val="22"/>
        </w:rPr>
        <w:t>将子能力归类汇总为大类能力维度，生成能力雷达图（如五维或六维图谱）</w:t>
      </w:r>
    </w:p>
    <w:p>
      <w:pPr>
        <w:pStyle w:val="ListBullet"/>
        <w:ind w:left="680"/>
      </w:pPr>
      <w:r>
        <w:rPr>
          <w:rFonts w:ascii="微软雅黑" w:hAnsi="微软雅黑" w:eastAsia="微软雅黑"/>
          <w:sz w:val="22"/>
        </w:rPr>
        <w:t>评估学生是否达到培养方案所要求的毕业标准</w:t>
      </w:r>
    </w:p>
    <w:p>
      <w:pPr>
        <w:pStyle w:val="ListBullet"/>
        <w:ind w:left="680"/>
      </w:pPr>
      <w:r>
        <w:rPr>
          <w:rFonts w:ascii="微软雅黑" w:hAnsi="微软雅黑" w:eastAsia="微软雅黑"/>
          <w:sz w:val="22"/>
        </w:rPr>
        <w:t>直观展示学生的能力优势与薄弱环节</w:t>
      </w:r>
    </w:p>
    <w:p>
      <w:pPr>
        <w:spacing w:before="80" w:after="80"/>
        <w:pBdr>
          <w:bottom w:val="single" w:sz="4" w:space="1" w:color="B0C4DE"/>
        </w:pBdr>
      </w:pPr>
    </w:p>
    <w:p>
      <w:pPr>
        <w:pStyle w:val="Heading3"/>
      </w:pPr>
      <w:r>
        <w:t>4.4 智能诊断报告</w:t>
      </w:r>
    </w:p>
    <w:p>
      <w:pPr>
        <w:spacing w:after="80"/>
      </w:pPr>
      <w:r>
        <w:rPr>
          <w:rFonts w:ascii="微软雅黑" w:hAnsi="微软雅黑" w:eastAsia="微软雅黑"/>
          <w:b/>
          <w:sz w:val="22"/>
        </w:rPr>
        <w:t>功能说明：</w:t>
      </w:r>
      <w:r>
        <w:rPr>
          <w:rFonts w:ascii="微软雅黑" w:hAnsi="微软雅黑" w:eastAsia="微软雅黑"/>
          <w:b w:val="0"/>
          <w:sz w:val="22"/>
        </w:rPr>
        <w:t>综合学生的实训成绩与能力图谱数据，借助 AI 生成个性化的诊断分析报告，为学生提供明确的改进方向与学习建议。</w:t>
      </w:r>
    </w:p>
    <w:p>
      <w:pPr>
        <w:spacing w:after="40"/>
      </w:pPr>
      <w:r>
        <w:rPr>
          <w:rFonts w:ascii="微软雅黑" w:hAnsi="微软雅黑" w:eastAsia="微软雅黑"/>
          <w:b/>
          <w:sz w:val="22"/>
        </w:rPr>
        <w:t>核心能力：</w:t>
      </w:r>
    </w:p>
    <w:p>
      <w:pPr>
        <w:pStyle w:val="ListBullet"/>
        <w:ind w:left="680"/>
      </w:pPr>
      <w:r>
        <w:rPr>
          <w:rFonts w:ascii="微软雅黑" w:hAnsi="微软雅黑" w:eastAsia="微软雅黑"/>
          <w:sz w:val="22"/>
        </w:rPr>
        <w:t>以自然语言描述学生当前的能力状况与欠缺之处</w:t>
      </w:r>
    </w:p>
    <w:p>
      <w:pPr>
        <w:pStyle w:val="ListBullet"/>
        <w:ind w:left="680"/>
      </w:pPr>
      <w:r>
        <w:rPr>
          <w:rFonts w:ascii="微软雅黑" w:hAnsi="微软雅黑" w:eastAsia="微软雅黑"/>
          <w:sz w:val="22"/>
        </w:rPr>
        <w:t>针对薄弱环节，提供针对性的提升建议</w:t>
      </w:r>
    </w:p>
    <w:p>
      <w:pPr>
        <w:pStyle w:val="ListBullet"/>
        <w:ind w:left="680"/>
      </w:pPr>
      <w:r>
        <w:rPr>
          <w:rFonts w:ascii="微软雅黑" w:hAnsi="微软雅黑" w:eastAsia="微软雅黑"/>
          <w:sz w:val="22"/>
        </w:rPr>
        <w:t>报告支持在线查阅与下载</w:t>
      </w:r>
    </w:p>
    <w:p>
      <w:pPr>
        <w:spacing w:before="80" w:after="80"/>
        <w:pBdr>
          <w:bottom w:val="single" w:sz="4" w:space="1" w:color="B0C4DE"/>
        </w:pBdr>
      </w:pPr>
    </w:p>
    <w:p>
      <w:pPr>
        <w:pStyle w:val="Heading3"/>
      </w:pPr>
      <w:r>
        <w:t>4.5 实训室环境规范检查</w:t>
      </w:r>
    </w:p>
    <w:p>
      <w:pPr>
        <w:spacing w:after="80"/>
      </w:pPr>
      <w:r>
        <w:rPr>
          <w:rFonts w:ascii="微软雅黑" w:hAnsi="微软雅黑" w:eastAsia="微软雅黑"/>
          <w:b/>
          <w:sz w:val="22"/>
        </w:rPr>
        <w:t>功能说明：</w:t>
      </w:r>
      <w:r>
        <w:rPr>
          <w:rFonts w:ascii="微软雅黑" w:hAnsi="微软雅黑" w:eastAsia="微软雅黑"/>
          <w:b w:val="0"/>
          <w:sz w:val="22"/>
        </w:rPr>
        <w:t>学生完成实训操作后，通过上传实训室现场照片，由 AI 自动检查实训室的环境整理情况，培养学生良好的实训习惯。</w:t>
      </w:r>
    </w:p>
    <w:p>
      <w:pPr>
        <w:spacing w:after="40"/>
      </w:pPr>
      <w:r>
        <w:rPr>
          <w:rFonts w:ascii="微软雅黑" w:hAnsi="微软雅黑" w:eastAsia="微软雅黑"/>
          <w:b/>
          <w:sz w:val="22"/>
        </w:rPr>
        <w:t>核心能力：</w:t>
      </w:r>
    </w:p>
    <w:p>
      <w:pPr>
        <w:pStyle w:val="ListBullet"/>
        <w:ind w:left="680"/>
      </w:pPr>
      <w:r>
        <w:rPr>
          <w:rFonts w:ascii="微软雅黑" w:hAnsi="微软雅黑" w:eastAsia="微软雅黑"/>
          <w:sz w:val="22"/>
        </w:rPr>
        <w:t>将学生上传的实训室照片与标准状态照片进行 AI 对比分析</w:t>
      </w:r>
    </w:p>
    <w:p>
      <w:pPr>
        <w:pStyle w:val="ListBullet"/>
        <w:ind w:left="680"/>
      </w:pPr>
      <w:r>
        <w:rPr>
          <w:rFonts w:ascii="微软雅黑" w:hAnsi="微软雅黑" w:eastAsia="微软雅黑"/>
          <w:sz w:val="22"/>
        </w:rPr>
        <w:t>自动判断实训器材与工具是否归位</w:t>
      </w:r>
    </w:p>
    <w:p>
      <w:pPr>
        <w:pStyle w:val="ListBullet"/>
        <w:ind w:left="680"/>
      </w:pPr>
      <w:r>
        <w:rPr>
          <w:rFonts w:ascii="微软雅黑" w:hAnsi="微软雅黑" w:eastAsia="微软雅黑"/>
          <w:sz w:val="22"/>
        </w:rPr>
        <w:t>自动判断实训台面是否清理整洁、是否存在遗留杂物</w:t>
      </w:r>
    </w:p>
    <w:p>
      <w:pPr>
        <w:pStyle w:val="ListBullet"/>
        <w:ind w:left="680"/>
      </w:pPr>
      <w:r>
        <w:rPr>
          <w:rFonts w:ascii="微软雅黑" w:hAnsi="微软雅黑" w:eastAsia="微软雅黑"/>
          <w:sz w:val="22"/>
        </w:rPr>
        <w:t>检查结果纳入该次实训的整体评价记录</w:t>
      </w:r>
    </w:p>
    <w:p>
      <w:pPr>
        <w:spacing w:after="160" w:before="80"/>
      </w:pPr>
      <w:r>
        <w:rPr>
          <w:rFonts w:ascii="微软雅黑" w:hAnsi="微软雅黑" w:eastAsia="微软雅黑"/>
          <w:b/>
          <w:color w:val="666666"/>
          <w:sz w:val="22"/>
        </w:rPr>
        <w:t>说明：</w:t>
      </w:r>
      <w:r>
        <w:rPr>
          <w:rFonts w:ascii="微软雅黑" w:hAnsi="微软雅黑" w:eastAsia="微软雅黑"/>
          <w:b w:val="0"/>
          <w:color w:val="666666"/>
          <w:sz w:val="22"/>
        </w:rPr>
        <w:t>实训室照片的具体获取方式（手动上传或通过设备自动采集）需根据实际条件确定。</w:t>
      </w:r>
    </w:p>
    <w:p>
      <w:pPr>
        <w:spacing w:before="80" w:after="80"/>
        <w:pBdr>
          <w:bottom w:val="single" w:sz="4" w:space="1" w:color="B0C4DE"/>
        </w:pBdr>
      </w:pPr>
    </w:p>
    <w:p>
      <w:pPr>
        <w:pStyle w:val="Heading3"/>
      </w:pPr>
      <w:r>
        <w:t>4.6 平台门户</w:t>
      </w:r>
    </w:p>
    <w:p>
      <w:pPr>
        <w:spacing w:after="160"/>
      </w:pPr>
      <w:r>
        <w:rPr>
          <w:rFonts w:ascii="微软雅黑" w:hAnsi="微软雅黑" w:eastAsia="微软雅黑"/>
          <w:b/>
          <w:sz w:val="22"/>
        </w:rPr>
        <w:t>功能说明：</w:t>
      </w:r>
      <w:r>
        <w:rPr>
          <w:rFonts w:ascii="微软雅黑" w:hAnsi="微软雅黑" w:eastAsia="微软雅黑"/>
          <w:b w:val="0"/>
          <w:sz w:val="22"/>
        </w:rPr>
        <w:t>为学生和教师提供统一的 Web 访问入口，实现数据的分角色查阅与管理。</w:t>
      </w:r>
    </w:p>
    <w:p>
      <w:pPr>
        <w:spacing w:after="40"/>
      </w:pPr>
      <w:r>
        <w:rPr>
          <w:rFonts w:ascii="微软雅黑" w:hAnsi="微软雅黑" w:eastAsia="微软雅黑"/>
          <w:b/>
          <w:color w:val="1A3C6E"/>
          <w:sz w:val="24"/>
        </w:rPr>
        <w:t>学生端</w:t>
      </w:r>
    </w:p>
    <w:p>
      <w:pPr>
        <w:pStyle w:val="ListBullet"/>
        <w:ind w:left="680"/>
      </w:pPr>
      <w:r>
        <w:rPr>
          <w:rFonts w:ascii="微软雅黑" w:hAnsi="微软雅黑" w:eastAsia="微软雅黑"/>
          <w:sz w:val="22"/>
        </w:rPr>
        <w:t>查看个人历史实训成绩列表</w:t>
      </w:r>
    </w:p>
    <w:p>
      <w:pPr>
        <w:pStyle w:val="ListBullet"/>
        <w:ind w:left="680"/>
      </w:pPr>
      <w:r>
        <w:rPr>
          <w:rFonts w:ascii="微软雅黑" w:hAnsi="微软雅黑" w:eastAsia="微软雅黑"/>
          <w:sz w:val="22"/>
        </w:rPr>
        <w:t>查看单次实训的成绩明细与诊断报告</w:t>
      </w:r>
    </w:p>
    <w:p>
      <w:pPr>
        <w:pStyle w:val="ListBullet"/>
        <w:ind w:left="680"/>
      </w:pPr>
      <w:r>
        <w:rPr>
          <w:rFonts w:ascii="微软雅黑" w:hAnsi="微软雅黑" w:eastAsia="微软雅黑"/>
          <w:sz w:val="22"/>
        </w:rPr>
        <w:t>查看个人能力图谱与毕业达标进度</w:t>
      </w:r>
    </w:p>
    <w:p>
      <w:pPr>
        <w:pStyle w:val="ListBullet"/>
        <w:ind w:left="680"/>
      </w:pPr>
      <w:r>
        <w:rPr>
          <w:rFonts w:ascii="微软雅黑" w:hAnsi="微软雅黑" w:eastAsia="微软雅黑"/>
          <w:sz w:val="22"/>
        </w:rPr>
        <w:t>下载诊断报告</w:t>
      </w:r>
    </w:p>
    <w:p>
      <w:pPr>
        <w:spacing w:after="40" w:before="160"/>
      </w:pPr>
      <w:r>
        <w:rPr>
          <w:rFonts w:ascii="微软雅黑" w:hAnsi="微软雅黑" w:eastAsia="微软雅黑"/>
          <w:b/>
          <w:color w:val="1A3C6E"/>
          <w:sz w:val="24"/>
        </w:rPr>
        <w:t>教师端</w:t>
      </w:r>
    </w:p>
    <w:p>
      <w:pPr>
        <w:pStyle w:val="ListBullet"/>
        <w:ind w:left="680"/>
      </w:pPr>
      <w:r>
        <w:rPr>
          <w:rFonts w:ascii="微软雅黑" w:hAnsi="微软雅黑" w:eastAsia="微软雅黑"/>
          <w:sz w:val="22"/>
        </w:rPr>
        <w:t>查看所辖班级全体学生的实训成绩</w:t>
      </w:r>
    </w:p>
    <w:p>
      <w:pPr>
        <w:pStyle w:val="ListBullet"/>
        <w:ind w:left="680"/>
      </w:pPr>
      <w:r>
        <w:rPr>
          <w:rFonts w:ascii="微软雅黑" w:hAnsi="微软雅黑" w:eastAsia="微软雅黑"/>
          <w:sz w:val="22"/>
        </w:rPr>
        <w:t>查看班级整体能力分布与统计汇总</w:t>
      </w:r>
    </w:p>
    <w:p>
      <w:pPr>
        <w:pStyle w:val="ListBullet"/>
        <w:ind w:left="680"/>
      </w:pPr>
      <w:r>
        <w:rPr>
          <w:rFonts w:ascii="微软雅黑" w:hAnsi="微软雅黑" w:eastAsia="微软雅黑"/>
          <w:sz w:val="22"/>
        </w:rPr>
        <w:t>查看单个学生的详细数据（成绩、能力图谱、诊断报告）</w:t>
      </w:r>
    </w:p>
    <w:p>
      <w:pPr>
        <w:pStyle w:val="ListBullet"/>
        <w:ind w:left="680"/>
      </w:pPr>
      <w:r>
        <w:rPr>
          <w:rFonts w:ascii="微软雅黑" w:hAnsi="微软雅黑" w:eastAsia="微软雅黑"/>
          <w:sz w:val="22"/>
        </w:rPr>
        <w:t>导出班级成绩数据与报告</w:t>
      </w:r>
    </w:p>
    <w:p>
      <w:pPr>
        <w:pStyle w:val="Heading1"/>
      </w:pPr>
      <w:r>
        <w:t>五、一期服务范围</w:t>
      </w:r>
    </w:p>
    <w:tbl>
      <w:tblPr>
        <w:tblStyle w:val="TableGrid"/>
        <w:tblW w:type="auto" w:w="0"/>
        <w:jc w:val="center"/>
        <w:tblLook w:firstColumn="1" w:firstRow="1" w:lastColumn="0" w:lastRow="0" w:noHBand="0" w:noVBand="1" w:val="04A0"/>
      </w:tblPr>
      <w:tblGrid>
        <w:gridCol w:w="4533"/>
        <w:gridCol w:w="4533"/>
      </w:tblGrid>
      <w:tr>
        <w:tc>
          <w:tcPr>
            <w:tcW w:type="dxa" w:w="2268"/>
            <w:shd w:fill="1A3C6E"/>
          </w:tcPr>
          <w:p>
            <w:pPr>
              <w:spacing w:before="60" w:after="60"/>
              <w:jc w:val="center"/>
            </w:pPr>
            <w:r/>
            <w:r>
              <w:rPr>
                <w:rFonts w:ascii="微软雅黑" w:hAnsi="微软雅黑" w:eastAsia="微软雅黑"/>
                <w:b/>
                <w:color w:val="FFFFFF"/>
                <w:sz w:val="20"/>
              </w:rPr>
              <w:t>项目</w:t>
            </w:r>
          </w:p>
        </w:tc>
        <w:tc>
          <w:tcPr>
            <w:tcW w:type="dxa" w:w="6803"/>
            <w:shd w:fill="1A3C6E"/>
          </w:tcPr>
          <w:p>
            <w:pPr>
              <w:spacing w:before="60" w:after="60"/>
              <w:jc w:val="center"/>
            </w:pPr>
            <w:r/>
            <w:r>
              <w:rPr>
                <w:rFonts w:ascii="微软雅黑" w:hAnsi="微软雅黑" w:eastAsia="微软雅黑"/>
                <w:b/>
                <w:color w:val="FFFFFF"/>
                <w:sz w:val="20"/>
              </w:rPr>
              <w:t>范围</w:t>
            </w:r>
          </w:p>
        </w:tc>
      </w:tr>
      <w:tr>
        <w:tc>
          <w:tcPr>
            <w:tcW w:type="dxa" w:w="2268"/>
            <w:shd w:fill="D6E4F0"/>
          </w:tcPr>
          <w:p>
            <w:pPr>
              <w:spacing w:before="60" w:after="60"/>
              <w:jc w:val="left"/>
            </w:pPr>
            <w:r/>
            <w:r>
              <w:rPr>
                <w:rFonts w:ascii="微软雅黑" w:hAnsi="微软雅黑" w:eastAsia="微软雅黑"/>
                <w:b w:val="0"/>
                <w:sz w:val="20"/>
              </w:rPr>
              <w:t>实训场景</w:t>
            </w:r>
          </w:p>
        </w:tc>
        <w:tc>
          <w:tcPr>
            <w:tcW w:type="dxa" w:w="6803"/>
            <w:shd w:fill="D6E4F0"/>
          </w:tcPr>
          <w:p>
            <w:pPr>
              <w:spacing w:before="60" w:after="60"/>
              <w:jc w:val="left"/>
            </w:pPr>
            <w:r/>
            <w:r>
              <w:rPr>
                <w:rFonts w:ascii="微软雅黑" w:hAnsi="微软雅黑" w:eastAsia="微软雅黑"/>
                <w:b w:val="0"/>
                <w:sz w:val="20"/>
              </w:rPr>
              <w:t>现有 3 个实训教室对应的实训类型</w:t>
            </w:r>
          </w:p>
        </w:tc>
      </w:tr>
      <w:tr>
        <w:tc>
          <w:tcPr>
            <w:tcW w:type="dxa" w:w="2268"/>
            <w:shd w:fill="FFFFFF"/>
          </w:tcPr>
          <w:p>
            <w:pPr>
              <w:spacing w:before="60" w:after="60"/>
              <w:jc w:val="left"/>
            </w:pPr>
            <w:r/>
            <w:r>
              <w:rPr>
                <w:rFonts w:ascii="微软雅黑" w:hAnsi="微软雅黑" w:eastAsia="微软雅黑"/>
                <w:b w:val="0"/>
                <w:sz w:val="20"/>
              </w:rPr>
              <w:t>覆盖学生</w:t>
            </w:r>
          </w:p>
        </w:tc>
        <w:tc>
          <w:tcPr>
            <w:tcW w:type="dxa" w:w="6803"/>
            <w:shd w:fill="FFFFFF"/>
          </w:tcPr>
          <w:p>
            <w:pPr>
              <w:spacing w:before="60" w:after="60"/>
              <w:jc w:val="left"/>
            </w:pPr>
            <w:r/>
            <w:r>
              <w:rPr>
                <w:rFonts w:ascii="微软雅黑" w:hAnsi="微软雅黑" w:eastAsia="微软雅黑"/>
                <w:b w:val="0"/>
                <w:sz w:val="20"/>
              </w:rPr>
              <w:t>约 140 人</w:t>
            </w:r>
          </w:p>
        </w:tc>
      </w:tr>
      <w:tr>
        <w:tc>
          <w:tcPr>
            <w:tcW w:type="dxa" w:w="2268"/>
            <w:shd w:fill="D6E4F0"/>
          </w:tcPr>
          <w:p>
            <w:pPr>
              <w:spacing w:before="60" w:after="60"/>
              <w:jc w:val="left"/>
            </w:pPr>
            <w:r/>
            <w:r>
              <w:rPr>
                <w:rFonts w:ascii="微软雅黑" w:hAnsi="微软雅黑" w:eastAsia="微软雅黑"/>
                <w:b w:val="0"/>
                <w:sz w:val="20"/>
              </w:rPr>
              <w:t>软件部分</w:t>
            </w:r>
          </w:p>
        </w:tc>
        <w:tc>
          <w:tcPr>
            <w:tcW w:type="dxa" w:w="6803"/>
            <w:shd w:fill="D6E4F0"/>
          </w:tcPr>
          <w:p>
            <w:pPr>
              <w:spacing w:before="60" w:after="60"/>
              <w:jc w:val="left"/>
            </w:pPr>
            <w:r/>
            <w:r>
              <w:rPr>
                <w:rFonts w:ascii="微软雅黑" w:hAnsi="微软雅黑" w:eastAsia="微软雅黑"/>
                <w:b w:val="0"/>
                <w:sz w:val="20"/>
              </w:rPr>
              <w:t>平台前端、后端、AI 分析服务的开发与部署</w:t>
            </w:r>
          </w:p>
        </w:tc>
      </w:tr>
      <w:tr>
        <w:tc>
          <w:tcPr>
            <w:tcW w:type="dxa" w:w="2268"/>
            <w:shd w:fill="FFFFFF"/>
          </w:tcPr>
          <w:p>
            <w:pPr>
              <w:spacing w:before="60" w:after="60"/>
              <w:jc w:val="left"/>
            </w:pPr>
            <w:r/>
            <w:r>
              <w:rPr>
                <w:rFonts w:ascii="微软雅黑" w:hAnsi="微软雅黑" w:eastAsia="微软雅黑"/>
                <w:b w:val="0"/>
                <w:sz w:val="20"/>
              </w:rPr>
              <w:t>硬件部分</w:t>
            </w:r>
          </w:p>
        </w:tc>
        <w:tc>
          <w:tcPr>
            <w:tcW w:type="dxa" w:w="6803"/>
            <w:shd w:fill="FFFFFF"/>
          </w:tcPr>
          <w:p>
            <w:pPr>
              <w:spacing w:before="60" w:after="60"/>
              <w:jc w:val="left"/>
            </w:pPr>
            <w:r/>
            <w:r>
              <w:rPr>
                <w:rFonts w:ascii="微软雅黑" w:hAnsi="微软雅黑" w:eastAsia="微软雅黑"/>
                <w:b w:val="0"/>
                <w:sz w:val="20"/>
              </w:rPr>
              <w:t>由校方负责，我方不涉及硬件采购与维护</w:t>
            </w:r>
          </w:p>
        </w:tc>
      </w:tr>
    </w:tbl>
    <w:p/>
    <w:p>
      <w:pPr>
        <w:pStyle w:val="Heading1"/>
      </w:pPr>
      <w:r>
        <w:t>六、需要贵方提供的资料与支持</w:t>
      </w:r>
    </w:p>
    <w:p>
      <w:pPr>
        <w:spacing w:after="160"/>
      </w:pPr>
      <w:r>
        <w:rPr>
          <w:rFonts w:ascii="微软雅黑" w:hAnsi="微软雅黑" w:eastAsia="微软雅黑"/>
        </w:rPr>
        <w:t>为确保项目顺利推进，需要贵方提供以下资料与支持：</w:t>
      </w:r>
    </w:p>
    <w:tbl>
      <w:tblPr>
        <w:tblStyle w:val="TableGrid"/>
        <w:tblW w:type="auto" w:w="0"/>
        <w:jc w:val="center"/>
        <w:tblLook w:firstColumn="1" w:firstRow="1" w:lastColumn="0" w:lastRow="0" w:noHBand="0" w:noVBand="1" w:val="04A0"/>
      </w:tblPr>
      <w:tblGrid>
        <w:gridCol w:w="3022"/>
        <w:gridCol w:w="3022"/>
        <w:gridCol w:w="3022"/>
      </w:tblGrid>
      <w:tr>
        <w:tc>
          <w:tcPr>
            <w:tcW w:type="dxa" w:w="850"/>
            <w:shd w:fill="1A3C6E"/>
          </w:tcPr>
          <w:p>
            <w:pPr>
              <w:spacing w:before="60" w:after="60"/>
              <w:jc w:val="center"/>
            </w:pPr>
            <w:r/>
            <w:r>
              <w:rPr>
                <w:rFonts w:ascii="微软雅黑" w:hAnsi="微软雅黑" w:eastAsia="微软雅黑"/>
                <w:b/>
                <w:color w:val="FFFFFF"/>
                <w:sz w:val="20"/>
              </w:rPr>
              <w:t>序号</w:t>
            </w:r>
          </w:p>
        </w:tc>
        <w:tc>
          <w:tcPr>
            <w:tcW w:type="dxa" w:w="2268"/>
            <w:shd w:fill="1A3C6E"/>
          </w:tcPr>
          <w:p>
            <w:pPr>
              <w:spacing w:before="60" w:after="60"/>
              <w:jc w:val="center"/>
            </w:pPr>
            <w:r/>
            <w:r>
              <w:rPr>
                <w:rFonts w:ascii="微软雅黑" w:hAnsi="微软雅黑" w:eastAsia="微软雅黑"/>
                <w:b/>
                <w:color w:val="FFFFFF"/>
                <w:sz w:val="20"/>
              </w:rPr>
              <w:t>资料</w:t>
            </w:r>
          </w:p>
        </w:tc>
        <w:tc>
          <w:tcPr>
            <w:tcW w:type="dxa" w:w="5953"/>
            <w:shd w:fill="1A3C6E"/>
          </w:tcPr>
          <w:p>
            <w:pPr>
              <w:spacing w:before="60" w:after="60"/>
              <w:jc w:val="center"/>
            </w:pPr>
            <w:r/>
            <w:r>
              <w:rPr>
                <w:rFonts w:ascii="微软雅黑" w:hAnsi="微软雅黑" w:eastAsia="微软雅黑"/>
                <w:b/>
                <w:color w:val="FFFFFF"/>
                <w:sz w:val="20"/>
              </w:rPr>
              <w:t>说明</w:t>
            </w:r>
          </w:p>
        </w:tc>
      </w:tr>
      <w:tr>
        <w:tc>
          <w:tcPr>
            <w:tcW w:type="dxa" w:w="850"/>
            <w:shd w:fill="D6E4F0"/>
          </w:tcPr>
          <w:p>
            <w:pPr>
              <w:spacing w:before="60" w:after="60"/>
              <w:jc w:val="center"/>
            </w:pPr>
            <w:r/>
            <w:r>
              <w:rPr>
                <w:rFonts w:ascii="微软雅黑" w:hAnsi="微软雅黑" w:eastAsia="微软雅黑"/>
                <w:b w:val="0"/>
                <w:sz w:val="20"/>
              </w:rPr>
              <w:t>1</w:t>
            </w:r>
          </w:p>
        </w:tc>
        <w:tc>
          <w:tcPr>
            <w:tcW w:type="dxa" w:w="2268"/>
            <w:shd w:fill="D6E4F0"/>
          </w:tcPr>
          <w:p>
            <w:pPr>
              <w:spacing w:before="60" w:after="60"/>
              <w:jc w:val="left"/>
            </w:pPr>
            <w:r/>
            <w:r>
              <w:rPr>
                <w:rFonts w:ascii="微软雅黑" w:hAnsi="微软雅黑" w:eastAsia="微软雅黑"/>
                <w:b w:val="0"/>
                <w:sz w:val="20"/>
              </w:rPr>
              <w:t>数据库访问权限</w:t>
            </w:r>
          </w:p>
        </w:tc>
        <w:tc>
          <w:tcPr>
            <w:tcW w:type="dxa" w:w="5953"/>
            <w:shd w:fill="D6E4F0"/>
          </w:tcPr>
          <w:p>
            <w:pPr>
              <w:spacing w:before="60" w:after="60"/>
              <w:jc w:val="left"/>
            </w:pPr>
            <w:r/>
            <w:r>
              <w:rPr>
                <w:rFonts w:ascii="微软雅黑" w:hAnsi="微软雅黑" w:eastAsia="微软雅黑"/>
                <w:b w:val="0"/>
                <w:sz w:val="20"/>
              </w:rPr>
              <w:t>提供现有实训数据库的远程访问方式（公网访问或 VPN 等）</w:t>
            </w:r>
          </w:p>
        </w:tc>
      </w:tr>
      <w:tr>
        <w:tc>
          <w:tcPr>
            <w:tcW w:type="dxa" w:w="850"/>
            <w:shd w:fill="FFFFFF"/>
          </w:tcPr>
          <w:p>
            <w:pPr>
              <w:spacing w:before="60" w:after="60"/>
              <w:jc w:val="center"/>
            </w:pPr>
            <w:r/>
            <w:r>
              <w:rPr>
                <w:rFonts w:ascii="微软雅黑" w:hAnsi="微软雅黑" w:eastAsia="微软雅黑"/>
                <w:b w:val="0"/>
                <w:sz w:val="20"/>
              </w:rPr>
              <w:t>2</w:t>
            </w:r>
          </w:p>
        </w:tc>
        <w:tc>
          <w:tcPr>
            <w:tcW w:type="dxa" w:w="2268"/>
            <w:shd w:fill="FFFFFF"/>
          </w:tcPr>
          <w:p>
            <w:pPr>
              <w:spacing w:before="60" w:after="60"/>
              <w:jc w:val="left"/>
            </w:pPr>
            <w:r/>
            <w:r>
              <w:rPr>
                <w:rFonts w:ascii="微软雅黑" w:hAnsi="微软雅黑" w:eastAsia="微软雅黑"/>
                <w:b w:val="0"/>
                <w:sz w:val="20"/>
              </w:rPr>
              <w:t>专业培养大纲</w:t>
            </w:r>
          </w:p>
        </w:tc>
        <w:tc>
          <w:tcPr>
            <w:tcW w:type="dxa" w:w="5953"/>
            <w:shd w:fill="FFFFFF"/>
          </w:tcPr>
          <w:p>
            <w:pPr>
              <w:spacing w:before="60" w:after="60"/>
              <w:jc w:val="left"/>
            </w:pPr>
            <w:r/>
            <w:r>
              <w:rPr>
                <w:rFonts w:ascii="微软雅黑" w:hAnsi="微软雅黑" w:eastAsia="微软雅黑"/>
                <w:b w:val="0"/>
                <w:sz w:val="20"/>
              </w:rPr>
              <w:t>各专业的能力结构（大类能力、子能力的划分与描述）</w:t>
            </w:r>
          </w:p>
        </w:tc>
      </w:tr>
      <w:tr>
        <w:tc>
          <w:tcPr>
            <w:tcW w:type="dxa" w:w="850"/>
            <w:shd w:fill="D6E4F0"/>
          </w:tcPr>
          <w:p>
            <w:pPr>
              <w:spacing w:before="60" w:after="60"/>
              <w:jc w:val="center"/>
            </w:pPr>
            <w:r/>
            <w:r>
              <w:rPr>
                <w:rFonts w:ascii="微软雅黑" w:hAnsi="微软雅黑" w:eastAsia="微软雅黑"/>
                <w:b w:val="0"/>
                <w:sz w:val="20"/>
              </w:rPr>
              <w:t>3</w:t>
            </w:r>
          </w:p>
        </w:tc>
        <w:tc>
          <w:tcPr>
            <w:tcW w:type="dxa" w:w="2268"/>
            <w:shd w:fill="D6E4F0"/>
          </w:tcPr>
          <w:p>
            <w:pPr>
              <w:spacing w:before="60" w:after="60"/>
              <w:jc w:val="left"/>
            </w:pPr>
            <w:r/>
            <w:r>
              <w:rPr>
                <w:rFonts w:ascii="微软雅黑" w:hAnsi="微软雅黑" w:eastAsia="微软雅黑"/>
                <w:b w:val="0"/>
                <w:sz w:val="20"/>
              </w:rPr>
              <w:t>能力详细说明</w:t>
            </w:r>
          </w:p>
        </w:tc>
        <w:tc>
          <w:tcPr>
            <w:tcW w:type="dxa" w:w="5953"/>
            <w:shd w:fill="D6E4F0"/>
          </w:tcPr>
          <w:p>
            <w:pPr>
              <w:spacing w:before="60" w:after="60"/>
              <w:jc w:val="left"/>
            </w:pPr>
            <w:r/>
            <w:r>
              <w:rPr>
                <w:rFonts w:ascii="微软雅黑" w:hAnsi="微软雅黑" w:eastAsia="微软雅黑"/>
                <w:b w:val="0"/>
                <w:sz w:val="20"/>
              </w:rPr>
              <w:t>每项能力与子能力的具体含义与评价要点</w:t>
            </w:r>
          </w:p>
        </w:tc>
      </w:tr>
      <w:tr>
        <w:tc>
          <w:tcPr>
            <w:tcW w:type="dxa" w:w="850"/>
            <w:shd w:fill="FFFFFF"/>
          </w:tcPr>
          <w:p>
            <w:pPr>
              <w:spacing w:before="60" w:after="60"/>
              <w:jc w:val="center"/>
            </w:pPr>
            <w:r/>
            <w:r>
              <w:rPr>
                <w:rFonts w:ascii="微软雅黑" w:hAnsi="微软雅黑" w:eastAsia="微软雅黑"/>
                <w:b w:val="0"/>
                <w:sz w:val="20"/>
              </w:rPr>
              <w:t>4</w:t>
            </w:r>
          </w:p>
        </w:tc>
        <w:tc>
          <w:tcPr>
            <w:tcW w:type="dxa" w:w="2268"/>
            <w:shd w:fill="FFFFFF"/>
          </w:tcPr>
          <w:p>
            <w:pPr>
              <w:spacing w:before="60" w:after="60"/>
              <w:jc w:val="left"/>
            </w:pPr>
            <w:r/>
            <w:r>
              <w:rPr>
                <w:rFonts w:ascii="微软雅黑" w:hAnsi="微软雅黑" w:eastAsia="微软雅黑"/>
                <w:b w:val="0"/>
                <w:sz w:val="20"/>
              </w:rPr>
              <w:t>实训操作文档</w:t>
            </w:r>
          </w:p>
        </w:tc>
        <w:tc>
          <w:tcPr>
            <w:tcW w:type="dxa" w:w="5953"/>
            <w:shd w:fill="FFFFFF"/>
          </w:tcPr>
          <w:p>
            <w:pPr>
              <w:spacing w:before="60" w:after="60"/>
              <w:jc w:val="left"/>
            </w:pPr>
            <w:r/>
            <w:r>
              <w:rPr>
                <w:rFonts w:ascii="微软雅黑" w:hAnsi="微软雅黑" w:eastAsia="微软雅黑"/>
                <w:b w:val="0"/>
                <w:sz w:val="20"/>
              </w:rPr>
              <w:t>各实训项目的操作步骤说明（含步骤内容、涉及设备与工具等）</w:t>
            </w:r>
          </w:p>
        </w:tc>
      </w:tr>
      <w:tr>
        <w:tc>
          <w:tcPr>
            <w:tcW w:type="dxa" w:w="850"/>
            <w:shd w:fill="D6E4F0"/>
          </w:tcPr>
          <w:p>
            <w:pPr>
              <w:spacing w:before="60" w:after="60"/>
              <w:jc w:val="center"/>
            </w:pPr>
            <w:r/>
            <w:r>
              <w:rPr>
                <w:rFonts w:ascii="微软雅黑" w:hAnsi="微软雅黑" w:eastAsia="微软雅黑"/>
                <w:b w:val="0"/>
                <w:sz w:val="20"/>
              </w:rPr>
              <w:t>5</w:t>
            </w:r>
          </w:p>
        </w:tc>
        <w:tc>
          <w:tcPr>
            <w:tcW w:type="dxa" w:w="2268"/>
            <w:shd w:fill="D6E4F0"/>
          </w:tcPr>
          <w:p>
            <w:pPr>
              <w:spacing w:before="60" w:after="60"/>
              <w:jc w:val="left"/>
            </w:pPr>
            <w:r/>
            <w:r>
              <w:rPr>
                <w:rFonts w:ascii="微软雅黑" w:hAnsi="微软雅黑" w:eastAsia="微软雅黑"/>
                <w:b w:val="0"/>
                <w:sz w:val="20"/>
              </w:rPr>
              <w:t>映射关系表</w:t>
            </w:r>
          </w:p>
        </w:tc>
        <w:tc>
          <w:tcPr>
            <w:tcW w:type="dxa" w:w="5953"/>
            <w:shd w:fill="D6E4F0"/>
          </w:tcPr>
          <w:p>
            <w:pPr>
              <w:spacing w:before="60" w:after="60"/>
              <w:jc w:val="left"/>
            </w:pPr>
            <w:r/>
            <w:r>
              <w:rPr>
                <w:rFonts w:ascii="微软雅黑" w:hAnsi="微软雅黑" w:eastAsia="微软雅黑"/>
                <w:b w:val="0"/>
                <w:sz w:val="20"/>
              </w:rPr>
              <w:t>实训操作步骤与子能力之间的对应关系</w:t>
            </w:r>
          </w:p>
        </w:tc>
      </w:tr>
      <w:tr>
        <w:tc>
          <w:tcPr>
            <w:tcW w:type="dxa" w:w="850"/>
            <w:shd w:fill="FFFFFF"/>
          </w:tcPr>
          <w:p>
            <w:pPr>
              <w:spacing w:before="60" w:after="60"/>
              <w:jc w:val="center"/>
            </w:pPr>
            <w:r/>
            <w:r>
              <w:rPr>
                <w:rFonts w:ascii="微软雅黑" w:hAnsi="微软雅黑" w:eastAsia="微软雅黑"/>
                <w:b w:val="0"/>
                <w:sz w:val="20"/>
              </w:rPr>
              <w:t>6</w:t>
            </w:r>
          </w:p>
        </w:tc>
        <w:tc>
          <w:tcPr>
            <w:tcW w:type="dxa" w:w="2268"/>
            <w:shd w:fill="FFFFFF"/>
          </w:tcPr>
          <w:p>
            <w:pPr>
              <w:spacing w:before="60" w:after="60"/>
              <w:jc w:val="left"/>
            </w:pPr>
            <w:r/>
            <w:r>
              <w:rPr>
                <w:rFonts w:ascii="微软雅黑" w:hAnsi="微软雅黑" w:eastAsia="微软雅黑"/>
                <w:b w:val="0"/>
                <w:sz w:val="20"/>
              </w:rPr>
              <w:t>实训室标准照片</w:t>
            </w:r>
          </w:p>
        </w:tc>
        <w:tc>
          <w:tcPr>
            <w:tcW w:type="dxa" w:w="5953"/>
            <w:shd w:fill="FFFFFF"/>
          </w:tcPr>
          <w:p>
            <w:pPr>
              <w:spacing w:before="60" w:after="60"/>
              <w:jc w:val="left"/>
            </w:pPr>
            <w:r/>
            <w:r>
              <w:rPr>
                <w:rFonts w:ascii="微软雅黑" w:hAnsi="微软雅黑" w:eastAsia="微软雅黑"/>
                <w:b w:val="0"/>
                <w:sz w:val="20"/>
              </w:rPr>
              <w:t>各实训室在标准整理状态下的参考照片（用于环境规范检查）</w:t>
            </w:r>
          </w:p>
        </w:tc>
      </w:tr>
    </w:tbl>
    <w:p/>
    <w:p>
      <w:pPr>
        <w:pStyle w:val="Heading1"/>
      </w:pPr>
      <w:r>
        <w:t>七、待确认事项</w:t>
      </w:r>
    </w:p>
    <w:p>
      <w:pPr>
        <w:spacing w:after="160"/>
      </w:pPr>
      <w:r>
        <w:rPr>
          <w:rFonts w:ascii="微软雅黑" w:hAnsi="微软雅黑" w:eastAsia="微软雅黑"/>
        </w:rPr>
        <w:t>以下事项将影响系统的具体设计方案，需在项目启动前与贵方确认：</w:t>
      </w:r>
    </w:p>
    <w:tbl>
      <w:tblPr>
        <w:tblStyle w:val="TableGrid"/>
        <w:tblW w:type="auto" w:w="0"/>
        <w:jc w:val="center"/>
        <w:tblLook w:firstColumn="1" w:firstRow="1" w:lastColumn="0" w:lastRow="0" w:noHBand="0" w:noVBand="1" w:val="04A0"/>
      </w:tblPr>
      <w:tblGrid>
        <w:gridCol w:w="3022"/>
        <w:gridCol w:w="3022"/>
        <w:gridCol w:w="3022"/>
      </w:tblGrid>
      <w:tr>
        <w:tc>
          <w:tcPr>
            <w:tcW w:type="dxa" w:w="850"/>
            <w:shd w:fill="1A3C6E"/>
          </w:tcPr>
          <w:p>
            <w:pPr>
              <w:spacing w:before="60" w:after="60"/>
              <w:jc w:val="center"/>
            </w:pPr>
            <w:r/>
            <w:r>
              <w:rPr>
                <w:rFonts w:ascii="微软雅黑" w:hAnsi="微软雅黑" w:eastAsia="微软雅黑"/>
                <w:b/>
                <w:color w:val="FFFFFF"/>
                <w:sz w:val="20"/>
              </w:rPr>
              <w:t>序号</w:t>
            </w:r>
          </w:p>
        </w:tc>
        <w:tc>
          <w:tcPr>
            <w:tcW w:type="dxa" w:w="2551"/>
            <w:shd w:fill="1A3C6E"/>
          </w:tcPr>
          <w:p>
            <w:pPr>
              <w:spacing w:before="60" w:after="60"/>
              <w:jc w:val="center"/>
            </w:pPr>
            <w:r/>
            <w:r>
              <w:rPr>
                <w:rFonts w:ascii="微软雅黑" w:hAnsi="微软雅黑" w:eastAsia="微软雅黑"/>
                <w:b/>
                <w:color w:val="FFFFFF"/>
                <w:sz w:val="20"/>
              </w:rPr>
              <w:t>事项</w:t>
            </w:r>
          </w:p>
        </w:tc>
        <w:tc>
          <w:tcPr>
            <w:tcW w:type="dxa" w:w="5669"/>
            <w:shd w:fill="1A3C6E"/>
          </w:tcPr>
          <w:p>
            <w:pPr>
              <w:spacing w:before="60" w:after="60"/>
              <w:jc w:val="center"/>
            </w:pPr>
            <w:r/>
            <w:r>
              <w:rPr>
                <w:rFonts w:ascii="微软雅黑" w:hAnsi="微软雅黑" w:eastAsia="微软雅黑"/>
                <w:b/>
                <w:color w:val="FFFFFF"/>
                <w:sz w:val="20"/>
              </w:rPr>
              <w:t>说明</w:t>
            </w:r>
          </w:p>
        </w:tc>
      </w:tr>
      <w:tr>
        <w:tc>
          <w:tcPr>
            <w:tcW w:type="dxa" w:w="850"/>
            <w:shd w:fill="D6E4F0"/>
          </w:tcPr>
          <w:p>
            <w:pPr>
              <w:spacing w:before="60" w:after="60"/>
              <w:jc w:val="center"/>
            </w:pPr>
            <w:r/>
            <w:r>
              <w:rPr>
                <w:rFonts w:ascii="微软雅黑" w:hAnsi="微软雅黑" w:eastAsia="微软雅黑"/>
                <w:b w:val="0"/>
                <w:sz w:val="20"/>
              </w:rPr>
              <w:t>1</w:t>
            </w:r>
          </w:p>
        </w:tc>
        <w:tc>
          <w:tcPr>
            <w:tcW w:type="dxa" w:w="2551"/>
            <w:shd w:fill="D6E4F0"/>
          </w:tcPr>
          <w:p>
            <w:pPr>
              <w:spacing w:before="60" w:after="60"/>
              <w:jc w:val="left"/>
            </w:pPr>
            <w:r/>
            <w:r>
              <w:rPr>
                <w:rFonts w:ascii="微软雅黑" w:hAnsi="微软雅黑" w:eastAsia="微软雅黑"/>
                <w:b w:val="0"/>
                <w:sz w:val="20"/>
              </w:rPr>
              <w:t>重复实训的计分规则</w:t>
            </w:r>
          </w:p>
        </w:tc>
        <w:tc>
          <w:tcPr>
            <w:tcW w:type="dxa" w:w="5669"/>
            <w:shd w:fill="D6E4F0"/>
          </w:tcPr>
          <w:p>
            <w:pPr>
              <w:spacing w:before="60" w:after="60"/>
              <w:jc w:val="left"/>
            </w:pPr>
            <w:r/>
            <w:r>
              <w:rPr>
                <w:rFonts w:ascii="微软雅黑" w:hAnsi="微软雅黑" w:eastAsia="微软雅黑"/>
                <w:b w:val="0"/>
                <w:sz w:val="20"/>
              </w:rPr>
              <w:t>学生多次完成同一实训时，最终成绩的计算方式（如取最高分、取最近一次成绩、或其他规则）</w:t>
            </w:r>
          </w:p>
        </w:tc>
      </w:tr>
      <w:tr>
        <w:tc>
          <w:tcPr>
            <w:tcW w:type="dxa" w:w="850"/>
            <w:shd w:fill="FFFFFF"/>
          </w:tcPr>
          <w:p>
            <w:pPr>
              <w:spacing w:before="60" w:after="60"/>
              <w:jc w:val="center"/>
            </w:pPr>
            <w:r/>
            <w:r>
              <w:rPr>
                <w:rFonts w:ascii="微软雅黑" w:hAnsi="微软雅黑" w:eastAsia="微软雅黑"/>
                <w:b w:val="0"/>
                <w:sz w:val="20"/>
              </w:rPr>
              <w:t>2</w:t>
            </w:r>
          </w:p>
        </w:tc>
        <w:tc>
          <w:tcPr>
            <w:tcW w:type="dxa" w:w="2551"/>
            <w:shd w:fill="FFFFFF"/>
          </w:tcPr>
          <w:p>
            <w:pPr>
              <w:spacing w:before="60" w:after="60"/>
              <w:jc w:val="left"/>
            </w:pPr>
            <w:r/>
            <w:r>
              <w:rPr>
                <w:rFonts w:ascii="微软雅黑" w:hAnsi="微软雅黑" w:eastAsia="微软雅黑"/>
                <w:b w:val="0"/>
                <w:sz w:val="20"/>
              </w:rPr>
              <w:t>能力映射关系的类型</w:t>
            </w:r>
          </w:p>
        </w:tc>
        <w:tc>
          <w:tcPr>
            <w:tcW w:type="dxa" w:w="5669"/>
            <w:shd w:fill="FFFFFF"/>
          </w:tcPr>
          <w:p>
            <w:pPr>
              <w:spacing w:before="60" w:after="60"/>
              <w:jc w:val="left"/>
            </w:pPr>
            <w:r/>
            <w:r>
              <w:rPr>
                <w:rFonts w:ascii="微软雅黑" w:hAnsi="微软雅黑" w:eastAsia="微软雅黑"/>
                <w:b w:val="0"/>
                <w:sz w:val="20"/>
              </w:rPr>
              <w:t>实训步骤与子能力之间的对应关系是一对多还是多对多（即一个子能力是否可能需要多个不同实训的共同支撑）</w:t>
            </w:r>
          </w:p>
        </w:tc>
      </w:tr>
      <w:tr>
        <w:tc>
          <w:tcPr>
            <w:tcW w:type="dxa" w:w="850"/>
            <w:shd w:fill="D6E4F0"/>
          </w:tcPr>
          <w:p>
            <w:pPr>
              <w:spacing w:before="60" w:after="60"/>
              <w:jc w:val="center"/>
            </w:pPr>
            <w:r/>
            <w:r>
              <w:rPr>
                <w:rFonts w:ascii="微软雅黑" w:hAnsi="微软雅黑" w:eastAsia="微软雅黑"/>
                <w:b w:val="0"/>
                <w:sz w:val="20"/>
              </w:rPr>
              <w:t>3</w:t>
            </w:r>
          </w:p>
        </w:tc>
        <w:tc>
          <w:tcPr>
            <w:tcW w:type="dxa" w:w="2551"/>
            <w:shd w:fill="D6E4F0"/>
          </w:tcPr>
          <w:p>
            <w:pPr>
              <w:spacing w:before="60" w:after="60"/>
              <w:jc w:val="left"/>
            </w:pPr>
            <w:r/>
            <w:r>
              <w:rPr>
                <w:rFonts w:ascii="微软雅黑" w:hAnsi="微软雅黑" w:eastAsia="微软雅黑"/>
                <w:b w:val="0"/>
                <w:sz w:val="20"/>
              </w:rPr>
              <w:t>实训室照片获取方式</w:t>
            </w:r>
          </w:p>
        </w:tc>
        <w:tc>
          <w:tcPr>
            <w:tcW w:type="dxa" w:w="5669"/>
            <w:shd w:fill="D6E4F0"/>
          </w:tcPr>
          <w:p>
            <w:pPr>
              <w:spacing w:before="60" w:after="60"/>
              <w:jc w:val="left"/>
            </w:pPr>
            <w:r/>
            <w:r>
              <w:rPr>
                <w:rFonts w:ascii="微软雅黑" w:hAnsi="微软雅黑" w:eastAsia="微软雅黑"/>
                <w:b w:val="0"/>
                <w:sz w:val="20"/>
              </w:rPr>
              <w:t>实训结束后的实训室照片是由学生手动拍摄上传，还是通过现场设备自动采集</w:t>
            </w:r>
          </w:p>
        </w:tc>
      </w:tr>
      <w:tr>
        <w:tc>
          <w:tcPr>
            <w:tcW w:type="dxa" w:w="850"/>
            <w:shd w:fill="FFFFFF"/>
          </w:tcPr>
          <w:p>
            <w:pPr>
              <w:spacing w:before="60" w:after="60"/>
              <w:jc w:val="center"/>
            </w:pPr>
            <w:r/>
            <w:r>
              <w:rPr>
                <w:rFonts w:ascii="微软雅黑" w:hAnsi="微软雅黑" w:eastAsia="微软雅黑"/>
                <w:b w:val="0"/>
                <w:sz w:val="20"/>
              </w:rPr>
              <w:t>4</w:t>
            </w:r>
          </w:p>
        </w:tc>
        <w:tc>
          <w:tcPr>
            <w:tcW w:type="dxa" w:w="2551"/>
            <w:shd w:fill="FFFFFF"/>
          </w:tcPr>
          <w:p>
            <w:pPr>
              <w:spacing w:before="60" w:after="60"/>
              <w:jc w:val="left"/>
            </w:pPr>
            <w:r/>
            <w:r>
              <w:rPr>
                <w:rFonts w:ascii="微软雅黑" w:hAnsi="微软雅黑" w:eastAsia="微软雅黑"/>
                <w:b w:val="0"/>
                <w:sz w:val="20"/>
              </w:rPr>
              <w:t>实训室预约功能</w:t>
            </w:r>
          </w:p>
        </w:tc>
        <w:tc>
          <w:tcPr>
            <w:tcW w:type="dxa" w:w="5669"/>
            <w:shd w:fill="FFFFFF"/>
          </w:tcPr>
          <w:p>
            <w:pPr>
              <w:spacing w:before="60" w:after="60"/>
              <w:jc w:val="left"/>
            </w:pPr>
            <w:r/>
            <w:r>
              <w:rPr>
                <w:rFonts w:ascii="微软雅黑" w:hAnsi="微软雅黑" w:eastAsia="微软雅黑"/>
                <w:b w:val="0"/>
                <w:sz w:val="20"/>
              </w:rPr>
              <w:t>一期是否需要包含学生在线预约实训室的功能</w:t>
            </w:r>
          </w:p>
        </w:tc>
      </w:tr>
      <w:tr>
        <w:tc>
          <w:tcPr>
            <w:tcW w:type="dxa" w:w="850"/>
            <w:shd w:fill="D6E4F0"/>
          </w:tcPr>
          <w:p>
            <w:pPr>
              <w:spacing w:before="60" w:after="60"/>
              <w:jc w:val="center"/>
            </w:pPr>
            <w:r/>
            <w:r>
              <w:rPr>
                <w:rFonts w:ascii="微软雅黑" w:hAnsi="微软雅黑" w:eastAsia="微软雅黑"/>
                <w:b w:val="0"/>
                <w:sz w:val="20"/>
              </w:rPr>
              <w:t>5</w:t>
            </w:r>
          </w:p>
        </w:tc>
        <w:tc>
          <w:tcPr>
            <w:tcW w:type="dxa" w:w="2551"/>
            <w:shd w:fill="D6E4F0"/>
          </w:tcPr>
          <w:p>
            <w:pPr>
              <w:spacing w:before="60" w:after="60"/>
              <w:jc w:val="left"/>
            </w:pPr>
            <w:r/>
            <w:r>
              <w:rPr>
                <w:rFonts w:ascii="微软雅黑" w:hAnsi="微软雅黑" w:eastAsia="微软雅黑"/>
                <w:b w:val="0"/>
                <w:sz w:val="20"/>
              </w:rPr>
              <w:t>用户认证方式</w:t>
            </w:r>
          </w:p>
        </w:tc>
        <w:tc>
          <w:tcPr>
            <w:tcW w:type="dxa" w:w="5669"/>
            <w:shd w:fill="D6E4F0"/>
          </w:tcPr>
          <w:p>
            <w:pPr>
              <w:spacing w:before="60" w:after="60"/>
              <w:jc w:val="left"/>
            </w:pPr>
            <w:r/>
            <w:r>
              <w:rPr>
                <w:rFonts w:ascii="微软雅黑" w:hAnsi="微软雅黑" w:eastAsia="微软雅黑"/>
                <w:b w:val="0"/>
                <w:sz w:val="20"/>
              </w:rPr>
              <w:t>平台登录是否需要对接校园网统一认证体系，还是采用独立的账号体系</w:t>
            </w:r>
          </w:p>
        </w:tc>
      </w:tr>
    </w:tbl>
    <w:p/>
    <w:p>
      <w:pPr>
        <w:pStyle w:val="Heading1"/>
      </w:pPr>
      <w:r>
        <w:t>八、后续展望</w:t>
      </w:r>
    </w:p>
    <w:p>
      <w:pPr>
        <w:spacing w:after="80"/>
      </w:pPr>
      <w:r>
        <w:rPr>
          <w:rFonts w:ascii="微软雅黑" w:hAnsi="微软雅黑" w:eastAsia="微软雅黑"/>
        </w:rPr>
        <w:t>一期平台建成后，可根据实际使用效果与需求变化，在后续阶段逐步扩展以下方向：</w:t>
      </w:r>
    </w:p>
    <w:p>
      <w:pPr>
        <w:pStyle w:val="ListBullet"/>
        <w:ind w:left="680"/>
      </w:pPr>
      <w:r>
        <w:rPr>
          <w:rFonts w:ascii="微软雅黑" w:hAnsi="微软雅黑" w:eastAsia="微软雅黑"/>
          <w:sz w:val="22"/>
        </w:rPr>
        <w:t>新增实训教室与设备类型的接入</w:t>
      </w:r>
    </w:p>
    <w:p>
      <w:pPr>
        <w:pStyle w:val="ListBullet"/>
        <w:ind w:left="680"/>
      </w:pPr>
      <w:r>
        <w:rPr>
          <w:rFonts w:ascii="微软雅黑" w:hAnsi="微软雅黑" w:eastAsia="微软雅黑"/>
          <w:sz w:val="22"/>
        </w:rPr>
        <w:t>实训图片和视频的智能检测与分析</w:t>
      </w:r>
    </w:p>
    <w:p>
      <w:pPr>
        <w:pStyle w:val="ListBullet"/>
        <w:ind w:left="680"/>
      </w:pPr>
      <w:r>
        <w:rPr>
          <w:rFonts w:ascii="微软雅黑" w:hAnsi="微软雅黑" w:eastAsia="微软雅黑"/>
          <w:sz w:val="22"/>
        </w:rPr>
        <w:t>更丰富的教学数据统计与分析功能</w:t>
      </w:r>
    </w:p>
    <w:p/>
    <w:p>
      <w:pPr>
        <w:spacing w:before="80" w:after="80"/>
        <w:pBdr>
          <w:bottom w:val="single" w:sz="4" w:space="1" w:color="B0C4DE"/>
        </w:pBdr>
      </w:pPr>
    </w:p>
    <w:p>
      <w:pPr>
        <w:spacing w:after="40"/>
        <w:jc w:val="center"/>
      </w:pPr>
      <w:r>
        <w:rPr>
          <w:rFonts w:ascii="微软雅黑" w:hAnsi="微软雅黑" w:eastAsia="微软雅黑"/>
          <w:b/>
          <w:sz w:val="24"/>
        </w:rPr>
        <w:t>上海凝矩科技有限公司</w:t>
      </w:r>
    </w:p>
    <w:p>
      <w:pPr>
        <w:spacing w:after="40"/>
        <w:jc w:val="center"/>
      </w:pPr>
      <w:r>
        <w:rPr>
          <w:rFonts w:ascii="微软雅黑" w:hAnsi="微软雅黑" w:eastAsia="微软雅黑"/>
          <w:color w:val="666666"/>
          <w:sz w:val="20"/>
        </w:rPr>
        <w:t>邮箱：admin@densematrix.ai    电话：+86 15655233272</w:t>
      </w:r>
    </w:p>
    <w:p>
      <w:pPr>
        <w:jc w:val="center"/>
      </w:pPr>
      <w:r>
        <w:rPr>
          <w:rFonts w:ascii="微软雅黑" w:hAnsi="微软雅黑" w:eastAsia="微软雅黑"/>
          <w:color w:val="999999"/>
          <w:sz w:val="18"/>
        </w:rPr>
        <w:t>本文档为一期功能规划初稿，最终范围以双方确认为准。</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微软雅黑" w:hAnsi="微软雅黑" w:eastAsia="微软雅黑"/>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微软雅黑" w:hAnsi="微软雅黑" w:eastAsia="微软雅黑"/>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微软雅黑" w:hAnsi="微软雅黑" w:eastAsia="微软雅黑"/>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微软雅黑" w:hAnsi="微软雅黑" w:eastAsia="微软雅黑"/>
      <w:b/>
      <w:bCs/>
      <w:color w:val="2C5F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