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00E4D">
      <w:pPr>
        <w:numPr>
          <w:numId w:val="0"/>
        </w:numPr>
        <w:rPr>
          <w:rFonts w:hint="eastAsia"/>
        </w:rPr>
      </w:pPr>
      <w:r>
        <w:rPr>
          <w:rFonts w:hint="eastAsia"/>
          <w:lang w:val="en-US" w:eastAsia="zh-CN"/>
        </w:rPr>
        <w:t>3.</w:t>
      </w:r>
      <w:r>
        <w:rPr>
          <w:rFonts w:hint="eastAsia"/>
        </w:rPr>
        <w:t>自动驾驶层级(L3-L5)的制动功能实现</w:t>
      </w:r>
    </w:p>
    <w:p w14:paraId="3742474C">
      <w:pPr>
        <w:widowControl w:val="0"/>
        <w:numPr>
          <w:numId w:val="0"/>
        </w:numPr>
        <w:jc w:val="both"/>
        <w:rPr>
          <w:rFonts w:hint="eastAsia"/>
          <w:b/>
          <w:bCs/>
          <w:lang w:val="en-US" w:eastAsia="zh-CN"/>
        </w:rPr>
      </w:pPr>
      <w:r>
        <w:rPr>
          <w:rFonts w:hint="eastAsia"/>
          <w:b/>
          <w:bCs/>
          <w:lang w:val="en-US" w:eastAsia="zh-CN"/>
        </w:rPr>
        <w:t>3.1ADS分级体系与制动功能的核心地位</w:t>
      </w:r>
    </w:p>
    <w:p w14:paraId="7AEFB71C">
      <w:pPr>
        <w:numPr>
          <w:numId w:val="0"/>
        </w:numPr>
        <w:ind w:firstLine="480" w:firstLineChars="200"/>
        <w:rPr>
          <w:rFonts w:hint="eastAsia"/>
        </w:rPr>
      </w:pPr>
      <w:r>
        <w:rPr>
          <w:rFonts w:hint="eastAsia"/>
        </w:rPr>
        <w:t>自动驾驶系统（ADS）</w:t>
      </w:r>
      <w:r>
        <w:rPr>
          <w:rFonts w:hint="eastAsia"/>
          <w:lang w:val="en-US" w:eastAsia="zh-CN"/>
        </w:rPr>
        <w:t>属于</w:t>
      </w:r>
      <w:r>
        <w:rPr>
          <w:rFonts w:hint="eastAsia"/>
        </w:rPr>
        <w:t>六级分类标准（L0-L5）中</w:t>
      </w:r>
      <w:r>
        <w:rPr>
          <w:rFonts w:hint="eastAsia"/>
          <w:lang w:val="en-US" w:eastAsia="zh-CN"/>
        </w:rPr>
        <w:t>的</w:t>
      </w:r>
      <w:r>
        <w:rPr>
          <w:rFonts w:hint="eastAsia"/>
        </w:rPr>
        <w:t>L3-L5层级</w:t>
      </w:r>
      <w:r>
        <w:rPr>
          <w:rFonts w:hint="eastAsia"/>
          <w:lang w:eastAsia="zh-CN"/>
        </w:rPr>
        <w:t>，</w:t>
      </w:r>
      <w:r>
        <w:rPr>
          <w:rFonts w:hint="eastAsia"/>
        </w:rPr>
        <w:t>代表着更高阶的自动化水平。根据国际通行标准，L3级（有条件自动驾驶，Conditionally Automated Driving）系统在其设计运行条件下持续地执行全部动态驾驶任务；L4级高度自动驾驶，Highly Automated Driving）系统在其设计运行条件下持续地执行全部动态驾驶任务并自动执行最小风险策略；L5级完全自动驾驶，Fully Automated Driving）系统在任何可行驶条件下持续地执行全部动态驾驶任务并自动执行最小风险策略</w:t>
      </w:r>
      <w:r>
        <w:rPr>
          <w:rFonts w:hint="eastAsia"/>
          <w:color w:val="0000FF"/>
          <w:highlight w:val="yellow"/>
          <w:lang w:val="en-US" w:eastAsia="zh-CN"/>
        </w:rPr>
        <w:t>[1]</w:t>
      </w:r>
      <w:r>
        <w:rPr>
          <w:rFonts w:hint="eastAsia"/>
        </w:rPr>
        <w:t>。</w:t>
      </w:r>
    </w:p>
    <w:p w14:paraId="7DE853B6">
      <w:pPr>
        <w:numPr>
          <w:ilvl w:val="0"/>
          <w:numId w:val="0"/>
        </w:numPr>
        <w:ind w:firstLine="480" w:firstLineChars="200"/>
        <w:rPr>
          <w:rFonts w:hint="eastAsia"/>
        </w:rPr>
      </w:pPr>
      <w:r>
        <w:rPr>
          <w:rFonts w:hint="eastAsia"/>
        </w:rPr>
        <w:t>在L3-L5层级中，制动系统的核心地位进一步凸显，其功能从 L2 级的多场景协同控制向全场景自主决策演进，需满足更高的安全性、舒适性和智能化要求，成为实现自动驾驶安全性的关键核心系统。</w:t>
      </w:r>
    </w:p>
    <w:p w14:paraId="03E546D0">
      <w:pPr>
        <w:widowControl w:val="0"/>
        <w:numPr>
          <w:numId w:val="0"/>
        </w:numPr>
        <w:jc w:val="both"/>
        <w:rPr>
          <w:rFonts w:hint="eastAsia"/>
          <w:b/>
          <w:bCs/>
          <w:lang w:val="en-US" w:eastAsia="zh-CN"/>
        </w:rPr>
      </w:pPr>
      <w:r>
        <w:rPr>
          <w:rFonts w:hint="eastAsia"/>
          <w:b/>
          <w:bCs/>
          <w:lang w:val="en-US" w:eastAsia="zh-CN"/>
        </w:rPr>
        <w:t>3.2</w:t>
      </w:r>
      <w:r>
        <w:rPr>
          <w:rFonts w:hint="default"/>
          <w:b/>
          <w:bCs/>
          <w:lang w:val="en-US" w:eastAsia="zh-CN"/>
        </w:rPr>
        <w:t>L3-L5 层级核心制动功能解析</w:t>
      </w:r>
    </w:p>
    <w:p w14:paraId="308450FA">
      <w:pPr>
        <w:numPr>
          <w:ilvl w:val="0"/>
          <w:numId w:val="0"/>
        </w:numPr>
        <w:ind w:firstLine="480" w:firstLineChars="200"/>
        <w:rPr>
          <w:rFonts w:hint="eastAsia"/>
        </w:rPr>
      </w:pPr>
      <w:r>
        <w:rPr>
          <w:rFonts w:hint="eastAsia"/>
        </w:rPr>
        <w:t>自动驾驶的制动功能在不同层级（L3-L5）的实现方式因自动化程度、传感器配置和决策逻辑的差异而显著不同。</w:t>
      </w:r>
    </w:p>
    <w:p w14:paraId="555A486B">
      <w:pPr>
        <w:numPr>
          <w:ilvl w:val="0"/>
          <w:numId w:val="0"/>
        </w:numPr>
        <w:ind w:firstLine="480" w:firstLineChars="200"/>
        <w:jc w:val="center"/>
        <w:rPr>
          <w:rFonts w:hint="default" w:eastAsia="宋体"/>
          <w:lang w:val="en-US" w:eastAsia="zh-CN"/>
        </w:rPr>
      </w:pPr>
      <w:r>
        <w:rPr>
          <w:rFonts w:hint="eastAsia"/>
          <w:lang w:val="en-US" w:eastAsia="zh-CN"/>
        </w:rPr>
        <w:t>表1 （L3-L5）层级自动驾驶功能距离</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45"/>
        <w:gridCol w:w="2908"/>
        <w:gridCol w:w="3510"/>
      </w:tblGrid>
      <w:tr w14:paraId="7E792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1945" w:type="dxa"/>
            <w:tcBorders>
              <w:top w:val="nil"/>
              <w:left w:val="nil"/>
              <w:bottom w:val="nil"/>
            </w:tcBorders>
            <w:shd w:val="clear" w:color="auto" w:fill="F2F2F2"/>
            <w:tcMar>
              <w:top w:w="120" w:type="dxa"/>
              <w:left w:w="180" w:type="dxa"/>
              <w:bottom w:w="120" w:type="dxa"/>
              <w:right w:w="180" w:type="dxa"/>
            </w:tcMar>
            <w:vAlign w:val="center"/>
          </w:tcPr>
          <w:p w14:paraId="13467BA0">
            <w:pPr>
              <w:keepNext w:val="0"/>
              <w:keepLines w:val="0"/>
              <w:widowControl/>
              <w:suppressLineNumbers w:val="0"/>
              <w:spacing w:line="280" w:lineRule="atLeast"/>
              <w:jc w:val="center"/>
              <w:rPr>
                <w:rFonts w:hint="eastAsia" w:ascii="宋体" w:hAnsi="宋体" w:eastAsia="宋体" w:cs="宋体"/>
                <w:b/>
                <w:bCs/>
                <w:i w:val="0"/>
                <w:iCs w:val="0"/>
                <w:caps w:val="0"/>
                <w:color w:val="000000"/>
                <w:spacing w:val="0"/>
                <w:sz w:val="21"/>
                <w:szCs w:val="21"/>
              </w:rPr>
            </w:pPr>
            <w:r>
              <w:rPr>
                <w:rFonts w:hint="eastAsia" w:ascii="宋体" w:hAnsi="宋体" w:eastAsia="宋体" w:cs="宋体"/>
                <w:b/>
                <w:bCs/>
                <w:i w:val="0"/>
                <w:iCs w:val="0"/>
                <w:caps w:val="0"/>
                <w:color w:val="000000" w:themeColor="text1"/>
                <w:spacing w:val="0"/>
                <w:kern w:val="0"/>
                <w:sz w:val="21"/>
                <w:szCs w:val="21"/>
                <w:bdr w:val="none" w:color="auto" w:sz="0" w:space="0"/>
                <w:lang w:val="en-US" w:eastAsia="zh-CN" w:bidi="ar"/>
                <w14:textFill>
                  <w14:solidFill>
                    <w14:schemeClr w14:val="tx1"/>
                  </w14:solidFill>
                </w14:textFill>
              </w:rPr>
              <w:t>SAE 自动驾驶等级</w:t>
            </w:r>
          </w:p>
        </w:tc>
        <w:tc>
          <w:tcPr>
            <w:tcW w:w="2908" w:type="dxa"/>
            <w:tcBorders>
              <w:top w:val="nil"/>
              <w:left w:val="nil"/>
              <w:bottom w:val="nil"/>
            </w:tcBorders>
            <w:shd w:val="clear" w:color="auto" w:fill="F2F2F2"/>
            <w:tcMar>
              <w:top w:w="120" w:type="dxa"/>
              <w:left w:w="180" w:type="dxa"/>
              <w:bottom w:w="120" w:type="dxa"/>
              <w:right w:w="180" w:type="dxa"/>
            </w:tcMar>
            <w:vAlign w:val="center"/>
          </w:tcPr>
          <w:p w14:paraId="18758AF9">
            <w:pPr>
              <w:keepNext w:val="0"/>
              <w:keepLines w:val="0"/>
              <w:widowControl/>
              <w:suppressLineNumbers w:val="0"/>
              <w:spacing w:line="280" w:lineRule="atLeast"/>
              <w:jc w:val="center"/>
              <w:rPr>
                <w:rFonts w:hint="eastAsia" w:ascii="宋体" w:hAnsi="宋体" w:eastAsia="宋体" w:cs="宋体"/>
                <w:b/>
                <w:bCs/>
                <w:i w:val="0"/>
                <w:iCs w:val="0"/>
                <w:caps w:val="0"/>
                <w:color w:val="000000"/>
                <w:spacing w:val="0"/>
                <w:sz w:val="21"/>
                <w:szCs w:val="21"/>
              </w:rPr>
            </w:pPr>
            <w:r>
              <w:rPr>
                <w:rFonts w:hint="eastAsia" w:ascii="宋体" w:hAnsi="宋体" w:eastAsia="宋体" w:cs="宋体"/>
                <w:b/>
                <w:bCs/>
                <w:i w:val="0"/>
                <w:iCs w:val="0"/>
                <w:caps w:val="0"/>
                <w:color w:val="000000" w:themeColor="text1"/>
                <w:spacing w:val="0"/>
                <w:kern w:val="0"/>
                <w:sz w:val="21"/>
                <w:szCs w:val="21"/>
                <w:bdr w:val="none" w:color="auto" w:sz="0" w:space="0"/>
                <w:lang w:val="en-US" w:eastAsia="zh-CN" w:bidi="ar"/>
                <w14:textFill>
                  <w14:solidFill>
                    <w14:schemeClr w14:val="tx1"/>
                  </w14:solidFill>
                </w14:textFill>
              </w:rPr>
              <w:t>ADS 功能类型</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734BE618">
            <w:pPr>
              <w:keepNext w:val="0"/>
              <w:keepLines w:val="0"/>
              <w:widowControl/>
              <w:suppressLineNumbers w:val="0"/>
              <w:spacing w:line="280" w:lineRule="atLeast"/>
              <w:jc w:val="center"/>
              <w:rPr>
                <w:rFonts w:hint="eastAsia" w:ascii="宋体" w:hAnsi="宋体" w:eastAsia="宋体" w:cs="宋体"/>
                <w:b/>
                <w:bCs/>
                <w:i w:val="0"/>
                <w:iCs w:val="0"/>
                <w:caps w:val="0"/>
                <w:color w:val="000000"/>
                <w:spacing w:val="0"/>
                <w:sz w:val="21"/>
                <w:szCs w:val="21"/>
              </w:rPr>
            </w:pPr>
            <w:r>
              <w:rPr>
                <w:rFonts w:hint="eastAsia" w:ascii="宋体" w:hAnsi="宋体" w:eastAsia="宋体" w:cs="宋体"/>
                <w:b/>
                <w:bCs/>
                <w:i w:val="0"/>
                <w:iCs w:val="0"/>
                <w:caps w:val="0"/>
                <w:color w:val="000000" w:themeColor="text1"/>
                <w:spacing w:val="0"/>
                <w:kern w:val="0"/>
                <w:sz w:val="21"/>
                <w:szCs w:val="21"/>
                <w:bdr w:val="none" w:color="auto" w:sz="0" w:space="0"/>
                <w:lang w:val="en-US" w:eastAsia="zh-CN" w:bidi="ar"/>
                <w14:textFill>
                  <w14:solidFill>
                    <w14:schemeClr w14:val="tx1"/>
                  </w14:solidFill>
                </w14:textFill>
              </w:rPr>
              <w:t>ADS 功能示例</w:t>
            </w:r>
          </w:p>
        </w:tc>
      </w:tr>
      <w:tr w14:paraId="2D39A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945" w:type="dxa"/>
            <w:tcBorders>
              <w:top w:val="nil"/>
              <w:left w:val="nil"/>
              <w:bottom w:val="nil"/>
            </w:tcBorders>
            <w:shd w:val="clear" w:color="auto" w:fill="FFFFFF"/>
            <w:tcMar>
              <w:top w:w="120" w:type="dxa"/>
              <w:left w:w="180" w:type="dxa"/>
              <w:bottom w:w="120" w:type="dxa"/>
              <w:right w:w="180" w:type="dxa"/>
            </w:tcMar>
            <w:vAlign w:val="center"/>
          </w:tcPr>
          <w:p w14:paraId="22A11F8A">
            <w:pPr>
              <w:keepNext w:val="0"/>
              <w:keepLines w:val="0"/>
              <w:widowControl/>
              <w:suppressLineNumbers w:val="0"/>
              <w:spacing w:line="280" w:lineRule="atLeast"/>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t>L3</w:t>
            </w:r>
          </w:p>
        </w:tc>
        <w:tc>
          <w:tcPr>
            <w:tcW w:w="2908" w:type="dxa"/>
            <w:tcBorders>
              <w:top w:val="nil"/>
              <w:left w:val="nil"/>
              <w:bottom w:val="nil"/>
            </w:tcBorders>
            <w:shd w:val="clear" w:color="auto" w:fill="FFFFFF"/>
            <w:tcMar>
              <w:top w:w="120" w:type="dxa"/>
              <w:left w:w="180" w:type="dxa"/>
              <w:bottom w:w="120" w:type="dxa"/>
              <w:right w:w="180" w:type="dxa"/>
            </w:tcMar>
            <w:vAlign w:val="center"/>
          </w:tcPr>
          <w:p w14:paraId="34C077F9">
            <w:pPr>
              <w:keepNext w:val="0"/>
              <w:keepLines w:val="0"/>
              <w:widowControl/>
              <w:suppressLineNumbers w:val="0"/>
              <w:spacing w:line="280" w:lineRule="atLeast"/>
              <w:jc w:val="center"/>
              <w:rPr>
                <w:rFonts w:hint="eastAsia" w:ascii="宋体" w:hAnsi="宋体" w:eastAsia="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pPr>
            <w:r>
              <w:rPr>
                <w:rFonts w:hint="eastAsia" w:ascii="宋体" w:hAnsi="宋体" w:eastAsia="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t>有条件自动驾驶下的</w:t>
            </w:r>
          </w:p>
          <w:p w14:paraId="12BB908D">
            <w:pPr>
              <w:keepNext w:val="0"/>
              <w:keepLines w:val="0"/>
              <w:widowControl/>
              <w:suppressLineNumbers w:val="0"/>
              <w:spacing w:line="280" w:lineRule="atLeast"/>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t>制动控制</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BE6C82E">
            <w:pPr>
              <w:keepNext w:val="0"/>
              <w:keepLines w:val="0"/>
              <w:widowControl/>
              <w:suppressLineNumbers w:val="0"/>
              <w:spacing w:line="280" w:lineRule="atLeast"/>
              <w:jc w:val="center"/>
              <w:rPr>
                <w:rFonts w:hint="eastAsia" w:ascii="宋体" w:hAnsi="宋体" w:cs="宋体"/>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cs="宋体"/>
                <w:i w:val="0"/>
                <w:iCs w:val="0"/>
                <w:caps w:val="0"/>
                <w:color w:val="000000" w:themeColor="text1"/>
                <w:spacing w:val="0"/>
                <w:kern w:val="0"/>
                <w:sz w:val="21"/>
                <w:szCs w:val="21"/>
                <w:lang w:val="en-US" w:eastAsia="zh-CN" w:bidi="ar"/>
                <w14:textFill>
                  <w14:solidFill>
                    <w14:schemeClr w14:val="tx1"/>
                  </w14:solidFill>
                </w14:textFill>
              </w:rPr>
              <w:t>TJA</w:t>
            </w:r>
          </w:p>
          <w:p w14:paraId="5EE59793">
            <w:pPr>
              <w:keepNext w:val="0"/>
              <w:keepLines w:val="0"/>
              <w:widowControl/>
              <w:suppressLineNumbers w:val="0"/>
              <w:spacing w:line="280" w:lineRule="atLeast"/>
              <w:jc w:val="center"/>
              <w:rPr>
                <w:rFonts w:hint="eastAsia" w:ascii="宋体" w:hAnsi="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pPr>
            <w:r>
              <w:rPr>
                <w:rFonts w:hint="eastAsia" w:ascii="宋体" w:hAnsi="宋体" w:cs="宋体"/>
                <w:i w:val="0"/>
                <w:iCs w:val="0"/>
                <w:caps w:val="0"/>
                <w:color w:val="000000" w:themeColor="text1"/>
                <w:spacing w:val="0"/>
                <w:kern w:val="0"/>
                <w:sz w:val="21"/>
                <w:szCs w:val="21"/>
                <w:lang w:val="en-US" w:eastAsia="zh-CN" w:bidi="ar"/>
                <w14:textFill>
                  <w14:solidFill>
                    <w14:schemeClr w14:val="tx1"/>
                  </w14:solidFill>
                </w14:textFill>
              </w:rPr>
              <w:t>特定高速场景下的自动紧急制动</w:t>
            </w:r>
          </w:p>
        </w:tc>
      </w:tr>
      <w:tr w14:paraId="5CD74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945" w:type="dxa"/>
            <w:tcBorders>
              <w:top w:val="nil"/>
              <w:left w:val="nil"/>
              <w:bottom w:val="nil"/>
            </w:tcBorders>
            <w:shd w:val="clear" w:color="auto" w:fill="FFFFFF"/>
            <w:tcMar>
              <w:top w:w="120" w:type="dxa"/>
              <w:left w:w="180" w:type="dxa"/>
              <w:bottom w:w="120" w:type="dxa"/>
              <w:right w:w="180" w:type="dxa"/>
            </w:tcMar>
            <w:vAlign w:val="center"/>
          </w:tcPr>
          <w:p w14:paraId="6BCA9AE7">
            <w:pPr>
              <w:keepNext w:val="0"/>
              <w:keepLines w:val="0"/>
              <w:widowControl/>
              <w:suppressLineNumbers w:val="0"/>
              <w:spacing w:line="280" w:lineRule="atLeast"/>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t>L4</w:t>
            </w:r>
          </w:p>
        </w:tc>
        <w:tc>
          <w:tcPr>
            <w:tcW w:w="2908" w:type="dxa"/>
            <w:tcBorders>
              <w:top w:val="nil"/>
              <w:left w:val="nil"/>
              <w:bottom w:val="nil"/>
            </w:tcBorders>
            <w:shd w:val="clear" w:color="auto" w:fill="FFFFFF"/>
            <w:tcMar>
              <w:top w:w="120" w:type="dxa"/>
              <w:left w:w="180" w:type="dxa"/>
              <w:bottom w:w="120" w:type="dxa"/>
              <w:right w:w="180" w:type="dxa"/>
            </w:tcMar>
            <w:vAlign w:val="center"/>
          </w:tcPr>
          <w:p w14:paraId="4E33BBB2">
            <w:pPr>
              <w:keepNext w:val="0"/>
              <w:keepLines w:val="0"/>
              <w:widowControl/>
              <w:suppressLineNumbers w:val="0"/>
              <w:spacing w:line="280" w:lineRule="atLeast"/>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t>高度自动驾驶下的制动控制</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26F4F91">
            <w:pPr>
              <w:keepNext w:val="0"/>
              <w:keepLines w:val="0"/>
              <w:widowControl/>
              <w:suppressLineNumbers w:val="0"/>
              <w:spacing w:line="280" w:lineRule="atLeast"/>
              <w:jc w:val="center"/>
              <w:rPr>
                <w:rFonts w:hint="eastAsia" w:ascii="宋体" w:hAnsi="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pPr>
            <w:r>
              <w:rPr>
                <w:rFonts w:hint="eastAsia" w:ascii="宋体" w:hAnsi="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t>无人驾驶出租车</w:t>
            </w:r>
          </w:p>
          <w:p w14:paraId="4DA97322">
            <w:pPr>
              <w:keepNext w:val="0"/>
              <w:keepLines w:val="0"/>
              <w:widowControl/>
              <w:suppressLineNumbers w:val="0"/>
              <w:spacing w:line="280" w:lineRule="atLeast"/>
              <w:jc w:val="center"/>
              <w:rPr>
                <w:rFonts w:hint="default" w:ascii="宋体" w:hAnsi="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pPr>
            <w:r>
              <w:rPr>
                <w:rFonts w:hint="eastAsia" w:ascii="宋体" w:hAnsi="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t>无踏板/方向盘</w:t>
            </w:r>
          </w:p>
        </w:tc>
      </w:tr>
      <w:tr w14:paraId="66B91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945" w:type="dxa"/>
            <w:tcBorders>
              <w:top w:val="nil"/>
              <w:left w:val="nil"/>
              <w:bottom w:val="nil"/>
            </w:tcBorders>
            <w:shd w:val="clear" w:color="auto" w:fill="FFFFFF"/>
            <w:tcMar>
              <w:top w:w="120" w:type="dxa"/>
              <w:left w:w="180" w:type="dxa"/>
              <w:bottom w:w="120" w:type="dxa"/>
              <w:right w:w="180" w:type="dxa"/>
            </w:tcMar>
            <w:vAlign w:val="center"/>
          </w:tcPr>
          <w:p w14:paraId="7D023B22">
            <w:pPr>
              <w:keepNext w:val="0"/>
              <w:keepLines w:val="0"/>
              <w:widowControl/>
              <w:suppressLineNumbers w:val="0"/>
              <w:spacing w:line="280" w:lineRule="atLeast"/>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t>L5</w:t>
            </w:r>
          </w:p>
        </w:tc>
        <w:tc>
          <w:tcPr>
            <w:tcW w:w="2908" w:type="dxa"/>
            <w:tcBorders>
              <w:top w:val="nil"/>
              <w:left w:val="nil"/>
              <w:bottom w:val="nil"/>
            </w:tcBorders>
            <w:shd w:val="clear" w:color="auto" w:fill="FFFFFF"/>
            <w:tcMar>
              <w:top w:w="120" w:type="dxa"/>
              <w:left w:w="180" w:type="dxa"/>
              <w:bottom w:w="120" w:type="dxa"/>
              <w:right w:w="180" w:type="dxa"/>
            </w:tcMar>
            <w:vAlign w:val="center"/>
          </w:tcPr>
          <w:p w14:paraId="60627894">
            <w:pPr>
              <w:keepNext w:val="0"/>
              <w:keepLines w:val="0"/>
              <w:widowControl/>
              <w:suppressLineNumbers w:val="0"/>
              <w:spacing w:line="280" w:lineRule="atLeast"/>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t>完全自动驾驶下的制动控制</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74C3966B">
            <w:pPr>
              <w:jc w:val="center"/>
              <w:rPr>
                <w:rFonts w:hint="eastAsia" w:ascii="宋体" w:hAnsi="宋体" w:eastAsia="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pPr>
            <w:r>
              <w:rPr>
                <w:rFonts w:hint="eastAsia" w:ascii="宋体" w:hAnsi="宋体" w:eastAsia="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t>全场景自主路径规划中的制动决策</w:t>
            </w:r>
          </w:p>
          <w:p w14:paraId="4F9B94E5">
            <w:pPr>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themeColor="text1"/>
                <w:spacing w:val="0"/>
                <w:kern w:val="0"/>
                <w:sz w:val="21"/>
                <w:szCs w:val="21"/>
                <w:bdr w:val="none" w:color="auto" w:sz="0" w:space="0"/>
                <w:lang w:val="en-US" w:eastAsia="zh-CN" w:bidi="ar"/>
                <w14:textFill>
                  <w14:solidFill>
                    <w14:schemeClr w14:val="tx1"/>
                  </w14:solidFill>
                </w14:textFill>
              </w:rPr>
              <w:t>极端环境下的智能避险制动</w:t>
            </w:r>
          </w:p>
        </w:tc>
      </w:tr>
    </w:tbl>
    <w:p w14:paraId="5BB4C34D">
      <w:pPr>
        <w:numPr>
          <w:ilvl w:val="0"/>
          <w:numId w:val="0"/>
        </w:numPr>
        <w:rPr>
          <w:rFonts w:hint="eastAsia"/>
        </w:rPr>
      </w:pPr>
    </w:p>
    <w:p w14:paraId="7B97117D">
      <w:pPr>
        <w:pStyle w:val="3"/>
        <w:keepNext w:val="0"/>
        <w:keepLines w:val="0"/>
        <w:widowControl/>
        <w:suppressLineNumbers w:val="0"/>
        <w:pBdr>
          <w:bottom w:val="none" w:color="auto" w:sz="0" w:space="0"/>
        </w:pBdr>
        <w:shd w:val="clear" w:fill="FFFFFF"/>
        <w:spacing w:before="280" w:beforeAutospacing="0" w:after="120" w:afterAutospacing="0" w:line="280" w:lineRule="atLeast"/>
        <w:ind w:left="0" w:firstLine="0"/>
        <w:rPr>
          <w:rFonts w:hint="default" w:ascii="Times New Roman" w:hAnsi="Times New Roman" w:eastAsia="宋体" w:cstheme="minorBidi"/>
          <w:b/>
          <w:bCs/>
          <w:color w:val="000000" w:themeColor="text1"/>
          <w:kern w:val="2"/>
          <w:sz w:val="24"/>
          <w:szCs w:val="24"/>
          <w:lang w:val="en-US" w:eastAsia="zh-CN" w:bidi="ar-SA"/>
          <w14:textFill>
            <w14:solidFill>
              <w14:schemeClr w14:val="tx1"/>
            </w14:solidFill>
          </w14:textFill>
        </w:rPr>
      </w:pPr>
      <w:r>
        <w:rPr>
          <w:rFonts w:hint="eastAsia" w:ascii="Times New Roman" w:hAnsi="Times New Roman" w:cstheme="minorBidi"/>
          <w:b/>
          <w:bCs/>
          <w:color w:val="000000" w:themeColor="text1"/>
          <w:kern w:val="2"/>
          <w:sz w:val="24"/>
          <w:szCs w:val="24"/>
          <w:lang w:val="en-US" w:eastAsia="zh-CN" w:bidi="ar-SA"/>
          <w14:textFill>
            <w14:solidFill>
              <w14:schemeClr w14:val="tx1"/>
            </w14:solidFill>
          </w14:textFill>
        </w:rPr>
        <w:t>3.</w:t>
      </w:r>
      <w:r>
        <w:rPr>
          <w:rFonts w:hint="default" w:ascii="Times New Roman" w:hAnsi="Times New Roman" w:eastAsia="宋体" w:cstheme="minorBidi"/>
          <w:b/>
          <w:bCs/>
          <w:color w:val="000000" w:themeColor="text1"/>
          <w:kern w:val="2"/>
          <w:sz w:val="24"/>
          <w:szCs w:val="24"/>
          <w:lang w:val="en-US" w:eastAsia="zh-CN" w:bidi="ar-SA"/>
          <w14:textFill>
            <w14:solidFill>
              <w14:schemeClr w14:val="tx1"/>
            </w14:solidFill>
          </w14:textFill>
        </w:rPr>
        <w:t>2.1 L3级：有条件自主制动</w:t>
      </w:r>
    </w:p>
    <w:p w14:paraId="41400FB5">
      <w:pPr>
        <w:numPr>
          <w:ilvl w:val="0"/>
          <w:numId w:val="0"/>
        </w:numPr>
        <w:ind w:firstLine="480" w:firstLineChars="200"/>
        <w:rPr>
          <w:rFonts w:hint="eastAsia"/>
          <w:lang w:val="en-US" w:eastAsia="zh-CN"/>
        </w:rPr>
      </w:pPr>
      <w:r>
        <w:rPr>
          <w:rFonts w:hint="eastAsia"/>
        </w:rPr>
        <w:t>L3级制动系统主要在特定条件（如交通拥堵、高速公路）下实现自主制动控制，具备环境感知、决策规划和执行控制的完整闭环能力</w:t>
      </w:r>
      <w:r>
        <w:rPr>
          <w:rFonts w:hint="eastAsia"/>
          <w:lang w:eastAsia="zh-CN"/>
        </w:rPr>
        <w:t>，</w:t>
      </w:r>
      <w:r>
        <w:rPr>
          <w:rFonts w:hint="eastAsia"/>
          <w:lang w:val="en-US" w:eastAsia="zh-CN"/>
        </w:rPr>
        <w:t>其功能主要是TJA，也即是交通拥堵辅助系统,主要用于缓解驾驶员在拥堵路况下的疲劳</w:t>
      </w:r>
      <w:r>
        <w:rPr>
          <w:rFonts w:hint="eastAsia"/>
        </w:rPr>
        <w:t>。</w:t>
      </w:r>
      <w:r>
        <w:rPr>
          <w:rFonts w:hint="eastAsia"/>
          <w:lang w:val="en-US" w:eastAsia="zh-CN"/>
        </w:rPr>
        <w:t>它和L2（及以下）的最大区别就是驾驶责任主体的变化，如图1所示。</w:t>
      </w:r>
    </w:p>
    <w:p w14:paraId="75804250">
      <w:pPr>
        <w:numPr>
          <w:ilvl w:val="0"/>
          <w:numId w:val="0"/>
        </w:numPr>
        <w:ind w:firstLine="480" w:firstLineChars="2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259455" cy="1346835"/>
            <wp:effectExtent l="0" t="0" r="444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259455" cy="1346835"/>
                    </a:xfrm>
                    <a:prstGeom prst="rect">
                      <a:avLst/>
                    </a:prstGeom>
                    <a:noFill/>
                    <a:ln w="9525">
                      <a:noFill/>
                    </a:ln>
                  </pic:spPr>
                </pic:pic>
              </a:graphicData>
            </a:graphic>
          </wp:inline>
        </w:drawing>
      </w:r>
    </w:p>
    <w:p w14:paraId="40F05B00">
      <w:pPr>
        <w:numPr>
          <w:ilvl w:val="0"/>
          <w:numId w:val="0"/>
        </w:numPr>
        <w:ind w:firstLine="480" w:firstLineChars="20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图1 L3自动驾驶功能开启和驾驶员接管的关系</w:t>
      </w:r>
      <w:r>
        <w:rPr>
          <w:rFonts w:hint="eastAsia" w:ascii="宋体" w:hAnsi="宋体" w:cs="宋体"/>
          <w:sz w:val="24"/>
          <w:szCs w:val="24"/>
          <w:highlight w:val="yellow"/>
          <w:lang w:val="en-US" w:eastAsia="zh-CN"/>
        </w:rPr>
        <w:t>[2]</w:t>
      </w:r>
    </w:p>
    <w:p w14:paraId="5D38AEBE">
      <w:pPr>
        <w:numPr>
          <w:ilvl w:val="0"/>
          <w:numId w:val="0"/>
        </w:numPr>
        <w:ind w:firstLine="480" w:firstLineChars="200"/>
        <w:rPr>
          <w:rFonts w:hint="eastAsia"/>
          <w:lang w:eastAsia="zh-CN"/>
        </w:rPr>
      </w:pPr>
      <w:r>
        <w:rPr>
          <w:rFonts w:hint="eastAsia"/>
        </w:rPr>
        <w:t>TJA系统主要通过车距传感器和前置摄像头收集关键数据，如前方车辆距离、道路边界信息以及车道宽度。这些数据经过内部算法处理后，控制单元会规划车辆的行驶策略，包括适时的加速、减速或刹车。当车辆可能偏离车道时，系统会通过方向盘的振动或声音信号提醒驾驶员，并自动进行轻微的转向调整，使车辆回到正确的行驶轨迹</w:t>
      </w:r>
      <w:r>
        <w:rPr>
          <w:rFonts w:hint="eastAsia"/>
          <w:lang w:eastAsia="zh-CN"/>
        </w:rPr>
        <w:t>。</w:t>
      </w:r>
    </w:p>
    <w:p w14:paraId="07961098">
      <w:pPr>
        <w:numPr>
          <w:ilvl w:val="0"/>
          <w:numId w:val="0"/>
        </w:numPr>
        <w:ind w:firstLine="480" w:firstLineChars="200"/>
        <w:rPr>
          <w:rFonts w:hint="default" w:eastAsia="宋体"/>
          <w:lang w:val="en-US" w:eastAsia="zh-CN"/>
        </w:rPr>
      </w:pPr>
      <w:r>
        <w:rPr>
          <w:rFonts w:hint="eastAsia"/>
          <w:lang w:val="en-US" w:eastAsia="zh-CN"/>
        </w:rPr>
        <w:t>奔驰的</w:t>
      </w:r>
      <w:r>
        <w:rPr>
          <w:rFonts w:hint="eastAsia"/>
        </w:rPr>
        <w:t>Drive Pilot</w:t>
      </w:r>
      <w:r>
        <w:rPr>
          <w:rFonts w:hint="eastAsia"/>
          <w:lang w:val="en-US" w:eastAsia="zh-CN"/>
        </w:rPr>
        <w:t>j即为L3自动制动，</w:t>
      </w:r>
      <w:r>
        <w:rPr>
          <w:rFonts w:hint="eastAsia"/>
        </w:rPr>
        <w:t>通过激光雷达、毫米波雷达和摄像头融合，结合高精度地图，实现自动跟车制动。其制动系统响应时间</w:t>
      </w:r>
      <w:r>
        <w:rPr>
          <w:rFonts w:hint="eastAsia"/>
          <w:lang w:val="en-US" w:eastAsia="zh-CN"/>
        </w:rPr>
        <w:t>1</w:t>
      </w:r>
      <w:r>
        <w:rPr>
          <w:rFonts w:hint="eastAsia"/>
        </w:rPr>
        <w:t>50ms</w:t>
      </w:r>
      <w:r>
        <w:rPr>
          <w:rFonts w:hint="eastAsia"/>
          <w:lang w:val="en-US" w:eastAsia="zh-CN"/>
        </w:rPr>
        <w:t>,</w:t>
      </w:r>
      <w:r>
        <w:rPr>
          <w:rFonts w:hint="eastAsia"/>
        </w:rPr>
        <w:t>可在 60km/h下避免与静止车辆碰撞。</w:t>
      </w:r>
      <w:r>
        <w:rPr>
          <w:rFonts w:ascii="Arial" w:hAnsi="Arial" w:eastAsia="Arial" w:cs="Arial"/>
          <w:i w:val="0"/>
          <w:iCs w:val="0"/>
          <w:caps w:val="0"/>
          <w:color w:val="333333"/>
          <w:spacing w:val="0"/>
          <w:sz w:val="16"/>
          <w:szCs w:val="16"/>
          <w:shd w:val="clear" w:fill="FFFFFF"/>
        </w:rPr>
        <w:t>‌</w:t>
      </w:r>
    </w:p>
    <w:p w14:paraId="7A79AFEB">
      <w:pPr>
        <w:pStyle w:val="3"/>
        <w:keepNext w:val="0"/>
        <w:keepLines w:val="0"/>
        <w:widowControl/>
        <w:suppressLineNumbers w:val="0"/>
        <w:pBdr>
          <w:bottom w:val="none" w:color="auto" w:sz="0" w:space="0"/>
        </w:pBdr>
        <w:shd w:val="clear" w:fill="FFFFFF"/>
        <w:spacing w:before="280" w:beforeAutospacing="0" w:after="120" w:afterAutospacing="0" w:line="280" w:lineRule="atLeast"/>
        <w:ind w:left="0" w:firstLine="0"/>
        <w:rPr>
          <w:rFonts w:hint="eastAsia" w:ascii="Times New Roman" w:hAnsi="Times New Roman" w:cstheme="minorBidi"/>
          <w:b/>
          <w:bCs/>
          <w:color w:val="000000" w:themeColor="text1"/>
          <w:kern w:val="2"/>
          <w:sz w:val="24"/>
          <w:szCs w:val="24"/>
          <w:lang w:val="en-US" w:eastAsia="zh-CN" w:bidi="ar-SA"/>
          <w14:textFill>
            <w14:solidFill>
              <w14:schemeClr w14:val="tx1"/>
            </w14:solidFill>
          </w14:textFill>
        </w:rPr>
      </w:pPr>
      <w:r>
        <w:rPr>
          <w:rFonts w:hint="eastAsia" w:ascii="Times New Roman" w:hAnsi="Times New Roman" w:cstheme="minorBidi"/>
          <w:b/>
          <w:bCs/>
          <w:color w:val="000000" w:themeColor="text1"/>
          <w:kern w:val="2"/>
          <w:sz w:val="24"/>
          <w:szCs w:val="24"/>
          <w:lang w:val="en-US" w:eastAsia="zh-CN" w:bidi="ar-SA"/>
          <w14:textFill>
            <w14:solidFill>
              <w14:schemeClr w14:val="tx1"/>
            </w14:solidFill>
          </w14:textFill>
        </w:rPr>
        <w:t>3.</w:t>
      </w:r>
      <w:r>
        <w:rPr>
          <w:rFonts w:hint="default" w:ascii="Times New Roman" w:hAnsi="Times New Roman" w:eastAsia="宋体" w:cstheme="minorBidi"/>
          <w:b/>
          <w:bCs/>
          <w:color w:val="000000" w:themeColor="text1"/>
          <w:kern w:val="2"/>
          <w:sz w:val="24"/>
          <w:szCs w:val="24"/>
          <w:lang w:val="en-US" w:eastAsia="zh-CN" w:bidi="ar-SA"/>
          <w14:textFill>
            <w14:solidFill>
              <w14:schemeClr w14:val="tx1"/>
            </w14:solidFill>
          </w14:textFill>
        </w:rPr>
        <w:t>2.</w:t>
      </w:r>
      <w:r>
        <w:rPr>
          <w:rFonts w:hint="eastAsia" w:ascii="Times New Roman" w:hAnsi="Times New Roman" w:cstheme="minorBidi"/>
          <w:b/>
          <w:bCs/>
          <w:color w:val="000000" w:themeColor="text1"/>
          <w:kern w:val="2"/>
          <w:sz w:val="24"/>
          <w:szCs w:val="24"/>
          <w:lang w:val="en-US" w:eastAsia="zh-CN" w:bidi="ar-SA"/>
          <w14:textFill>
            <w14:solidFill>
              <w14:schemeClr w14:val="tx1"/>
            </w14:solidFill>
          </w14:textFill>
        </w:rPr>
        <w:t>2</w:t>
      </w:r>
      <w:r>
        <w:rPr>
          <w:rFonts w:hint="default" w:ascii="Times New Roman" w:hAnsi="Times New Roman" w:eastAsia="宋体" w:cstheme="minorBidi"/>
          <w:b/>
          <w:bCs/>
          <w:color w:val="000000" w:themeColor="text1"/>
          <w:kern w:val="2"/>
          <w:sz w:val="24"/>
          <w:szCs w:val="24"/>
          <w:lang w:val="en-US" w:eastAsia="zh-CN" w:bidi="ar-SA"/>
          <w14:textFill>
            <w14:solidFill>
              <w14:schemeClr w14:val="tx1"/>
            </w14:solidFill>
          </w14:textFill>
        </w:rPr>
        <w:t xml:space="preserve"> L</w:t>
      </w:r>
      <w:r>
        <w:rPr>
          <w:rFonts w:hint="eastAsia" w:ascii="Times New Roman" w:hAnsi="Times New Roman" w:cstheme="minorBidi"/>
          <w:b/>
          <w:bCs/>
          <w:color w:val="000000" w:themeColor="text1"/>
          <w:kern w:val="2"/>
          <w:sz w:val="24"/>
          <w:szCs w:val="24"/>
          <w:lang w:val="en-US" w:eastAsia="zh-CN" w:bidi="ar-SA"/>
          <w14:textFill>
            <w14:solidFill>
              <w14:schemeClr w14:val="tx1"/>
            </w14:solidFill>
          </w14:textFill>
        </w:rPr>
        <w:t>4</w:t>
      </w:r>
      <w:r>
        <w:rPr>
          <w:rFonts w:hint="default" w:ascii="Times New Roman" w:hAnsi="Times New Roman" w:eastAsia="宋体" w:cstheme="minorBidi"/>
          <w:b/>
          <w:bCs/>
          <w:color w:val="000000" w:themeColor="text1"/>
          <w:kern w:val="2"/>
          <w:sz w:val="24"/>
          <w:szCs w:val="24"/>
          <w:lang w:val="en-US" w:eastAsia="zh-CN" w:bidi="ar-SA"/>
          <w14:textFill>
            <w14:solidFill>
              <w14:schemeClr w14:val="tx1"/>
            </w14:solidFill>
          </w14:textFill>
        </w:rPr>
        <w:t>级：</w:t>
      </w:r>
      <w:r>
        <w:rPr>
          <w:rFonts w:hint="eastAsia" w:ascii="Times New Roman" w:hAnsi="Times New Roman" w:cstheme="minorBidi"/>
          <w:b/>
          <w:bCs/>
          <w:color w:val="000000" w:themeColor="text1"/>
          <w:kern w:val="2"/>
          <w:sz w:val="24"/>
          <w:szCs w:val="24"/>
          <w:lang w:val="en-US" w:eastAsia="zh-CN" w:bidi="ar-SA"/>
          <w14:textFill>
            <w14:solidFill>
              <w14:schemeClr w14:val="tx1"/>
            </w14:solidFill>
          </w14:textFill>
        </w:rPr>
        <w:t>高度自主制动</w:t>
      </w:r>
    </w:p>
    <w:p w14:paraId="14DE6E7B">
      <w:pPr>
        <w:numPr>
          <w:ilvl w:val="0"/>
          <w:numId w:val="0"/>
        </w:numPr>
        <w:ind w:firstLine="480" w:firstLineChars="200"/>
        <w:rPr>
          <w:rFonts w:hint="eastAsia"/>
          <w:lang w:val="en-US" w:eastAsia="zh-CN"/>
        </w:rPr>
      </w:pPr>
      <w:r>
        <w:rPr>
          <w:rFonts w:hint="eastAsia"/>
        </w:rPr>
        <w:t>L4级制动系统需在限定区域（如城市道路、园区）内实现全场景自主制动，允许用户不响应汽车系统的接入请求，系统具备自动达到最小风险状态的能力</w:t>
      </w:r>
      <w:r>
        <w:rPr>
          <w:rFonts w:hint="eastAsia"/>
          <w:highlight w:val="yellow"/>
          <w:lang w:val="en-US" w:eastAsia="zh-CN"/>
        </w:rPr>
        <w:t>[3]</w:t>
      </w:r>
      <w:r>
        <w:rPr>
          <w:rFonts w:hint="eastAsia"/>
          <w:lang w:eastAsia="zh-CN"/>
        </w:rPr>
        <w:t>。</w:t>
      </w:r>
      <w:r>
        <w:rPr>
          <w:rFonts w:hint="eastAsia"/>
          <w:lang w:val="en-US" w:eastAsia="zh-CN"/>
        </w:rPr>
        <w:t>L4</w:t>
      </w:r>
      <w:r>
        <w:rPr>
          <w:rFonts w:hint="eastAsia"/>
        </w:rPr>
        <w:t>突破L3级的条件限制，具备复杂城市道路制动</w:t>
      </w:r>
      <w:r>
        <w:rPr>
          <w:rFonts w:hint="eastAsia"/>
          <w:lang w:eastAsia="zh-CN"/>
        </w:rPr>
        <w:t>、</w:t>
      </w:r>
      <w:r>
        <w:rPr>
          <w:rFonts w:hint="eastAsia"/>
          <w:lang w:val="en-US" w:eastAsia="zh-CN"/>
        </w:rPr>
        <w:t>全自动泊车制动、OTA升级制动策略等核心功能。譬如无人驾驶出租车，如若具备</w:t>
      </w:r>
      <w:r>
        <w:rPr>
          <w:rFonts w:hint="eastAsia"/>
          <w:lang w:eastAsia="zh-CN"/>
        </w:rPr>
        <w:t>识别行人、非机动车、突发障碍物（如动物穿行），支持紧急避撞制动和路径规划绕行</w:t>
      </w:r>
      <w:r>
        <w:rPr>
          <w:rFonts w:hint="eastAsia"/>
          <w:lang w:val="en-US" w:eastAsia="zh-CN"/>
        </w:rPr>
        <w:t>等技术，即可视为具备L4级高度自主制动能力。</w:t>
      </w:r>
    </w:p>
    <w:p w14:paraId="1F29BCFF">
      <w:pPr>
        <w:numPr>
          <w:ilvl w:val="0"/>
          <w:numId w:val="0"/>
        </w:numPr>
        <w:ind w:firstLine="480" w:firstLineChars="200"/>
        <w:rPr>
          <w:rFonts w:hint="default"/>
          <w:lang w:val="en-US" w:eastAsia="zh-CN"/>
        </w:rPr>
      </w:pPr>
      <w:r>
        <w:rPr>
          <w:rFonts w:hint="eastAsia"/>
          <w:lang w:val="en-US" w:eastAsia="zh-CN"/>
        </w:rPr>
        <w:t>L4一般采用“超算平台+车路协同+多模态传感器”方案，配备高精度雷达，基于深度学习算法处理传感器数据，通过强化学习（RL）优化制动策略，并支持动态碰撞决策。</w:t>
      </w:r>
    </w:p>
    <w:p w14:paraId="3B9C2D31">
      <w:pPr>
        <w:numPr>
          <w:ilvl w:val="0"/>
          <w:numId w:val="0"/>
        </w:numPr>
        <w:ind w:firstLine="480" w:firstLineChars="200"/>
        <w:rPr>
          <w:rFonts w:hint="default"/>
          <w:lang w:val="en-US" w:eastAsia="zh-CN"/>
        </w:rPr>
      </w:pPr>
      <w:r>
        <w:rPr>
          <w:rFonts w:hint="eastAsia"/>
          <w:lang w:val="en-US" w:eastAsia="zh-CN"/>
        </w:rPr>
        <w:t>由于配送、物流、工业运输的场景大多路线相对单一，路况相对简单，因此在这类场景下L4级别自动驾驶技术更容易实现，如2018年百度Apollo基于特定场景研发并使用的全球首款L4级别量产自动驾驶巴士——阿波龙</w:t>
      </w:r>
      <w:r>
        <w:rPr>
          <w:rFonts w:hint="eastAsia"/>
          <w:highlight w:val="yellow"/>
          <w:lang w:val="en-US" w:eastAsia="zh-CN"/>
        </w:rPr>
        <w:t>[4]</w:t>
      </w:r>
      <w:r>
        <w:rPr>
          <w:rFonts w:hint="eastAsia"/>
          <w:lang w:val="en-US" w:eastAsia="zh-CN"/>
        </w:rPr>
        <w:t>、宇通公司全新造型的L4级自动驾驶巴士小宇2.0版等。</w:t>
      </w:r>
    </w:p>
    <w:p w14:paraId="32D4B72C">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97910" cy="2788285"/>
            <wp:effectExtent l="0" t="0" r="8890"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3597910" cy="2788285"/>
                    </a:xfrm>
                    <a:prstGeom prst="rect">
                      <a:avLst/>
                    </a:prstGeom>
                    <a:noFill/>
                    <a:ln w="9525">
                      <a:noFill/>
                    </a:ln>
                  </pic:spPr>
                </pic:pic>
              </a:graphicData>
            </a:graphic>
          </wp:inline>
        </w:drawing>
      </w:r>
    </w:p>
    <w:p w14:paraId="75D7021D">
      <w:pPr>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图2 L4级自动驾驶巴士小宇2.0版</w:t>
      </w:r>
      <w:r>
        <w:rPr>
          <w:rFonts w:hint="eastAsia" w:ascii="宋体" w:hAnsi="宋体" w:cs="宋体"/>
          <w:sz w:val="24"/>
          <w:szCs w:val="24"/>
          <w:highlight w:val="yellow"/>
          <w:lang w:val="en-US" w:eastAsia="zh-CN"/>
        </w:rPr>
        <w:t>[5]</w:t>
      </w:r>
    </w:p>
    <w:p w14:paraId="5051D1BF">
      <w:pPr>
        <w:rPr>
          <w:rFonts w:hint="default" w:ascii="Times New Roman" w:hAnsi="Times New Roman" w:cstheme="minorBidi"/>
          <w:b/>
          <w:bCs/>
          <w:color w:val="000000" w:themeColor="text1"/>
          <w:kern w:val="2"/>
          <w:sz w:val="24"/>
          <w:szCs w:val="24"/>
          <w:lang w:val="en-US" w:eastAsia="zh-CN" w:bidi="ar-SA"/>
          <w14:textFill>
            <w14:solidFill>
              <w14:schemeClr w14:val="tx1"/>
            </w14:solidFill>
          </w14:textFill>
        </w:rPr>
      </w:pPr>
    </w:p>
    <w:p w14:paraId="7FF5B599">
      <w:pPr>
        <w:pStyle w:val="3"/>
        <w:keepNext w:val="0"/>
        <w:keepLines w:val="0"/>
        <w:widowControl/>
        <w:suppressLineNumbers w:val="0"/>
        <w:pBdr>
          <w:bottom w:val="none" w:color="auto" w:sz="0" w:space="0"/>
        </w:pBdr>
        <w:shd w:val="clear" w:fill="FFFFFF"/>
        <w:spacing w:before="280" w:beforeAutospacing="0" w:after="120" w:afterAutospacing="0" w:line="280" w:lineRule="atLeast"/>
        <w:ind w:left="0" w:firstLine="0"/>
        <w:rPr>
          <w:rFonts w:hint="default" w:ascii="Times New Roman" w:hAnsi="Times New Roman" w:eastAsia="宋体" w:cstheme="minorBidi"/>
          <w:b/>
          <w:bCs/>
          <w:color w:val="000000" w:themeColor="text1"/>
          <w:kern w:val="2"/>
          <w:sz w:val="24"/>
          <w:szCs w:val="24"/>
          <w:lang w:val="en-US" w:eastAsia="zh-CN" w:bidi="ar-SA"/>
          <w14:textFill>
            <w14:solidFill>
              <w14:schemeClr w14:val="tx1"/>
            </w14:solidFill>
          </w14:textFill>
        </w:rPr>
      </w:pPr>
      <w:r>
        <w:rPr>
          <w:rFonts w:hint="eastAsia" w:ascii="Times New Roman" w:hAnsi="Times New Roman" w:cstheme="minorBidi"/>
          <w:b/>
          <w:bCs/>
          <w:color w:val="000000" w:themeColor="text1"/>
          <w:kern w:val="2"/>
          <w:sz w:val="24"/>
          <w:szCs w:val="24"/>
          <w:lang w:val="en-US" w:eastAsia="zh-CN" w:bidi="ar-SA"/>
          <w14:textFill>
            <w14:solidFill>
              <w14:schemeClr w14:val="tx1"/>
            </w14:solidFill>
          </w14:textFill>
        </w:rPr>
        <w:t>3.</w:t>
      </w:r>
      <w:r>
        <w:rPr>
          <w:rFonts w:hint="default" w:ascii="Times New Roman" w:hAnsi="Times New Roman" w:eastAsia="宋体" w:cstheme="minorBidi"/>
          <w:b/>
          <w:bCs/>
          <w:color w:val="000000" w:themeColor="text1"/>
          <w:kern w:val="2"/>
          <w:sz w:val="24"/>
          <w:szCs w:val="24"/>
          <w:lang w:val="en-US" w:eastAsia="zh-CN" w:bidi="ar-SA"/>
          <w14:textFill>
            <w14:solidFill>
              <w14:schemeClr w14:val="tx1"/>
            </w14:solidFill>
          </w14:textFill>
        </w:rPr>
        <w:t>2.</w:t>
      </w:r>
      <w:r>
        <w:rPr>
          <w:rFonts w:hint="eastAsia" w:ascii="Times New Roman" w:hAnsi="Times New Roman" w:cstheme="minorBidi"/>
          <w:b/>
          <w:bCs/>
          <w:color w:val="000000" w:themeColor="text1"/>
          <w:kern w:val="2"/>
          <w:sz w:val="24"/>
          <w:szCs w:val="24"/>
          <w:lang w:val="en-US" w:eastAsia="zh-CN" w:bidi="ar-SA"/>
          <w14:textFill>
            <w14:solidFill>
              <w14:schemeClr w14:val="tx1"/>
            </w14:solidFill>
          </w14:textFill>
        </w:rPr>
        <w:t>3</w:t>
      </w:r>
      <w:r>
        <w:rPr>
          <w:rFonts w:hint="default" w:ascii="Times New Roman" w:hAnsi="Times New Roman" w:eastAsia="宋体" w:cstheme="minorBidi"/>
          <w:b/>
          <w:bCs/>
          <w:color w:val="000000" w:themeColor="text1"/>
          <w:kern w:val="2"/>
          <w:sz w:val="24"/>
          <w:szCs w:val="24"/>
          <w:lang w:val="en-US" w:eastAsia="zh-CN" w:bidi="ar-SA"/>
          <w14:textFill>
            <w14:solidFill>
              <w14:schemeClr w14:val="tx1"/>
            </w14:solidFill>
          </w14:textFill>
        </w:rPr>
        <w:t xml:space="preserve"> L</w:t>
      </w:r>
      <w:r>
        <w:rPr>
          <w:rFonts w:hint="eastAsia" w:ascii="Times New Roman" w:hAnsi="Times New Roman" w:cstheme="minorBidi"/>
          <w:b/>
          <w:bCs/>
          <w:color w:val="000000" w:themeColor="text1"/>
          <w:kern w:val="2"/>
          <w:sz w:val="24"/>
          <w:szCs w:val="24"/>
          <w:lang w:val="en-US" w:eastAsia="zh-CN" w:bidi="ar-SA"/>
          <w14:textFill>
            <w14:solidFill>
              <w14:schemeClr w14:val="tx1"/>
            </w14:solidFill>
          </w14:textFill>
        </w:rPr>
        <w:t>5</w:t>
      </w:r>
      <w:r>
        <w:rPr>
          <w:rFonts w:hint="default" w:ascii="Times New Roman" w:hAnsi="Times New Roman" w:eastAsia="宋体" w:cstheme="minorBidi"/>
          <w:b/>
          <w:bCs/>
          <w:color w:val="000000" w:themeColor="text1"/>
          <w:kern w:val="2"/>
          <w:sz w:val="24"/>
          <w:szCs w:val="24"/>
          <w:lang w:val="en-US" w:eastAsia="zh-CN" w:bidi="ar-SA"/>
          <w14:textFill>
            <w14:solidFill>
              <w14:schemeClr w14:val="tx1"/>
            </w14:solidFill>
          </w14:textFill>
        </w:rPr>
        <w:t>级：</w:t>
      </w:r>
      <w:r>
        <w:rPr>
          <w:rFonts w:hint="eastAsia" w:ascii="Times New Roman" w:hAnsi="Times New Roman" w:cstheme="minorBidi"/>
          <w:b/>
          <w:bCs/>
          <w:color w:val="000000" w:themeColor="text1"/>
          <w:kern w:val="2"/>
          <w:sz w:val="24"/>
          <w:szCs w:val="24"/>
          <w:lang w:val="en-US" w:eastAsia="zh-CN" w:bidi="ar-SA"/>
          <w14:textFill>
            <w14:solidFill>
              <w14:schemeClr w14:val="tx1"/>
            </w14:solidFill>
          </w14:textFill>
        </w:rPr>
        <w:t>完全自主制动</w:t>
      </w:r>
    </w:p>
    <w:p w14:paraId="4AB01E38">
      <w:pPr>
        <w:numPr>
          <w:ilvl w:val="0"/>
          <w:numId w:val="0"/>
        </w:numPr>
        <w:ind w:firstLine="480" w:firstLineChars="200"/>
        <w:rPr>
          <w:rFonts w:hint="default"/>
          <w:lang w:val="en-US" w:eastAsia="zh-CN"/>
        </w:rPr>
      </w:pPr>
      <w:r>
        <w:rPr>
          <w:rFonts w:hint="eastAsia"/>
        </w:rPr>
        <w:t>L5 级制动系统需实现全场景、全气候、全交通环境的完全自主制动，具备以下革命性能力：</w:t>
      </w:r>
    </w:p>
    <w:p w14:paraId="2A62CA08">
      <w:pPr>
        <w:numPr>
          <w:ilvl w:val="0"/>
          <w:numId w:val="0"/>
        </w:numPr>
        <w:ind w:firstLine="480" w:firstLineChars="200"/>
        <w:rPr>
          <w:rFonts w:hint="eastAsia"/>
        </w:rPr>
      </w:pPr>
      <w:r>
        <w:rPr>
          <w:rFonts w:hint="eastAsia"/>
        </w:rPr>
        <w:t>全场景动态路径规划制动</w:t>
      </w:r>
      <w:r>
        <w:rPr>
          <w:rFonts w:hint="default"/>
        </w:rPr>
        <w:t>：结合全球导航卫星系统和实时交通数据，提前 500米规划制动策略，支持连续弯道制动。</w:t>
      </w:r>
    </w:p>
    <w:p w14:paraId="21A7667D">
      <w:pPr>
        <w:numPr>
          <w:ilvl w:val="0"/>
          <w:numId w:val="0"/>
        </w:numPr>
        <w:ind w:firstLine="480" w:firstLineChars="200"/>
        <w:rPr>
          <w:rFonts w:hint="eastAsia"/>
        </w:rPr>
      </w:pPr>
      <w:r>
        <w:rPr>
          <w:rFonts w:hint="default"/>
        </w:rPr>
        <w:t>极端环境智能避险制动：在暴雨、暴雪、沙尘等低能见度场景（能见度＜50m），通过红外成像</w:t>
      </w:r>
      <w:r>
        <w:rPr>
          <w:rFonts w:hint="eastAsia"/>
          <w:lang w:val="en-US" w:eastAsia="zh-CN"/>
        </w:rPr>
        <w:t>+</w:t>
      </w:r>
      <w:r>
        <w:rPr>
          <w:rFonts w:hint="default"/>
        </w:rPr>
        <w:t>毫米波雷达融合，实现非视距障碍物检测（检测距离≥150m），并触发“制动+主动悬架调节”的联合避险。</w:t>
      </w:r>
    </w:p>
    <w:p w14:paraId="1DBD3BC8">
      <w:pPr>
        <w:numPr>
          <w:ilvl w:val="0"/>
          <w:numId w:val="0"/>
        </w:numPr>
        <w:ind w:firstLine="480" w:firstLineChars="200"/>
        <w:rPr>
          <w:rFonts w:hint="default"/>
        </w:rPr>
      </w:pPr>
      <w:r>
        <w:rPr>
          <w:rFonts w:hint="default"/>
        </w:rPr>
        <w:t>车群协同制动：通过车联网实时共享制动意图，实现多车队列的同步制动（制动延迟≤50ms），避免高速公路连环追尾事故。</w:t>
      </w:r>
    </w:p>
    <w:p w14:paraId="23457A7B">
      <w:pPr>
        <w:numPr>
          <w:ilvl w:val="0"/>
          <w:numId w:val="0"/>
        </w:numPr>
        <w:ind w:firstLine="480" w:firstLineChars="200"/>
        <w:rPr>
          <w:rFonts w:hint="default"/>
          <w:lang w:val="en-US" w:eastAsia="zh-CN"/>
        </w:rPr>
      </w:pPr>
      <w:r>
        <w:rPr>
          <w:rFonts w:hint="eastAsia"/>
          <w:lang w:val="en-US" w:eastAsia="zh-CN"/>
        </w:rPr>
        <w:t>目前对于L5级自动制动的研究较为前沿，可以基于量子神经网络（QNN）实现实时全局最优制动决策，支持多目标优化（安全性、舒适性、能效性）。其可行途径还包括类脑系统的开放进化、态度感知的统一输入和实时决策控制的最优输出等。通过赋予L5级自动驾驶汽车意识，将其作为与外界信息交互的独立智能体，使其能够超越人类局限，在遵循人类预期作规则时，具备意识和智能的能力</w:t>
      </w:r>
      <w:r>
        <w:rPr>
          <w:rFonts w:hint="eastAsia"/>
          <w:highlight w:val="yellow"/>
          <w:lang w:val="en-US" w:eastAsia="zh-CN"/>
        </w:rPr>
        <w:t>[6]</w:t>
      </w:r>
      <w:r>
        <w:rPr>
          <w:rFonts w:hint="eastAsia"/>
          <w:lang w:val="en-US" w:eastAsia="zh-CN"/>
        </w:rPr>
        <w:t>。</w:t>
      </w:r>
    </w:p>
    <w:p w14:paraId="449D73C4">
      <w:pPr>
        <w:numPr>
          <w:ilvl w:val="0"/>
          <w:numId w:val="0"/>
        </w:numPr>
        <w:ind w:firstLine="480" w:firstLineChars="200"/>
        <w:rPr>
          <w:rFonts w:hint="default" w:eastAsia="宋体"/>
          <w:lang w:val="en-US" w:eastAsia="zh-CN"/>
        </w:rPr>
      </w:pPr>
      <w:r>
        <w:rPr>
          <w:rFonts w:hint="eastAsia"/>
          <w:lang w:val="en-US" w:eastAsia="zh-CN"/>
        </w:rPr>
        <w:t>由于L5级自动驾驶需要全场景的完全自主制动，所以其安全性要求极高，需要建立全新的安全认证体系，至少通过百万小时级的虚拟仿真测试和实际道路验证。</w:t>
      </w:r>
    </w:p>
    <w:p w14:paraId="29771DC5">
      <w:pPr>
        <w:numPr>
          <w:ilvl w:val="0"/>
          <w:numId w:val="0"/>
        </w:numPr>
        <w:rPr>
          <w:rFonts w:hint="default"/>
          <w:lang w:val="en-US" w:eastAsia="zh-CN"/>
        </w:rPr>
      </w:pPr>
    </w:p>
    <w:p w14:paraId="08D48424">
      <w:pPr>
        <w:numPr>
          <w:ilvl w:val="0"/>
          <w:numId w:val="0"/>
        </w:numPr>
        <w:rPr>
          <w:rFonts w:hint="default"/>
          <w:lang w:val="en-US" w:eastAsia="zh-CN"/>
        </w:rPr>
      </w:pPr>
    </w:p>
    <w:p w14:paraId="61F36A05">
      <w:pPr>
        <w:numPr>
          <w:ilvl w:val="0"/>
          <w:numId w:val="0"/>
        </w:numPr>
        <w:rPr>
          <w:rFonts w:hint="default"/>
          <w:lang w:val="en-US" w:eastAsia="zh-CN"/>
        </w:rPr>
      </w:pPr>
    </w:p>
    <w:p w14:paraId="24B413DB">
      <w:pPr>
        <w:numPr>
          <w:ilvl w:val="0"/>
          <w:numId w:val="0"/>
        </w:numPr>
        <w:rPr>
          <w:rFonts w:hint="default"/>
          <w:lang w:val="en-US" w:eastAsia="zh-CN"/>
        </w:rPr>
      </w:pPr>
    </w:p>
    <w:p w14:paraId="274B9528">
      <w:pPr>
        <w:numPr>
          <w:ilvl w:val="0"/>
          <w:numId w:val="0"/>
        </w:numPr>
        <w:rPr>
          <w:rFonts w:hint="default"/>
          <w:lang w:val="en-US" w:eastAsia="zh-CN"/>
        </w:rPr>
      </w:pPr>
    </w:p>
    <w:p w14:paraId="244ADCDC">
      <w:pPr>
        <w:numPr>
          <w:ilvl w:val="0"/>
          <w:numId w:val="0"/>
        </w:numPr>
        <w:rPr>
          <w:rFonts w:hint="default"/>
          <w:lang w:val="en-US" w:eastAsia="zh-CN"/>
        </w:rPr>
      </w:pPr>
    </w:p>
    <w:p w14:paraId="6A2AF875">
      <w:pPr>
        <w:numPr>
          <w:ilvl w:val="0"/>
          <w:numId w:val="0"/>
        </w:numPr>
        <w:rPr>
          <w:rFonts w:hint="default"/>
          <w:lang w:val="en-US" w:eastAsia="zh-CN"/>
        </w:rPr>
      </w:pPr>
    </w:p>
    <w:p w14:paraId="765CAEA3">
      <w:pPr>
        <w:numPr>
          <w:ilvl w:val="0"/>
          <w:numId w:val="0"/>
        </w:numPr>
        <w:rPr>
          <w:rFonts w:hint="default"/>
          <w:lang w:val="en-US" w:eastAsia="zh-CN"/>
        </w:rPr>
      </w:pPr>
    </w:p>
    <w:p w14:paraId="73DC0ACE">
      <w:pPr>
        <w:numPr>
          <w:ilvl w:val="0"/>
          <w:numId w:val="0"/>
        </w:numPr>
        <w:rPr>
          <w:rFonts w:hint="default"/>
          <w:lang w:val="en-US" w:eastAsia="zh-CN"/>
        </w:rPr>
      </w:pPr>
    </w:p>
    <w:p w14:paraId="2A3270D3">
      <w:pPr>
        <w:numPr>
          <w:ilvl w:val="0"/>
          <w:numId w:val="0"/>
        </w:numPr>
        <w:rPr>
          <w:rFonts w:hint="default"/>
          <w:lang w:val="en-US" w:eastAsia="zh-CN"/>
        </w:rPr>
      </w:pPr>
    </w:p>
    <w:p w14:paraId="35D9863D">
      <w:pPr>
        <w:numPr>
          <w:ilvl w:val="0"/>
          <w:numId w:val="0"/>
        </w:numPr>
        <w:rPr>
          <w:rFonts w:hint="default"/>
          <w:lang w:val="en-US" w:eastAsia="zh-CN"/>
        </w:rPr>
      </w:pPr>
    </w:p>
    <w:p w14:paraId="079D4560">
      <w:pPr>
        <w:numPr>
          <w:ilvl w:val="0"/>
          <w:numId w:val="0"/>
        </w:numPr>
        <w:rPr>
          <w:rFonts w:hint="default"/>
          <w:lang w:val="en-US" w:eastAsia="zh-CN"/>
        </w:rPr>
      </w:pPr>
    </w:p>
    <w:p w14:paraId="68982A1D">
      <w:pPr>
        <w:numPr>
          <w:ilvl w:val="0"/>
          <w:numId w:val="0"/>
        </w:numPr>
        <w:rPr>
          <w:rFonts w:hint="default"/>
          <w:lang w:val="en-US" w:eastAsia="zh-CN"/>
        </w:rPr>
      </w:pPr>
      <w:bookmarkStart w:id="0" w:name="_GoBack"/>
      <w:bookmarkEnd w:id="0"/>
    </w:p>
    <w:p w14:paraId="0A6CABE3">
      <w:pPr>
        <w:numPr>
          <w:ilvl w:val="0"/>
          <w:numId w:val="0"/>
        </w:numPr>
        <w:rPr>
          <w:rFonts w:hint="default"/>
          <w:lang w:val="en-US" w:eastAsia="zh-CN"/>
        </w:rPr>
      </w:pPr>
    </w:p>
    <w:p w14:paraId="39BE5753">
      <w:pPr>
        <w:numPr>
          <w:ilvl w:val="0"/>
          <w:numId w:val="0"/>
        </w:numPr>
        <w:rPr>
          <w:rFonts w:hint="default"/>
          <w:lang w:val="en-US" w:eastAsia="zh-CN"/>
        </w:rPr>
      </w:pPr>
      <w:r>
        <w:rPr>
          <w:rFonts w:hint="default"/>
          <w:lang w:val="en-US" w:eastAsia="zh-CN"/>
        </w:rPr>
        <w:t>[1]张行,孙航.GB/T 40429—2021《汽车驾驶自动化分级》分析[J].中国汽车,2022,(05):3-5+7.</w:t>
      </w:r>
    </w:p>
    <w:p w14:paraId="13554C8E">
      <w:pPr>
        <w:numPr>
          <w:ilvl w:val="0"/>
          <w:numId w:val="0"/>
        </w:numPr>
        <w:rPr>
          <w:rFonts w:hint="default"/>
          <w:lang w:val="en-US" w:eastAsia="zh-CN"/>
        </w:rPr>
      </w:pPr>
      <w:r>
        <w:rPr>
          <w:rFonts w:hint="default"/>
          <w:lang w:val="en-US" w:eastAsia="zh-CN"/>
        </w:rPr>
        <w:t>[</w:t>
      </w:r>
      <w:r>
        <w:rPr>
          <w:rFonts w:hint="eastAsia"/>
          <w:lang w:val="en-US" w:eastAsia="zh-CN"/>
        </w:rPr>
        <w:t>2</w:t>
      </w:r>
      <w:r>
        <w:rPr>
          <w:rFonts w:hint="default"/>
          <w:lang w:val="en-US" w:eastAsia="zh-CN"/>
        </w:rPr>
        <w:t>]何班本,李林,张永亮,等.L3级自动驾驶功能开启交互策略研究[C]//中国汽车工程学会.第三十一届中国汽车工程学会年会论文集（1）.东风汽车集团有限公司研发总院;,2024:21-25.DOI:10.26914/c.cnkihy.2024.055627.</w:t>
      </w:r>
    </w:p>
    <w:p w14:paraId="26691324">
      <w:pPr>
        <w:numPr>
          <w:ilvl w:val="0"/>
          <w:numId w:val="0"/>
        </w:numPr>
        <w:rPr>
          <w:rFonts w:hint="default"/>
          <w:lang w:val="en-US" w:eastAsia="zh-CN"/>
        </w:rPr>
      </w:pPr>
      <w:r>
        <w:rPr>
          <w:rFonts w:hint="default"/>
          <w:lang w:val="en-US" w:eastAsia="zh-CN"/>
        </w:rPr>
        <w:t>[</w:t>
      </w:r>
      <w:r>
        <w:rPr>
          <w:rFonts w:hint="eastAsia"/>
          <w:lang w:val="en-US" w:eastAsia="zh-CN"/>
        </w:rPr>
        <w:t>3</w:t>
      </w:r>
      <w:r>
        <w:rPr>
          <w:rFonts w:hint="default"/>
          <w:lang w:val="en-US" w:eastAsia="zh-CN"/>
        </w:rPr>
        <w:t>]程竹,王婧涵.L4级自动驾驶商业化落地尚待时日[N].中国证券报,2024-04-20(A04).DOI:10.28162/n.cnki.nczjb.2024.001779.</w:t>
      </w:r>
    </w:p>
    <w:p w14:paraId="03D7DFF9">
      <w:pPr>
        <w:numPr>
          <w:ilvl w:val="0"/>
          <w:numId w:val="0"/>
        </w:numPr>
        <w:rPr>
          <w:rFonts w:hint="default"/>
          <w:lang w:val="en-US" w:eastAsia="zh-CN"/>
        </w:rPr>
      </w:pPr>
      <w:r>
        <w:rPr>
          <w:rFonts w:hint="eastAsia"/>
          <w:lang w:val="en-US" w:eastAsia="zh-CN"/>
        </w:rPr>
        <w:t xml:space="preserve">[4]刘岸泽.L4级自动驾驶进入商用领域无人货运即将到来？[J].智能网联汽车，2021(4):66-67. </w:t>
      </w:r>
    </w:p>
    <w:p w14:paraId="3FA86A52">
      <w:pPr>
        <w:numPr>
          <w:ilvl w:val="0"/>
          <w:numId w:val="0"/>
        </w:numPr>
        <w:rPr>
          <w:rFonts w:hint="default"/>
          <w:lang w:val="en-US" w:eastAsia="zh-CN"/>
        </w:rPr>
      </w:pPr>
      <w:r>
        <w:rPr>
          <w:rFonts w:hint="default"/>
          <w:lang w:val="en-US" w:eastAsia="zh-CN"/>
        </w:rPr>
        <w:t>[</w:t>
      </w:r>
      <w:r>
        <w:rPr>
          <w:rFonts w:hint="eastAsia"/>
          <w:lang w:val="en-US" w:eastAsia="zh-CN"/>
        </w:rPr>
        <w:t>5</w:t>
      </w:r>
      <w:r>
        <w:rPr>
          <w:rFonts w:hint="default"/>
          <w:lang w:val="en-US" w:eastAsia="zh-CN"/>
        </w:rPr>
        <w:t>]李凯,王智宇,奚瑞轩,等.L4级自动驾驶汽车发展综述[J].专用汽车,2023,(02):4-7.DOI:10.19999/j.cnki.1004-0226.2023.02.002.</w:t>
      </w:r>
    </w:p>
    <w:p w14:paraId="64F3AB83">
      <w:pPr>
        <w:numPr>
          <w:ilvl w:val="0"/>
          <w:numId w:val="0"/>
        </w:numPr>
        <w:rPr>
          <w:rFonts w:hint="default"/>
          <w:lang w:val="en-US" w:eastAsia="zh-CN"/>
        </w:rPr>
      </w:pPr>
      <w:r>
        <w:rPr>
          <w:rFonts w:hint="default"/>
          <w:lang w:val="en-US" w:eastAsia="zh-CN"/>
        </w:rPr>
        <w:t>[</w:t>
      </w:r>
      <w:r>
        <w:rPr>
          <w:rFonts w:hint="eastAsia"/>
          <w:lang w:val="en-US" w:eastAsia="zh-CN"/>
        </w:rPr>
        <w:t>6</w:t>
      </w:r>
      <w:r>
        <w:rPr>
          <w:rFonts w:hint="default"/>
          <w:lang w:val="en-US" w:eastAsia="zh-CN"/>
        </w:rPr>
        <w:t>]王建强,黄荷叶,李克强,等.迈向L5级自动驾驶汽车的发展原则[J].Engineering,2021,7(09):253-278.</w:t>
      </w:r>
    </w:p>
    <w:p w14:paraId="718BBA0B">
      <w:pPr>
        <w:numPr>
          <w:ilvl w:val="0"/>
          <w:numId w:val="0"/>
        </w:numPr>
        <w:rPr>
          <w:rFonts w:hint="default"/>
          <w:lang w:val="en-US" w:eastAsia="zh-CN"/>
        </w:rPr>
      </w:pPr>
    </w:p>
    <w:p w14:paraId="614D5C81">
      <w:pPr>
        <w:numPr>
          <w:ilvl w:val="0"/>
          <w:numId w:val="0"/>
        </w:numPr>
        <w:rPr>
          <w:rFonts w:hint="default"/>
          <w:lang w:val="en-US" w:eastAsia="zh-CN"/>
        </w:rPr>
      </w:pPr>
    </w:p>
    <w:p w14:paraId="0562B65F">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criptC">
    <w:panose1 w:val="00000400000000000000"/>
    <w:charset w:val="00"/>
    <w:family w:val="auto"/>
    <w:pitch w:val="default"/>
    <w:sig w:usb0="00000207" w:usb1="00000000" w:usb2="00000000" w:usb3="00000000" w:csb0="000001FF" w:csb1="00000000"/>
  </w:font>
  <w:font w:name="Proxy 8">
    <w:panose1 w:val="00000400000000000000"/>
    <w:charset w:val="00"/>
    <w:family w:val="auto"/>
    <w:pitch w:val="default"/>
    <w:sig w:usb0="80000023" w:usb1="00000000" w:usb2="00000000" w:usb3="00000000" w:csb0="000001F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Y3MDdlMDFlY2Q4YTc4MzAwNGJmOTk4NmM5OWMwNDUifQ=="/>
  </w:docVars>
  <w:rsids>
    <w:rsidRoot w:val="00000000"/>
    <w:rsid w:val="06731DA2"/>
    <w:rsid w:val="154A7784"/>
    <w:rsid w:val="21FB2751"/>
    <w:rsid w:val="523620C2"/>
    <w:rsid w:val="552C627B"/>
    <w:rsid w:val="62E93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color w:val="000000" w:themeColor="text1"/>
      <w:kern w:val="2"/>
      <w:sz w:val="24"/>
      <w:szCs w:val="24"/>
      <w:lang w:val="en-US" w:eastAsia="zh-CN" w:bidi="ar-SA"/>
      <w14:textFill>
        <w14:solidFill>
          <w14:schemeClr w14:val="tx1"/>
        </w14:solidFill>
      </w14:textFill>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32</TotalTime>
  <ScaleCrop>false</ScaleCrop>
  <LinksUpToDate>false</LinksUpToDate>
  <CharactersWithSpaces>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2025-03-04T13:04:00Z</dcterms:created>
  <dc:creator>86176</dc:creator>
  <cp:lastModifiedBy>赵文奇</cp:lastModifiedBy>
  <dcterms:modified xsi:type="dcterms:W3CDTF">2025-06-08T15:56:33Z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F4C2DFA632694AD59B07014C29EAC849_12</vt:lpwstr>
  </property>
</Properties>
</file>