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AE146">
      <w:pPr>
        <w:pStyle w:val="38"/>
      </w:pPr>
      <w:bookmarkStart w:id="0" w:name="_Toc89251447"/>
      <w:r>
        <w:rPr>
          <w:rFonts w:hint="eastAsia"/>
        </w:rPr>
        <w:t>实验</w:t>
      </w:r>
      <w:r>
        <w:rPr>
          <w:rFonts w:hint="eastAsia" w:asciiTheme="minorEastAsia" w:hAnsiTheme="minorEastAsia"/>
        </w:rPr>
        <w:t>Ⅴ</w:t>
      </w:r>
      <w:r>
        <w:rPr>
          <w:rFonts w:hint="eastAsia"/>
        </w:rPr>
        <w:t>：空气绝热指数测定实验</w:t>
      </w:r>
      <w:bookmarkEnd w:id="0"/>
    </w:p>
    <w:p w14:paraId="4A671285">
      <w:pPr>
        <w:pStyle w:val="41"/>
        <w:jc w:val="center"/>
        <w:rPr>
          <w:rFonts w:hint="eastAsia"/>
        </w:rPr>
      </w:pPr>
      <w:r>
        <w:rPr>
          <w:rFonts w:hint="eastAsia"/>
        </w:rPr>
        <w:t>赵文奇:第一次实验测量及记录，误差分析及改进措施</w:t>
      </w:r>
    </w:p>
    <w:p w14:paraId="6F3E4B09">
      <w:pPr>
        <w:pStyle w:val="41"/>
        <w:ind w:firstLine="482"/>
        <w:jc w:val="center"/>
        <w:rPr>
          <w:rFonts w:hint="eastAsia"/>
        </w:rPr>
      </w:pPr>
      <w:r>
        <w:rPr>
          <w:rFonts w:hint="eastAsia"/>
          <w:b w:val="0"/>
          <w:bCs w:val="0"/>
          <w:highlight w:val="none"/>
        </w:rPr>
        <w:t>高翔</w:t>
      </w:r>
      <w:r>
        <w:rPr>
          <w:rFonts w:hint="eastAsia"/>
        </w:rPr>
        <w:t>:第二次实验测量及记录，数据处理及结果计算</w:t>
      </w:r>
    </w:p>
    <w:p w14:paraId="2E56F4DF">
      <w:pPr>
        <w:pStyle w:val="41"/>
        <w:jc w:val="center"/>
        <w:rPr>
          <w:rFonts w:hint="eastAsia"/>
        </w:rPr>
      </w:pPr>
      <w:r>
        <w:rPr>
          <w:rFonts w:hint="eastAsia"/>
        </w:rPr>
        <w:t>黄乐涵:第三次实验测量及记录，实验结果分析</w:t>
      </w:r>
    </w:p>
    <w:p w14:paraId="1310F03B">
      <w:pPr>
        <w:pStyle w:val="39"/>
      </w:pPr>
      <w:bookmarkStart w:id="1" w:name="_Toc89251448"/>
      <w:r>
        <w:rPr>
          <w:rFonts w:hint="eastAsia"/>
        </w:rPr>
        <w:t>一．实验目的</w:t>
      </w:r>
      <w:bookmarkEnd w:id="1"/>
    </w:p>
    <w:p w14:paraId="0BDCCAF3">
      <w:pPr>
        <w:pStyle w:val="41"/>
      </w:pPr>
      <w:r>
        <w:t>1</w:t>
      </w:r>
      <w:r>
        <w:rPr>
          <w:rFonts w:hint="eastAsia"/>
        </w:rPr>
        <w:t>、测定空气的绝热指数</w:t>
      </w:r>
      <w:r>
        <w:rPr>
          <w:rFonts w:cs="TimesNewRomanPS-ItalicMT-Identi"/>
          <w:i/>
          <w:iCs/>
        </w:rPr>
        <w:t>k</w:t>
      </w:r>
      <w:r>
        <w:rPr>
          <w:rFonts w:hint="eastAsia"/>
        </w:rPr>
        <w:t>及空气的定压比热容</w:t>
      </w:r>
      <w:r>
        <w:rPr>
          <w:rFonts w:hint="eastAsia" w:cs="TimesNewRomanPS-ItalicMT-Identi"/>
          <w:i/>
          <w:iCs/>
        </w:rPr>
        <w:t>Cp</w:t>
      </w:r>
      <w:r>
        <w:rPr>
          <w:rFonts w:cs="TimesNewRomanPS-ItalicMT-Identi"/>
          <w:i/>
          <w:iCs/>
        </w:rPr>
        <w:t xml:space="preserve"> </w:t>
      </w:r>
      <w:r>
        <w:rPr>
          <w:rFonts w:hint="eastAsia"/>
        </w:rPr>
        <w:t>及定容比热容</w:t>
      </w:r>
      <w:r>
        <w:rPr>
          <w:rFonts w:hint="eastAsia" w:cs="TimesNewRomanPS-ItalicMT-Identi"/>
          <w:i/>
          <w:iCs/>
        </w:rPr>
        <w:t>Cv</w:t>
      </w:r>
      <w:r>
        <w:rPr>
          <w:rFonts w:hint="eastAsia"/>
        </w:rPr>
        <w:t>。</w:t>
      </w:r>
    </w:p>
    <w:p w14:paraId="306272A4">
      <w:pPr>
        <w:pStyle w:val="41"/>
      </w:pPr>
      <w:r>
        <w:t>2</w:t>
      </w:r>
      <w:r>
        <w:rPr>
          <w:rFonts w:hint="eastAsia"/>
        </w:rPr>
        <w:t>、熟悉以绝热膨胀、定容加热基本热力过程为工作原理的测定绝热指数实验方法。</w:t>
      </w:r>
    </w:p>
    <w:p w14:paraId="4BD4D76B">
      <w:pPr>
        <w:pStyle w:val="39"/>
      </w:pPr>
      <w:bookmarkStart w:id="2" w:name="_Toc89251449"/>
      <w:r>
        <w:rPr>
          <w:rFonts w:hint="eastAsia"/>
        </w:rPr>
        <w:t>二．实验装置及测试原理</w:t>
      </w:r>
      <w:bookmarkEnd w:id="2"/>
    </w:p>
    <w:p w14:paraId="3F58F58B">
      <w:pPr>
        <w:pStyle w:val="41"/>
        <w:rPr>
          <w:rFonts w:cs="SimSun-Identity-H" w:asciiTheme="minorEastAsia" w:hAnsiTheme="minorEastAsia"/>
        </w:rPr>
      </w:pPr>
      <w:r>
        <w:rPr>
          <w:rFonts w:hint="eastAsia"/>
        </w:rPr>
        <w:t>空气绝热指数也叫作气体的比热容比，在热力学过程中是一个重要的参量，很多空气</w:t>
      </w:r>
      <w:r>
        <w:rPr>
          <w:rFonts w:hint="eastAsia" w:cs="SimSun-Identity-H" w:asciiTheme="minorEastAsia" w:hAnsiTheme="minorEastAsia"/>
        </w:rPr>
        <w:t>中的绝热过程都与比热容比有关，本装置就是用于测定比热容比的。</w:t>
      </w:r>
      <w:r>
        <w:rPr>
          <w:rFonts w:hint="eastAsia" w:eastAsia="宋体"/>
          <w:color w:val="000000"/>
        </w:rPr>
        <w:t>实验所用的装置如下图</w:t>
      </w:r>
      <w:r>
        <w:rPr>
          <w:rFonts w:ascii="Times New Roman" w:hAnsi="Times New Roman" w:eastAsia="宋体" w:cs="Times New Roman"/>
          <w:color w:val="000000"/>
        </w:rPr>
        <w:t>5-1</w:t>
      </w:r>
      <w:r>
        <w:rPr>
          <w:rFonts w:hint="eastAsia" w:eastAsia="宋体"/>
          <w:color w:val="000000"/>
        </w:rPr>
        <w:t>所示，本装置就是用</w:t>
      </w:r>
      <w:r>
        <w:rPr>
          <w:rFonts w:hint="eastAsia" w:cs="SimSun-Identity-H" w:asciiTheme="minorEastAsia" w:hAnsiTheme="minorEastAsia"/>
        </w:rPr>
        <w:t>于测定比热容比。实验装置主要包括U型压力计、球阀阀门、有机玻璃容器、气囊和橡胶管。</w:t>
      </w:r>
    </w:p>
    <w:p w14:paraId="52D0AEE2">
      <w:pPr>
        <w:autoSpaceDE w:val="0"/>
        <w:autoSpaceDN w:val="0"/>
        <w:adjustRightInd w:val="0"/>
        <w:jc w:val="center"/>
        <w:rPr>
          <w:rFonts w:cs="SimSun-Identity-H" w:asciiTheme="minorEastAsia" w:hAnsiTheme="minorEastAsia"/>
          <w:kern w:val="0"/>
          <w:szCs w:val="21"/>
        </w:rPr>
      </w:pPr>
      <w:r>
        <w:drawing>
          <wp:inline distT="0" distB="0" distL="0" distR="0">
            <wp:extent cx="5274310" cy="2494280"/>
            <wp:effectExtent l="0" t="0" r="2540" b="127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4"/>
                    <a:stretch>
                      <a:fillRect/>
                    </a:stretch>
                  </pic:blipFill>
                  <pic:spPr>
                    <a:xfrm>
                      <a:off x="0" y="0"/>
                      <a:ext cx="5274310" cy="2494280"/>
                    </a:xfrm>
                    <a:prstGeom prst="rect">
                      <a:avLst/>
                    </a:prstGeom>
                  </pic:spPr>
                </pic:pic>
              </a:graphicData>
            </a:graphic>
          </wp:inline>
        </w:drawing>
      </w:r>
    </w:p>
    <w:p w14:paraId="2AD208B1">
      <w:pPr>
        <w:pStyle w:val="46"/>
      </w:pPr>
      <w:r>
        <w:rPr>
          <w:rFonts w:hint="eastAsia"/>
        </w:rPr>
        <w:t>图</w:t>
      </w:r>
      <w:r>
        <w:t>5</w:t>
      </w:r>
      <w:r>
        <w:rPr>
          <w:rFonts w:hint="eastAsia"/>
        </w:rPr>
        <w:t>-1 实验装置示意图</w:t>
      </w:r>
    </w:p>
    <w:p w14:paraId="56A43A0D">
      <w:pPr>
        <w:pStyle w:val="41"/>
        <w:rPr>
          <w:rFonts w:ascii="宋体" w:hAnsi="宋体" w:eastAsia="宋体" w:cs="宋体"/>
          <w:color w:val="000000"/>
          <w:kern w:val="0"/>
          <w:sz w:val="21"/>
          <w:szCs w:val="21"/>
        </w:rPr>
      </w:pPr>
      <w:r>
        <w:rPr>
          <w:rFonts w:hint="eastAsia"/>
        </w:rPr>
        <w:t>实验时利用气囊往有机玻璃容器内充气，通过</w:t>
      </w:r>
      <w:r>
        <w:t>U</w:t>
      </w:r>
      <w:r>
        <w:rPr>
          <w:rFonts w:hint="eastAsia"/>
        </w:rPr>
        <w:t>型压力计测出容器内的压力</w:t>
      </w:r>
      <w:r>
        <w:t>P</w:t>
      </w:r>
      <w:r>
        <w:rPr>
          <w:vertAlign w:val="subscript"/>
        </w:rPr>
        <w:t>1</w:t>
      </w:r>
      <w:r>
        <w:rPr>
          <w:rFonts w:hint="eastAsia"/>
        </w:rPr>
        <w:t>；压力稳定后，突然打开阀门并迅速关闭，在此过程中，空气绝热膨胀，在</w:t>
      </w:r>
      <w:r>
        <w:t>U</w:t>
      </w:r>
      <w:r>
        <w:rPr>
          <w:rFonts w:hint="eastAsia"/>
        </w:rPr>
        <w:t>型压力计上显示出膨胀后容器内的空气压力</w:t>
      </w:r>
      <w:r>
        <w:t>P</w:t>
      </w:r>
      <w:r>
        <w:rPr>
          <w:vertAlign w:val="subscript"/>
        </w:rPr>
        <w:t>2</w:t>
      </w:r>
      <w:r>
        <w:rPr>
          <w:rFonts w:hint="eastAsia"/>
        </w:rPr>
        <w:t>；然后，持续一小时左右，使容器中的空气与实验环境的空气进行热交换，最后达到热平衡，即容器中的空气温度与环境温度相等，此时，</w:t>
      </w:r>
      <w:r>
        <w:t>U</w:t>
      </w:r>
      <w:r>
        <w:rPr>
          <w:rFonts w:hint="eastAsia"/>
        </w:rPr>
        <w:t>型压力计显示出温度相等后，容器中空气压力</w:t>
      </w:r>
      <w:r>
        <w:t>P</w:t>
      </w:r>
      <w:r>
        <w:rPr>
          <w:vertAlign w:val="subscript"/>
        </w:rPr>
        <w:t>3</w:t>
      </w:r>
      <w:r>
        <w:rPr>
          <w:rFonts w:hint="eastAsia"/>
        </w:rPr>
        <w:t>。</w:t>
      </w:r>
      <w:r>
        <w:rPr>
          <w:rFonts w:hint="eastAsia" w:ascii="宋体" w:hAnsi="宋体" w:eastAsia="宋体" w:cs="宋体"/>
          <w:color w:val="000000"/>
          <w:kern w:val="0"/>
          <w:szCs w:val="21"/>
        </w:rPr>
        <w:t>在空气绝热指数测量实验中，空气主要经历了四个完</w:t>
      </w:r>
      <w:r>
        <w:rPr>
          <w:rFonts w:hint="eastAsia" w:ascii="宋体" w:hAnsi="宋体" w:eastAsia="宋体" w:cs="宋体"/>
          <w:color w:val="000000"/>
          <w:kern w:val="0"/>
          <w:sz w:val="21"/>
          <w:szCs w:val="21"/>
        </w:rPr>
        <w:t>整的热力学过程，在</w:t>
      </w:r>
      <w:r>
        <w:rPr>
          <w:rFonts w:ascii="Times New Roman" w:hAnsi="Times New Roman" w:eastAsia="宋体" w:cs="Times New Roman"/>
          <w:color w:val="000000"/>
          <w:kern w:val="0"/>
          <w:sz w:val="21"/>
          <w:szCs w:val="21"/>
        </w:rPr>
        <w:t>p-V</w:t>
      </w:r>
      <w:r>
        <w:rPr>
          <w:rFonts w:hint="eastAsia" w:ascii="宋体" w:hAnsi="宋体" w:eastAsia="宋体" w:cs="宋体"/>
          <w:color w:val="000000"/>
          <w:kern w:val="0"/>
          <w:sz w:val="21"/>
          <w:szCs w:val="21"/>
        </w:rPr>
        <w:t>中表示如图</w:t>
      </w:r>
      <w:r>
        <w:rPr>
          <w:rFonts w:ascii="Times New Roman" w:hAnsi="Times New Roman" w:eastAsia="宋体" w:cs="Times New Roman"/>
          <w:color w:val="000000"/>
          <w:kern w:val="0"/>
          <w:sz w:val="21"/>
          <w:szCs w:val="21"/>
        </w:rPr>
        <w:t>6-2</w:t>
      </w:r>
      <w:r>
        <w:rPr>
          <w:rFonts w:hint="eastAsia" w:ascii="宋体" w:hAnsi="宋体" w:eastAsia="宋体" w:cs="宋体"/>
          <w:color w:val="000000"/>
          <w:kern w:val="0"/>
          <w:sz w:val="21"/>
          <w:szCs w:val="21"/>
        </w:rPr>
        <w:t>所示。</w:t>
      </w:r>
    </w:p>
    <w:p w14:paraId="7553F70F">
      <w:pPr>
        <w:pStyle w:val="41"/>
        <w:ind w:firstLine="0" w:firstLineChars="0"/>
        <w:jc w:val="center"/>
        <w:rPr>
          <w:rFonts w:ascii="宋体" w:hAnsi="宋体" w:eastAsia="宋体" w:cs="宋体"/>
          <w:kern w:val="0"/>
        </w:rPr>
      </w:pPr>
      <w:r>
        <w:drawing>
          <wp:inline distT="0" distB="0" distL="0" distR="0">
            <wp:extent cx="4267200" cy="3638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267200" cy="3638550"/>
                    </a:xfrm>
                    <a:prstGeom prst="rect">
                      <a:avLst/>
                    </a:prstGeom>
                  </pic:spPr>
                </pic:pic>
              </a:graphicData>
            </a:graphic>
          </wp:inline>
        </w:drawing>
      </w:r>
    </w:p>
    <w:p w14:paraId="313A01B2">
      <w:pPr>
        <w:pStyle w:val="46"/>
      </w:pPr>
      <w:r>
        <w:rPr>
          <w:rFonts w:hint="eastAsia"/>
        </w:rPr>
        <w:t>图</w:t>
      </w:r>
      <w:r>
        <w:t xml:space="preserve">5-2 </w:t>
      </w:r>
      <w:r>
        <w:rPr>
          <w:rFonts w:hint="eastAsia"/>
        </w:rPr>
        <w:t>空气热力学过程P</w:t>
      </w:r>
      <w:r>
        <w:t>-V</w:t>
      </w:r>
      <w:r>
        <w:rPr>
          <w:rFonts w:hint="eastAsia"/>
        </w:rPr>
        <w:t>图</w:t>
      </w:r>
    </w:p>
    <w:p w14:paraId="195FDE43">
      <w:pPr>
        <w:pStyle w:val="41"/>
      </w:pPr>
      <w:r>
        <w:rPr>
          <w:rFonts w:hint="eastAsia"/>
        </w:rPr>
        <w:t>过程</w:t>
      </w:r>
      <w:r>
        <w:rPr>
          <w:rFonts w:ascii="Times New Roman" w:hAnsi="Times New Roman" w:cs="Times New Roman"/>
        </w:rPr>
        <w:t>I</w:t>
      </w:r>
      <w:r>
        <w:rPr>
          <w:rFonts w:hint="eastAsia"/>
        </w:rPr>
        <w:t>：通过气囊往容器中充入空气，由于充气过程迅速，时间短，因此可将此充气过程近似认为绝热压缩吸热过程，即认为进入有机玻璃容器内的空气与外界无热量交换。打气结束后，为了避免由于气囊连接的密封性问题，导致空气泄漏的现象发生，需要将阀门3关闭。</w:t>
      </w:r>
    </w:p>
    <w:p w14:paraId="0DDE6697">
      <w:pPr>
        <w:pStyle w:val="41"/>
      </w:pPr>
      <w:r>
        <w:rPr>
          <w:rFonts w:hint="eastAsia"/>
        </w:rPr>
        <w:t>过程</w:t>
      </w:r>
      <w:r>
        <w:rPr>
          <w:rFonts w:ascii="Times New Roman" w:hAnsi="Times New Roman" w:cs="Times New Roman"/>
        </w:rPr>
        <w:t>II</w:t>
      </w:r>
      <w:r>
        <w:rPr>
          <w:rFonts w:hint="eastAsia"/>
        </w:rPr>
        <w:t>：充气结束后，为了保证容器内的空气与外界空气温度相等，需要将阀门</w:t>
      </w:r>
      <w:r>
        <w:rPr>
          <w:rFonts w:ascii="Times New Roman" w:hAnsi="Times New Roman" w:cs="Times New Roman"/>
        </w:rPr>
        <w:t>3</w:t>
      </w:r>
      <w:r>
        <w:rPr>
          <w:rFonts w:hint="eastAsia"/>
        </w:rPr>
        <w:t>关闭后，将有机玻璃容器静置一段时间，直至</w:t>
      </w:r>
      <w:r>
        <w:rPr>
          <w:rFonts w:ascii="Times New Roman" w:hAnsi="Times New Roman" w:cs="Times New Roman"/>
        </w:rPr>
        <w:t>U</w:t>
      </w:r>
      <w:r>
        <w:rPr>
          <w:rFonts w:hint="eastAsia"/>
        </w:rPr>
        <w:t>型管压力计中的液面不再下降，即可近似认为容器内的空气与外界环境温度相等。此过程可为定容放热过程。</w:t>
      </w:r>
    </w:p>
    <w:p w14:paraId="281275D0">
      <w:pPr>
        <w:pStyle w:val="41"/>
      </w:pPr>
      <w:r>
        <w:rPr>
          <w:rFonts w:hint="eastAsia"/>
        </w:rPr>
        <w:t>过程III：将阀门2打开，容器内的空气迅速进行膨胀，绝热膨胀结束的标志是U型管压力计液面不再下降，且随后马上上升。在液面即将上升前将阀门2关闭。由于过程时间较短，因此可近似认为过程中容器内空气与外界环境无热量交换，即此过程为绝热膨胀放热过程。</w:t>
      </w:r>
    </w:p>
    <w:p w14:paraId="673E86ED">
      <w:pPr>
        <w:pStyle w:val="41"/>
        <w:rPr>
          <w:sz w:val="21"/>
        </w:rPr>
      </w:pPr>
      <w:r>
        <w:rPr>
          <w:rFonts w:hint="eastAsia"/>
        </w:rPr>
        <w:t>过程</w:t>
      </w:r>
      <w:r>
        <w:rPr>
          <w:rFonts w:ascii="Times New Roman" w:hAnsi="Times New Roman" w:cs="Times New Roman"/>
        </w:rPr>
        <w:t>IV</w:t>
      </w:r>
      <w:r>
        <w:rPr>
          <w:rFonts w:hint="eastAsia"/>
        </w:rPr>
        <w:t>：关闭阀门</w:t>
      </w:r>
      <w:r>
        <w:rPr>
          <w:rFonts w:ascii="Times New Roman" w:hAnsi="Times New Roman" w:cs="Times New Roman"/>
        </w:rPr>
        <w:t>2</w:t>
      </w:r>
      <w:r>
        <w:rPr>
          <w:rFonts w:hint="eastAsia"/>
        </w:rPr>
        <w:t>后，由于过程</w:t>
      </w:r>
      <w:r>
        <w:rPr>
          <w:rFonts w:ascii="Times New Roman" w:hAnsi="Times New Roman" w:cs="Times New Roman"/>
        </w:rPr>
        <w:t>III</w:t>
      </w:r>
      <w:r>
        <w:rPr>
          <w:rFonts w:hint="eastAsia"/>
        </w:rPr>
        <w:t>绝热膨胀放热，容器内空气的温度低于环境温度，因此将容器静置一段时间后，容器内空气吸收外界热量，温度缓慢升高，当</w:t>
      </w:r>
      <w:r>
        <w:rPr>
          <w:rFonts w:ascii="Times New Roman" w:hAnsi="Times New Roman" w:cs="Times New Roman"/>
        </w:rPr>
        <w:t>U</w:t>
      </w:r>
      <w:r>
        <w:rPr>
          <w:rFonts w:hint="eastAsia"/>
        </w:rPr>
        <w:t>型管压力计的液面不再上升时，即可认为容器内空气温度和外界环境温度近似相等。此过程为定容吸热过</w:t>
      </w:r>
      <w:r>
        <w:rPr>
          <w:rFonts w:hint="eastAsia"/>
          <w:sz w:val="21"/>
        </w:rPr>
        <w:t>程。</w:t>
      </w:r>
    </w:p>
    <w:p w14:paraId="64CB0E2F">
      <w:pPr>
        <w:pStyle w:val="41"/>
      </w:pPr>
      <w:r>
        <w:rPr>
          <w:rFonts w:hint="eastAsia"/>
        </w:rPr>
        <w:t>容器内空气经历的主要过程和参数变化如下图</w:t>
      </w:r>
      <w:r>
        <w:rPr>
          <w:rFonts w:ascii="Times New Roman" w:hAnsi="Times New Roman" w:cs="Times New Roman"/>
        </w:rPr>
        <w:t>6-3</w:t>
      </w:r>
      <w:r>
        <w:rPr>
          <w:rFonts w:hint="eastAsia"/>
        </w:rPr>
        <w:t>所示：</w:t>
      </w:r>
    </w:p>
    <w:p w14:paraId="5CEC03FA">
      <w:pPr>
        <w:pStyle w:val="41"/>
        <w:ind w:firstLine="0" w:firstLineChars="0"/>
        <w:jc w:val="center"/>
      </w:pPr>
      <w:r>
        <w:drawing>
          <wp:inline distT="0" distB="0" distL="0" distR="0">
            <wp:extent cx="5274310" cy="984250"/>
            <wp:effectExtent l="0" t="0" r="2540" b="635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6"/>
                    <a:stretch>
                      <a:fillRect/>
                    </a:stretch>
                  </pic:blipFill>
                  <pic:spPr>
                    <a:xfrm>
                      <a:off x="0" y="0"/>
                      <a:ext cx="5274310" cy="984250"/>
                    </a:xfrm>
                    <a:prstGeom prst="rect">
                      <a:avLst/>
                    </a:prstGeom>
                  </pic:spPr>
                </pic:pic>
              </a:graphicData>
            </a:graphic>
          </wp:inline>
        </w:drawing>
      </w:r>
    </w:p>
    <w:p w14:paraId="65618507">
      <w:pPr>
        <w:pStyle w:val="46"/>
      </w:pPr>
      <w:r>
        <w:rPr>
          <w:rFonts w:hint="eastAsia"/>
        </w:rPr>
        <w:t>图</w:t>
      </w:r>
      <w:r>
        <w:t xml:space="preserve">5-3 </w:t>
      </w:r>
      <w:r>
        <w:rPr>
          <w:rFonts w:hint="eastAsia"/>
        </w:rPr>
        <w:t>空气状态参数变化流程图</w:t>
      </w:r>
    </w:p>
    <w:p w14:paraId="69395D5E">
      <w:pPr>
        <w:pStyle w:val="41"/>
      </w:pPr>
      <w:r>
        <w:rPr>
          <w:rFonts w:hint="eastAsia"/>
        </w:rPr>
        <w:t>因此，根据上述热力学过程，空气比热容比计算过程如下：</w:t>
      </w:r>
    </w:p>
    <w:p w14:paraId="58BFDAB4">
      <w:pPr>
        <w:pStyle w:val="41"/>
        <w:rPr>
          <w:rFonts w:asciiTheme="minorEastAsia" w:hAnsiTheme="minorEastAsia"/>
        </w:rPr>
      </w:pPr>
      <w:r>
        <w:rPr>
          <w:rFonts w:hint="eastAsia" w:asciiTheme="minorEastAsia" w:hAnsiTheme="minorEastAsia"/>
        </w:rPr>
        <w:t>根据过程方程：</w:t>
      </w:r>
      <m:oMath>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r>
          <m:rPr>
            <m:sty m:val="p"/>
          </m:rPr>
          <w:rPr>
            <w:rFonts w:hint="eastAsia"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 </m:t>
                        </m:r>
                        <m:r>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k</m:t>
            </m:r>
            <m:ctrlPr>
              <w:rPr>
                <w:rFonts w:ascii="Cambria Math" w:hAnsi="Cambria Math"/>
              </w:rPr>
            </m:ctrlPr>
          </m:sup>
        </m:sSup>
      </m:oMath>
    </w:p>
    <w:p w14:paraId="53361962">
      <w:pPr>
        <w:pStyle w:val="41"/>
        <w:rPr>
          <w:rFonts w:asciiTheme="minorEastAsia" w:hAnsiTheme="minorEastAsia"/>
        </w:rPr>
      </w:pPr>
      <w:r>
        <w:rPr>
          <w:rFonts w:hint="eastAsia" w:asciiTheme="minorEastAsia" w:hAnsiTheme="minorEastAsia"/>
        </w:rPr>
        <w:t>状态方程：</w:t>
      </w:r>
      <m:oMath>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p>
    <w:p w14:paraId="5D78B751">
      <w:pPr>
        <w:pStyle w:val="41"/>
        <w:ind w:left="1680"/>
        <w:rPr>
          <w:rFonts w:asciiTheme="minorEastAsia" w:hAnsiTheme="minorEastAsia"/>
        </w:rPr>
      </w:pPr>
      <m:oMathPara>
        <m:oMathParaPr>
          <m:jc m:val="left"/>
        </m:oMathParaPr>
        <m:oMath>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w:br w:type="textWrapping"/>
          </m:r>
        </m:oMath>
      </m:oMathPara>
      <m:oMathPara>
        <m:oMathParaPr>
          <m:jc m:val="left"/>
        </m:oMathParaPr>
        <m:oMath>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m:oMathPara>
    </w:p>
    <w:p w14:paraId="7B1D7BC8">
      <w:pPr>
        <w:pStyle w:val="41"/>
        <w:rPr>
          <w:rFonts w:asciiTheme="minorEastAsia" w:hAnsiTheme="minorEastAsia"/>
        </w:rPr>
      </w:pPr>
      <w:r>
        <w:rPr>
          <w:rFonts w:hint="eastAsia" w:asciiTheme="minorEastAsia" w:hAnsiTheme="minorEastAsia"/>
        </w:rPr>
        <w:t>其中：</w:t>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p>
    <w:p w14:paraId="3522B44C">
      <w:pPr>
        <w:pStyle w:val="41"/>
        <w:rPr>
          <w:rFonts w:asciiTheme="minorEastAsia" w:hAnsiTheme="minorEastAsia"/>
        </w:rPr>
      </w:pPr>
      <w:r>
        <w:rPr>
          <w:rFonts w:hint="eastAsia" w:asciiTheme="minorEastAsia" w:hAnsiTheme="minorEastAsia"/>
        </w:rPr>
        <w:t>所以：</w:t>
      </w:r>
    </w:p>
    <w:p w14:paraId="0F6B9F34">
      <w:pPr>
        <w:pStyle w:val="41"/>
        <w:ind w:left="1620"/>
        <w:rPr>
          <w:rFonts w:asciiTheme="minorEastAsia" w:hAnsiTheme="minorEastAsia"/>
        </w:rPr>
      </w:pPr>
      <m:oMathPara>
        <m:oMathParaPr>
          <m:jc m:val="left"/>
        </m:oMathParaPr>
        <m:oMath>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r>
            <m:rPr>
              <m:sty m:val="p"/>
            </m:rPr>
            <w:rPr>
              <w:rFonts w:hint="eastAsia"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 </m:t>
                          </m:r>
                          <m:r>
                            <m:rPr/>
                            <w:rPr>
                              <w:rFonts w:hint="eastAsia" w:ascii="Cambria Math" w:hAnsi="Cambria Math"/>
                            </w:rPr>
                            <m:t>p</m:t>
                          </m:r>
                          <m:ctrlPr>
                            <w:rPr>
                              <w:rFonts w:ascii="Cambria Math" w:hAnsi="Cambria Math"/>
                            </w:rPr>
                          </m:ctrlPr>
                        </m:e>
                        <m:sub>
                          <m:r>
                            <m:rPr>
                              <m:sty m:val="p"/>
                            </m:rPr>
                            <w:rPr>
                              <w:rFonts w:hint="eastAsia"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k</m:t>
              </m:r>
              <m:ctrlPr>
                <w:rPr>
                  <w:rFonts w:ascii="Cambria Math" w:hAnsi="Cambria Math"/>
                </w:rPr>
              </m:ctrlPr>
            </m:sup>
          </m:sSup>
        </m:oMath>
      </m:oMathPara>
    </w:p>
    <w:p w14:paraId="2EC74E55">
      <w:pPr>
        <w:pStyle w:val="41"/>
        <w:ind w:left="1620"/>
        <w:rPr>
          <w:rFonts w:asciiTheme="minorEastAsia" w:hAnsiTheme="minorEastAsia"/>
        </w:rPr>
      </w:pPr>
      <m:oMathPara>
        <m:oMathParaPr>
          <m:jc m:val="left"/>
        </m:oMathParaPr>
        <m:oMath>
          <m:r>
            <m:rPr>
              <m:sty m:val="p"/>
            </m:rPr>
            <w:rPr>
              <w:rFonts w:hint="eastAsia" w:ascii="Cambria Math" w:hAnsi="Cambria Math"/>
            </w:rPr>
            <m:t>k=</m:t>
          </m:r>
          <m:f>
            <m:fPr>
              <m:type m:val="skw"/>
              <m:ctrlPr>
                <w:rPr>
                  <w:rFonts w:ascii="Cambria Math" w:hAnsi="Cambria Math"/>
                </w:rPr>
              </m:ctrlPr>
            </m:fPr>
            <m:num>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ascii="Cambria Math" w:hAnsi="Cambria Math"/>
                </w:rPr>
              </m:ctrlPr>
            </m:num>
            <m:den>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ascii="Cambria Math" w:hAnsi="Cambria Math"/>
                </w:rPr>
              </m:ctrlPr>
            </m:den>
          </m:f>
        </m:oMath>
      </m:oMathPara>
    </w:p>
    <w:p w14:paraId="2F14CE73">
      <w:pPr>
        <w:pStyle w:val="41"/>
        <w:ind w:left="1620"/>
        <w:rPr>
          <w:rFonts w:asciiTheme="minorEastAsia" w:hAnsiTheme="minorEastAsia"/>
        </w:rPr>
      </w:pPr>
      <m:oMathPara>
        <m:oMathParaPr>
          <m:jc m:val="left"/>
        </m:oMathParaPr>
        <m:oMath>
          <m:r>
            <m:rP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den>
          </m:f>
        </m:oMath>
      </m:oMathPara>
    </w:p>
    <w:p w14:paraId="4C40D4C3">
      <w:pPr>
        <w:pStyle w:val="41"/>
        <w:rPr>
          <w:rFonts w:asciiTheme="minorEastAsia" w:hAnsiTheme="minorEastAsia"/>
        </w:rPr>
      </w:pPr>
      <w:r>
        <w:rPr>
          <w:rFonts w:hint="eastAsia" w:asciiTheme="minorEastAsia" w:hAnsiTheme="minorEastAsia"/>
        </w:rPr>
        <w:t>因为：</w:t>
      </w:r>
      <m:oMath>
        <m:sSub>
          <m:sSubPr>
            <m:ctrlPr>
              <w:rPr>
                <w:rFonts w:ascii="Cambria Math" w:hAnsi="Cambria Math"/>
              </w:rPr>
            </m:ctrlPr>
          </m:sSubPr>
          <m:e>
            <m:r>
              <m:rPr/>
              <w:rPr>
                <w:rFonts w:hint="eastAsia" w:ascii="Cambria Math" w:hAnsi="Cambria Math"/>
              </w:rPr>
              <m:t>c</m:t>
            </m:r>
            <m:ctrlPr>
              <w:rPr>
                <w:rFonts w:ascii="Cambria Math" w:hAnsi="Cambria Math"/>
              </w:rPr>
            </m:ctrlPr>
          </m:e>
          <m:sub>
            <m:r>
              <m:rPr/>
              <w:rPr>
                <w:rFonts w:hint="eastAsia" w:ascii="Cambria Math" w:hAnsi="Cambria Math"/>
              </w:rPr>
              <m:t>p</m:t>
            </m:r>
            <m:ctrlPr>
              <w:rPr>
                <w:rFonts w:ascii="Cambria Math" w:hAnsi="Cambria Math"/>
              </w:rPr>
            </m:ctrlPr>
          </m:sub>
        </m:sSub>
        <m:r>
          <m:rPr>
            <m:sty m:val="p"/>
          </m:rPr>
          <w:rPr>
            <w:rFonts w:hint="eastAsia"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r>
          <m:rPr/>
          <w:rPr>
            <w:rFonts w:ascii="Cambria Math" w:hAnsi="Cambria Math"/>
          </w:rPr>
          <m:t>R</m:t>
        </m:r>
      </m:oMath>
    </w:p>
    <w:p w14:paraId="6E2F2583">
      <w:pPr>
        <w:pStyle w:val="41"/>
        <w:rPr>
          <w:rFonts w:asciiTheme="minorEastAsia" w:hAnsiTheme="minorEastAsia"/>
        </w:rPr>
      </w:pPr>
      <w:r>
        <w:rPr>
          <w:rFonts w:hint="eastAsia" w:asciiTheme="minorEastAsia" w:hAnsiTheme="minorEastAsia"/>
        </w:rPr>
        <w:t>所以：</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R</m:t>
            </m:r>
            <m:ctrlPr>
              <w:rPr>
                <w:rFonts w:ascii="Cambria Math" w:hAnsi="Cambria Math"/>
              </w:rPr>
            </m:ctrlPr>
          </m:num>
          <m:den>
            <m:r>
              <m:rPr/>
              <w:rPr>
                <w:rFonts w:ascii="Cambria Math" w:hAnsi="Cambria Math"/>
              </w:rPr>
              <m:t>k</m:t>
            </m:r>
            <m:r>
              <m:rPr>
                <m:sty m:val="p"/>
              </m:rPr>
              <w:rPr>
                <w:rFonts w:ascii="Cambria Math" w:hAnsi="Cambria Math"/>
              </w:rPr>
              <m:t>−1</m:t>
            </m:r>
            <m:ctrlPr>
              <w:rPr>
                <w:rFonts w:ascii="Cambria Math" w:hAnsi="Cambria Math"/>
              </w:rPr>
            </m:ctrlPr>
          </m:den>
        </m:f>
        <m:r>
          <m:rPr>
            <m:sty m:val="p"/>
          </m:rPr>
          <w:rPr>
            <w:rFonts w:ascii="Cambria Math" w:hAnsi="Cambria Math"/>
          </w:rPr>
          <m:t xml:space="preserve">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kR</m:t>
            </m:r>
            <m:ctrlPr>
              <w:rPr>
                <w:rFonts w:ascii="Cambria Math" w:hAnsi="Cambria Math"/>
              </w:rPr>
            </m:ctrlPr>
          </m:num>
          <m:den>
            <m:r>
              <m:rPr/>
              <w:rPr>
                <w:rFonts w:ascii="Cambria Math" w:hAnsi="Cambria Math"/>
              </w:rPr>
              <m:t>k</m:t>
            </m:r>
            <m:r>
              <m:rPr>
                <m:sty m:val="p"/>
              </m:rPr>
              <w:rPr>
                <w:rFonts w:ascii="Cambria Math" w:hAnsi="Cambria Math"/>
              </w:rPr>
              <m:t>−1</m:t>
            </m:r>
            <m:ctrlPr>
              <w:rPr>
                <w:rFonts w:ascii="Cambria Math" w:hAnsi="Cambria Math"/>
              </w:rPr>
            </m:ctrlPr>
          </m:den>
        </m:f>
        <m:r>
          <m:rPr>
            <m:sty m:val="p"/>
          </m:rPr>
          <w:rPr>
            <w:rFonts w:ascii="Cambria Math" w:hAnsi="Cambria Math"/>
          </w:rPr>
          <m:t xml:space="preserve"> </m:t>
        </m:r>
      </m:oMath>
    </w:p>
    <w:p w14:paraId="21BF0947">
      <w:pPr>
        <w:pStyle w:val="46"/>
      </w:pPr>
    </w:p>
    <w:p w14:paraId="38D3B7D8">
      <w:pPr>
        <w:pStyle w:val="39"/>
      </w:pPr>
      <w:bookmarkStart w:id="3" w:name="_Toc89251450"/>
      <w:r>
        <w:rPr>
          <w:rFonts w:hint="eastAsia"/>
        </w:rPr>
        <w:t>三．实验方法及实验步骤</w:t>
      </w:r>
      <w:bookmarkEnd w:id="3"/>
    </w:p>
    <w:p w14:paraId="2D40A526">
      <w:pPr>
        <w:pStyle w:val="41"/>
      </w:pPr>
      <w:r>
        <w:t>1</w:t>
      </w:r>
      <w:r>
        <w:rPr>
          <w:rFonts w:hint="eastAsia"/>
        </w:rPr>
        <w:t>、测试前的准备</w:t>
      </w:r>
    </w:p>
    <w:p w14:paraId="240C67D1">
      <w:pPr>
        <w:pStyle w:val="41"/>
      </w:pPr>
      <w:r>
        <w:rPr>
          <w:rFonts w:hint="eastAsia"/>
        </w:rPr>
        <w:t>（</w:t>
      </w:r>
      <w:r>
        <w:rPr>
          <w:rFonts w:ascii="Times New Roman" w:hAnsi="Times New Roman" w:cs="Times New Roman"/>
        </w:rPr>
        <w:t>1</w:t>
      </w:r>
      <w:r>
        <w:rPr>
          <w:rFonts w:hint="eastAsia"/>
        </w:rPr>
        <w:t>）将阀门</w:t>
      </w:r>
      <w:r>
        <w:rPr>
          <w:rFonts w:ascii="Times New Roman" w:hAnsi="Times New Roman" w:cs="Times New Roman"/>
        </w:rPr>
        <w:t xml:space="preserve">2 </w:t>
      </w:r>
      <w:r>
        <w:rPr>
          <w:rFonts w:hint="eastAsia"/>
        </w:rPr>
        <w:t>的锥形塞拔出，抹上一些真空油，以改善阀门的密封性能，抹油后安装就位，并把螺帽拧紧。同时，检查橡胶管的各个连接处，避免产生空气泄漏等现象。必要时，需要对有机玻璃容器进行密封处理，即在各个有机玻璃连接处进行密封加固，可使用胶带或胶水密封；</w:t>
      </w:r>
    </w:p>
    <w:p w14:paraId="0AF77B92">
      <w:pPr>
        <w:pStyle w:val="41"/>
      </w:pPr>
      <w:r>
        <w:rPr>
          <w:rFonts w:hint="eastAsia"/>
        </w:rPr>
        <w:t>（</w:t>
      </w:r>
      <w:r>
        <w:rPr>
          <w:rFonts w:ascii="Times New Roman" w:hAnsi="Times New Roman" w:cs="Times New Roman"/>
        </w:rPr>
        <w:t>2</w:t>
      </w:r>
      <w:r>
        <w:rPr>
          <w:rFonts w:hint="eastAsia"/>
        </w:rPr>
        <w:t>）检查试验装置的气密封，关闭阀门</w:t>
      </w:r>
      <w:r>
        <w:rPr>
          <w:rFonts w:ascii="Times New Roman" w:hAnsi="Times New Roman" w:cs="Times New Roman"/>
        </w:rPr>
        <w:t>2</w:t>
      </w:r>
      <w:r>
        <w:rPr>
          <w:rFonts w:hint="eastAsia"/>
        </w:rPr>
        <w:t>，打开阀门</w:t>
      </w:r>
      <w:r>
        <w:rPr>
          <w:rFonts w:ascii="Times New Roman" w:hAnsi="Times New Roman" w:cs="Times New Roman"/>
        </w:rPr>
        <w:t>3</w:t>
      </w:r>
      <w:r>
        <w:rPr>
          <w:rFonts w:hint="eastAsia"/>
        </w:rPr>
        <w:t>往容器中充入适量空气，随后把阀门</w:t>
      </w:r>
      <w:r>
        <w:rPr>
          <w:rFonts w:ascii="Times New Roman" w:hAnsi="Times New Roman" w:cs="Times New Roman"/>
        </w:rPr>
        <w:t>3</w:t>
      </w:r>
      <w:r>
        <w:rPr>
          <w:rFonts w:hint="eastAsia"/>
        </w:rPr>
        <w:t>关闭，并观察</w:t>
      </w:r>
      <w:r>
        <w:rPr>
          <w:rFonts w:ascii="Times New Roman" w:hAnsi="Times New Roman" w:cs="Times New Roman"/>
        </w:rPr>
        <w:t>U</w:t>
      </w:r>
      <w:r>
        <w:rPr>
          <w:rFonts w:hint="eastAsia"/>
        </w:rPr>
        <w:t>型管压力计液面变化情况，若液面变化较大，重复上述步骤（</w:t>
      </w:r>
      <w:r>
        <w:rPr>
          <w:rFonts w:ascii="Times New Roman" w:hAnsi="Times New Roman" w:cs="Times New Roman"/>
        </w:rPr>
        <w:t>1</w:t>
      </w:r>
      <w:r>
        <w:rPr>
          <w:rFonts w:hint="eastAsia"/>
        </w:rPr>
        <w:t>），直至试验装置满足气密性要求，即液面变化非常小或基本无变化；</w:t>
      </w:r>
    </w:p>
    <w:p w14:paraId="534C3DD2">
      <w:pPr>
        <w:pStyle w:val="41"/>
      </w:pPr>
      <w:r>
        <w:rPr>
          <w:rFonts w:hint="eastAsia"/>
        </w:rPr>
        <w:t>（</w:t>
      </w:r>
      <w:r>
        <w:rPr>
          <w:rFonts w:ascii="Times New Roman" w:hAnsi="Times New Roman" w:cs="Times New Roman"/>
        </w:rPr>
        <w:t>3</w:t>
      </w:r>
      <w:r>
        <w:rPr>
          <w:rFonts w:hint="eastAsia"/>
        </w:rPr>
        <w:t>）在阀门</w:t>
      </w:r>
      <w:r>
        <w:rPr>
          <w:rFonts w:ascii="Times New Roman" w:hAnsi="Times New Roman" w:cs="Times New Roman"/>
        </w:rPr>
        <w:t xml:space="preserve">2 </w:t>
      </w:r>
      <w:r>
        <w:rPr>
          <w:rFonts w:hint="eastAsia"/>
        </w:rPr>
        <w:t>开启的情况下（即容器与大气相通），用医用注射器将蒸馏水注入</w:t>
      </w:r>
      <w:r>
        <w:rPr>
          <w:rFonts w:ascii="Times New Roman" w:hAnsi="Times New Roman" w:cs="Times New Roman"/>
        </w:rPr>
        <w:t xml:space="preserve">U </w:t>
      </w:r>
      <w:r>
        <w:rPr>
          <w:rFonts w:hint="eastAsia"/>
        </w:rPr>
        <w:t xml:space="preserve">型压力计至一定高度。水柱内不能含有气泡，如有气泡，要设法排除。尽量保证将液面加注至U型管0刻度处，便于准确读取压力值； </w:t>
      </w:r>
    </w:p>
    <w:p w14:paraId="2EEC7A75">
      <w:pPr>
        <w:pStyle w:val="41"/>
      </w:pPr>
      <w:r>
        <w:rPr>
          <w:rFonts w:hint="eastAsia"/>
        </w:rPr>
        <w:t>（4）调整试验装置的水平位置，使U 型压力计两水管中的水柱高在一个水平线，避免由于压力计倾斜导致压力读数误差。</w:t>
      </w:r>
    </w:p>
    <w:p w14:paraId="412293D3">
      <w:pPr>
        <w:pStyle w:val="41"/>
      </w:pPr>
      <w:r>
        <w:t>2</w:t>
      </w:r>
      <w:r>
        <w:rPr>
          <w:rFonts w:hint="eastAsia"/>
        </w:rPr>
        <w:t>、记录</w:t>
      </w:r>
      <w:r>
        <w:t>U</w:t>
      </w:r>
      <w:r>
        <w:rPr>
          <w:rFonts w:hint="eastAsia"/>
        </w:rPr>
        <w:t>型压力计初始读数</w:t>
      </w:r>
      <w:r>
        <w:t>h</w:t>
      </w:r>
      <w:r>
        <w:rPr>
          <w:rFonts w:hint="eastAsia"/>
        </w:rPr>
        <w:t>。（即容器与大气相通时，压力计中水柱高度）。</w:t>
      </w:r>
    </w:p>
    <w:p w14:paraId="668DDDC4">
      <w:pPr>
        <w:pStyle w:val="41"/>
      </w:pPr>
      <w:r>
        <w:t>3</w:t>
      </w:r>
      <w:r>
        <w:rPr>
          <w:rFonts w:hint="eastAsia"/>
        </w:rPr>
        <w:t>、当外界空气与容器内空气状态完全一致后，关闭阀门</w:t>
      </w:r>
      <w:r>
        <w:rPr>
          <w:rFonts w:ascii="Times New Roman" w:hAnsi="Times New Roman" w:cs="Times New Roman"/>
        </w:rPr>
        <w:t>2</w:t>
      </w:r>
      <w:r>
        <w:rPr>
          <w:rFonts w:hint="eastAsia"/>
        </w:rPr>
        <w:t>，并且打开阀门</w:t>
      </w:r>
      <w:r>
        <w:rPr>
          <w:rFonts w:ascii="Times New Roman" w:hAnsi="Times New Roman" w:cs="Times New Roman"/>
        </w:rPr>
        <w:t>3</w:t>
      </w:r>
      <w:r>
        <w:rPr>
          <w:rFonts w:hint="eastAsia"/>
        </w:rPr>
        <w:t>。</w:t>
      </w:r>
    </w:p>
    <w:p w14:paraId="6B81996B">
      <w:pPr>
        <w:pStyle w:val="41"/>
      </w:pPr>
      <w:r>
        <w:t>4</w:t>
      </w:r>
      <w:r>
        <w:rPr>
          <w:rFonts w:hint="eastAsia"/>
        </w:rPr>
        <w:t>、用气囊往有机玻璃容器内迅速充气，容器内空气至一定压力值时，关闭阀门</w:t>
      </w:r>
      <w:r>
        <w:rPr>
          <w:rFonts w:ascii="Times New Roman" w:hAnsi="Times New Roman" w:cs="Times New Roman"/>
        </w:rPr>
        <w:t>3</w:t>
      </w:r>
      <w:r>
        <w:rPr>
          <w:rFonts w:hint="eastAsia"/>
        </w:rPr>
        <w:t>。将有机玻璃容器静置一段时间，待压力稳定后，即</w:t>
      </w:r>
      <w:r>
        <w:rPr>
          <w:rFonts w:ascii="Times New Roman" w:hAnsi="Times New Roman" w:cs="Times New Roman"/>
        </w:rPr>
        <w:t>U</w:t>
      </w:r>
      <w:r>
        <w:rPr>
          <w:rFonts w:hint="eastAsia"/>
        </w:rPr>
        <w:t>型管压力计液面不再变化时，记录此时的</w:t>
      </w:r>
      <w:r>
        <w:rPr>
          <w:rFonts w:ascii="Times New Roman" w:hAnsi="Times New Roman" w:cs="Times New Roman"/>
        </w:rPr>
        <w:t>U</w:t>
      </w:r>
      <w:r>
        <w:rPr>
          <w:rFonts w:hint="eastAsia"/>
        </w:rPr>
        <w:t>型管</w:t>
      </w:r>
      <w:r>
        <w:rPr>
          <w:rFonts w:hint="eastAsia" w:ascii="宋体" w:hAnsi="宋体" w:eastAsia="宋体" w:cs="宋体"/>
          <w:color w:val="000000"/>
          <w:kern w:val="0"/>
          <w:sz w:val="21"/>
          <w:szCs w:val="21"/>
        </w:rPr>
        <w:t>两侧水柱高度差</w:t>
      </w:r>
      <w:r>
        <w:rPr>
          <w:rFonts w:ascii="Cambria" w:hAnsi="Cambria" w:eastAsia="宋体" w:cs="宋体"/>
          <w:color w:val="000000"/>
          <w:kern w:val="0"/>
          <w:sz w:val="21"/>
          <w:szCs w:val="21"/>
        </w:rPr>
        <w:t>△</w:t>
      </w:r>
      <w:r>
        <w:rPr>
          <w:rFonts w:ascii="Times New Roman" w:hAnsi="Times New Roman" w:eastAsia="宋体" w:cs="Times New Roman"/>
          <w:color w:val="000000"/>
          <w:kern w:val="0"/>
          <w:sz w:val="21"/>
          <w:szCs w:val="21"/>
        </w:rPr>
        <w:t>h1</w:t>
      </w:r>
      <w:r>
        <w:rPr>
          <w:rFonts w:hint="eastAsia" w:ascii="宋体" w:hAnsi="宋体" w:eastAsia="宋体" w:cs="宋体"/>
          <w:color w:val="000000"/>
          <w:kern w:val="0"/>
          <w:sz w:val="21"/>
          <w:szCs w:val="21"/>
        </w:rPr>
        <w:t>。</w:t>
      </w:r>
    </w:p>
    <w:p w14:paraId="65E78951">
      <w:pPr>
        <w:pStyle w:val="41"/>
        <w:rPr>
          <w:sz w:val="21"/>
        </w:rPr>
      </w:pPr>
      <w:r>
        <w:t>5</w:t>
      </w:r>
      <w:r>
        <w:rPr>
          <w:rFonts w:hint="eastAsia"/>
        </w:rPr>
        <w:t>、突然打开阀门</w:t>
      </w:r>
      <w:r>
        <w:rPr>
          <w:rFonts w:ascii="Times New Roman" w:hAnsi="Times New Roman" w:cs="Times New Roman"/>
        </w:rPr>
        <w:t>2</w:t>
      </w:r>
      <w:r>
        <w:rPr>
          <w:rFonts w:hint="eastAsia"/>
        </w:rPr>
        <w:t>，并迅速关闭。容器内空气压力突变，导致</w:t>
      </w:r>
      <w:r>
        <w:rPr>
          <w:rFonts w:ascii="Times New Roman" w:hAnsi="Times New Roman" w:cs="Times New Roman"/>
        </w:rPr>
        <w:t>U</w:t>
      </w:r>
      <w:r>
        <w:rPr>
          <w:rFonts w:hint="eastAsia"/>
        </w:rPr>
        <w:t>型管压力计液面由于惯性的原因，处于波动的状态下，读取基本不再波动时的最低液面和最高液面之间的差值即为膨胀绝热后的压力。空气绝热膨胀后，在</w:t>
      </w:r>
      <w:r>
        <w:rPr>
          <w:rFonts w:ascii="Times New Roman" w:hAnsi="Times New Roman" w:cs="Times New Roman"/>
        </w:rPr>
        <w:t xml:space="preserve">U </w:t>
      </w:r>
      <w:r>
        <w:rPr>
          <w:rFonts w:hint="eastAsia"/>
        </w:rPr>
        <w:t>型管内显示出膨胀后容器内的气压，记录此时的水</w:t>
      </w:r>
      <w:r>
        <w:rPr>
          <w:rFonts w:hint="eastAsia"/>
          <w:sz w:val="21"/>
        </w:rPr>
        <w:t>柱高度差</w:t>
      </w:r>
      <w:r>
        <w:rPr>
          <w:rFonts w:ascii="Cambria" w:hAnsi="Cambria"/>
          <w:sz w:val="21"/>
        </w:rPr>
        <w:t>△</w:t>
      </w:r>
      <w:r>
        <w:rPr>
          <w:rFonts w:ascii="Times New Roman" w:hAnsi="Times New Roman" w:cs="Times New Roman"/>
          <w:sz w:val="21"/>
        </w:rPr>
        <w:t>h2</w:t>
      </w:r>
      <w:r>
        <w:rPr>
          <w:rFonts w:hint="eastAsia"/>
          <w:sz w:val="21"/>
        </w:rPr>
        <w:t>。</w:t>
      </w:r>
    </w:p>
    <w:p w14:paraId="7E8BD48B">
      <w:pPr>
        <w:pStyle w:val="41"/>
      </w:pPr>
      <w:r>
        <w:t>6</w:t>
      </w:r>
      <w:r>
        <w:rPr>
          <w:rFonts w:hint="eastAsia"/>
        </w:rPr>
        <w:t>、</w:t>
      </w:r>
      <w:r>
        <w:rPr>
          <w:rFonts w:hint="eastAsia" w:ascii="宋体" w:hAnsi="宋体" w:eastAsia="宋体" w:cs="宋体"/>
          <w:color w:val="000000"/>
          <w:kern w:val="0"/>
          <w:szCs w:val="21"/>
        </w:rPr>
        <w:t>将有机玻璃容器的隔热保温层去掉后，将有机玻璃容器静置一段时间，一般持续</w:t>
      </w:r>
      <w:r>
        <w:rPr>
          <w:rFonts w:ascii="Times New Roman" w:hAnsi="Times New Roman" w:eastAsia="宋体" w:cs="Times New Roman"/>
          <w:color w:val="000000"/>
          <w:kern w:val="0"/>
          <w:szCs w:val="21"/>
        </w:rPr>
        <w:t>20~30</w:t>
      </w:r>
      <w:r>
        <w:rPr>
          <w:rFonts w:hint="eastAsia"/>
        </w:rPr>
        <w:t>分钟，待容器内空气的温度与测试现场的大气温度一致时，即</w:t>
      </w:r>
      <w:r>
        <w:rPr>
          <w:rFonts w:ascii="Times New Roman" w:hAnsi="Times New Roman" w:cs="Times New Roman"/>
        </w:rPr>
        <w:t>U</w:t>
      </w:r>
      <w:r>
        <w:rPr>
          <w:rFonts w:hint="eastAsia"/>
        </w:rPr>
        <w:t>型管压力计液面不再上升的</w:t>
      </w:r>
      <w:r>
        <w:rPr>
          <w:rFonts w:hint="eastAsia"/>
          <w:sz w:val="21"/>
        </w:rPr>
        <w:t>时刻，记录此时的水柱高度差</w:t>
      </w:r>
      <w:r>
        <w:rPr>
          <w:rFonts w:ascii="Cambria" w:hAnsi="Cambria"/>
          <w:sz w:val="21"/>
        </w:rPr>
        <w:t>△</w:t>
      </w:r>
      <w:r>
        <w:rPr>
          <w:rFonts w:ascii="Times New Roman" w:hAnsi="Times New Roman" w:cs="Times New Roman"/>
          <w:sz w:val="21"/>
        </w:rPr>
        <w:t>h3</w:t>
      </w:r>
      <w:r>
        <w:rPr>
          <w:rFonts w:hint="eastAsia"/>
          <w:sz w:val="21"/>
        </w:rPr>
        <w:t>。</w:t>
      </w:r>
    </w:p>
    <w:p w14:paraId="5565DCD2">
      <w:pPr>
        <w:pStyle w:val="41"/>
      </w:pPr>
      <w:r>
        <w:t>7</w:t>
      </w:r>
      <w:r>
        <w:rPr>
          <w:rFonts w:hint="eastAsia"/>
        </w:rPr>
        <w:t>、一般要求重复三次试验，取其结果的平均值作为实验最终结果。</w:t>
      </w:r>
    </w:p>
    <w:p w14:paraId="3FD535BD">
      <w:pPr>
        <w:pStyle w:val="41"/>
        <w:ind w:firstLine="0" w:firstLineChars="0"/>
      </w:pPr>
      <w:r>
        <w:rPr>
          <w:rFonts w:hint="eastAsia"/>
        </w:rPr>
        <w:t>注意事项：</w:t>
      </w:r>
    </w:p>
    <w:p w14:paraId="717B5824">
      <w:pPr>
        <w:pStyle w:val="41"/>
      </w:pPr>
      <w:r>
        <w:t>1</w:t>
      </w:r>
      <w:r>
        <w:rPr>
          <w:rFonts w:hint="eastAsia"/>
        </w:rPr>
        <w:t>、气囊有时有漏气现象，充气后可以将阀</w:t>
      </w:r>
      <w:r>
        <w:t>3</w:t>
      </w:r>
      <w:r>
        <w:rPr>
          <w:rFonts w:hint="eastAsia"/>
        </w:rPr>
        <w:t>关闭。</w:t>
      </w:r>
    </w:p>
    <w:p w14:paraId="23F15E08">
      <w:pPr>
        <w:pStyle w:val="41"/>
      </w:pPr>
      <w:r>
        <w:t>2</w:t>
      </w:r>
      <w:r>
        <w:rPr>
          <w:rFonts w:hint="eastAsia"/>
        </w:rPr>
        <w:t>、在试验过程中，测试现场的温度要求基本恒定，不然，很难测出可靠的数据。</w:t>
      </w:r>
    </w:p>
    <w:p w14:paraId="7DB1239B">
      <w:pPr>
        <w:pStyle w:val="41"/>
      </w:pPr>
      <w:r>
        <w:rPr>
          <w:rFonts w:hint="eastAsia"/>
        </w:rPr>
        <w:t>整个实验步骤如下图所示：</w:t>
      </w:r>
    </w:p>
    <w:p w14:paraId="0FAFF530">
      <w:pPr>
        <w:pStyle w:val="41"/>
        <w:ind w:firstLine="0" w:firstLineChars="0"/>
      </w:pPr>
      <w:r>
        <w:drawing>
          <wp:inline distT="0" distB="0" distL="0" distR="0">
            <wp:extent cx="4821555" cy="886333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7"/>
                    <a:stretch>
                      <a:fillRect/>
                    </a:stretch>
                  </pic:blipFill>
                  <pic:spPr>
                    <a:xfrm>
                      <a:off x="0" y="0"/>
                      <a:ext cx="4821555" cy="8863330"/>
                    </a:xfrm>
                    <a:prstGeom prst="rect">
                      <a:avLst/>
                    </a:prstGeom>
                  </pic:spPr>
                </pic:pic>
              </a:graphicData>
            </a:graphic>
          </wp:inline>
        </w:drawing>
      </w:r>
    </w:p>
    <w:p w14:paraId="6C5DD9EC">
      <w:pPr>
        <w:pStyle w:val="39"/>
      </w:pPr>
      <w:bookmarkStart w:id="4" w:name="_Toc89251451"/>
      <w:r>
        <w:rPr>
          <w:rFonts w:hint="eastAsia"/>
        </w:rPr>
        <w:t>四．实验数据处理与实验结果</w:t>
      </w:r>
      <w:bookmarkEnd w:id="4"/>
    </w:p>
    <w:p w14:paraId="677E285F">
      <w:pPr>
        <w:pStyle w:val="41"/>
        <w:ind w:firstLine="0" w:firstLineChars="0"/>
        <w:rPr>
          <w:b/>
          <w:bCs/>
        </w:rPr>
      </w:pPr>
      <w:r>
        <w:rPr>
          <w:rFonts w:hint="eastAsia"/>
          <w:b/>
          <w:bCs/>
        </w:rPr>
        <w:t>1、实验数据记录</w:t>
      </w:r>
    </w:p>
    <w:p w14:paraId="6DDFA53E">
      <w:pPr>
        <w:pStyle w:val="41"/>
      </w:pPr>
      <w:r>
        <w:rPr>
          <w:rFonts w:hint="eastAsia"/>
        </w:rPr>
        <w:t>当地大气压P</w:t>
      </w:r>
      <w:r>
        <w:rPr>
          <w:vertAlign w:val="subscript"/>
        </w:rPr>
        <w:t>0</w:t>
      </w:r>
      <w:r>
        <w:rPr>
          <w:rFonts w:hint="eastAsia"/>
        </w:rPr>
        <w:t>:1.025×10</w:t>
      </w:r>
      <w:r>
        <w:rPr>
          <w:rFonts w:hint="eastAsia"/>
          <w:vertAlign w:val="superscript"/>
        </w:rPr>
        <w:t>5</w:t>
      </w:r>
      <w:r>
        <w:rPr>
          <w:rFonts w:hint="eastAsia"/>
        </w:rPr>
        <w:t xml:space="preserve"> Pa</w:t>
      </w:r>
    </w:p>
    <w:p w14:paraId="37D32878">
      <w:pPr>
        <w:pStyle w:val="46"/>
      </w:pPr>
      <w:r>
        <w:rPr>
          <w:rFonts w:hint="eastAsia"/>
        </w:rPr>
        <w:t>实验数据记录表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094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AC461A1">
            <w:pPr>
              <w:pStyle w:val="41"/>
              <w:ind w:firstLine="0" w:firstLineChars="0"/>
            </w:pPr>
          </w:p>
        </w:tc>
        <w:tc>
          <w:tcPr>
            <w:tcW w:w="1704" w:type="dxa"/>
          </w:tcPr>
          <w:p w14:paraId="1AE235C2">
            <w:pPr>
              <w:pStyle w:val="41"/>
              <w:ind w:firstLine="0" w:firstLineChars="0"/>
              <w:jc w:val="center"/>
            </w:pPr>
            <w:r>
              <w:t>h</w:t>
            </w:r>
            <w:r>
              <w:rPr>
                <w:vertAlign w:val="subscript"/>
              </w:rPr>
              <w:t>0</w:t>
            </w:r>
            <w:r>
              <w:rPr>
                <w:rFonts w:hint="eastAsia"/>
              </w:rPr>
              <w:t>（m</w:t>
            </w:r>
            <w:r>
              <w:t>m</w:t>
            </w:r>
            <w:r>
              <w:rPr>
                <w:rFonts w:hint="eastAsia"/>
              </w:rPr>
              <w:t>）</w:t>
            </w:r>
          </w:p>
        </w:tc>
        <w:tc>
          <w:tcPr>
            <w:tcW w:w="1704" w:type="dxa"/>
          </w:tcPr>
          <w:p w14:paraId="733505E7">
            <w:pPr>
              <w:pStyle w:val="41"/>
              <w:ind w:firstLine="0" w:firstLineChars="0"/>
              <w:jc w:val="center"/>
            </w:pPr>
            <w:r>
              <w:rPr>
                <w:rFonts w:ascii="Cambria" w:hAnsi="Cambria"/>
                <w:color w:val="000000"/>
                <w:sz w:val="21"/>
                <w:szCs w:val="21"/>
              </w:rPr>
              <w:t>∆</w:t>
            </w:r>
            <w:r>
              <w:rPr>
                <w:rFonts w:ascii="Cambria" w:hAnsi="Cambria"/>
                <w:color w:val="000000"/>
              </w:rPr>
              <w:t>h</w:t>
            </w:r>
            <w:r>
              <w:rPr>
                <w:vertAlign w:val="subscript"/>
              </w:rPr>
              <w:t>1</w:t>
            </w:r>
            <w:r>
              <w:rPr>
                <w:rFonts w:hint="eastAsia"/>
              </w:rPr>
              <w:t>（m</w:t>
            </w:r>
            <w:r>
              <w:t>m</w:t>
            </w:r>
            <w:r>
              <w:rPr>
                <w:rFonts w:hint="eastAsia"/>
              </w:rPr>
              <w:t>）</w:t>
            </w:r>
          </w:p>
        </w:tc>
        <w:tc>
          <w:tcPr>
            <w:tcW w:w="1705" w:type="dxa"/>
          </w:tcPr>
          <w:p w14:paraId="5430521F">
            <w:pPr>
              <w:pStyle w:val="41"/>
              <w:ind w:firstLine="0" w:firstLineChars="0"/>
              <w:jc w:val="center"/>
            </w:pPr>
            <w:r>
              <w:rPr>
                <w:rFonts w:ascii="Cambria" w:hAnsi="Cambria"/>
                <w:color w:val="000000"/>
                <w:sz w:val="21"/>
                <w:szCs w:val="21"/>
              </w:rPr>
              <w:t>∆</w:t>
            </w:r>
            <w:r>
              <w:t>h</w:t>
            </w:r>
            <w:r>
              <w:rPr>
                <w:vertAlign w:val="subscript"/>
              </w:rPr>
              <w:t>2</w:t>
            </w:r>
            <w:r>
              <w:rPr>
                <w:rFonts w:hint="eastAsia"/>
              </w:rPr>
              <w:t>（m</w:t>
            </w:r>
            <w:r>
              <w:t>m</w:t>
            </w:r>
            <w:r>
              <w:rPr>
                <w:rFonts w:hint="eastAsia"/>
              </w:rPr>
              <w:t>）</w:t>
            </w:r>
          </w:p>
        </w:tc>
        <w:tc>
          <w:tcPr>
            <w:tcW w:w="1705" w:type="dxa"/>
          </w:tcPr>
          <w:p w14:paraId="5CCB5BFB">
            <w:pPr>
              <w:pStyle w:val="41"/>
              <w:ind w:firstLine="0" w:firstLineChars="0"/>
              <w:jc w:val="center"/>
            </w:pPr>
            <w:r>
              <w:rPr>
                <w:rFonts w:ascii="Cambria" w:hAnsi="Cambria"/>
                <w:color w:val="000000"/>
                <w:sz w:val="21"/>
                <w:szCs w:val="21"/>
              </w:rPr>
              <w:t>∆</w:t>
            </w:r>
            <w:r>
              <w:t>h</w:t>
            </w:r>
            <w:r>
              <w:rPr>
                <w:vertAlign w:val="subscript"/>
              </w:rPr>
              <w:t>3</w:t>
            </w:r>
            <w:r>
              <w:rPr>
                <w:rFonts w:hint="eastAsia"/>
              </w:rPr>
              <w:t>（m</w:t>
            </w:r>
            <w:r>
              <w:t>m</w:t>
            </w:r>
            <w:r>
              <w:rPr>
                <w:rFonts w:hint="eastAsia"/>
              </w:rPr>
              <w:t>）</w:t>
            </w:r>
          </w:p>
        </w:tc>
      </w:tr>
      <w:tr w14:paraId="4536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1F60BC">
            <w:pPr>
              <w:pStyle w:val="41"/>
              <w:ind w:firstLine="0" w:firstLineChars="0"/>
              <w:jc w:val="center"/>
            </w:pPr>
            <w:r>
              <w:rPr>
                <w:rFonts w:hint="eastAsia"/>
              </w:rPr>
              <w:t>第一次</w:t>
            </w:r>
          </w:p>
        </w:tc>
        <w:tc>
          <w:tcPr>
            <w:tcW w:w="1704" w:type="dxa"/>
          </w:tcPr>
          <w:p w14:paraId="2ECEEC35">
            <w:pPr>
              <w:pStyle w:val="41"/>
              <w:ind w:firstLine="0" w:firstLineChars="0"/>
              <w:jc w:val="center"/>
            </w:pPr>
            <w:r>
              <w:rPr>
                <w:rFonts w:hint="eastAsia"/>
              </w:rPr>
              <w:t>-35.0</w:t>
            </w:r>
          </w:p>
        </w:tc>
        <w:tc>
          <w:tcPr>
            <w:tcW w:w="1704" w:type="dxa"/>
          </w:tcPr>
          <w:p w14:paraId="53487F60">
            <w:pPr>
              <w:widowControl/>
              <w:jc w:val="center"/>
              <w:textAlignment w:val="top"/>
            </w:pPr>
            <w:r>
              <w:rPr>
                <w:rFonts w:ascii="Calibri" w:hAnsi="Calibri" w:eastAsia="宋体" w:cs="Calibri"/>
                <w:color w:val="000000"/>
                <w:kern w:val="0"/>
                <w:sz w:val="24"/>
                <w:szCs w:val="24"/>
                <w:lang w:bidi="ar"/>
              </w:rPr>
              <w:t>130</w:t>
            </w:r>
            <w:r>
              <w:rPr>
                <w:rFonts w:hint="eastAsia" w:ascii="Calibri" w:hAnsi="Calibri" w:eastAsia="宋体" w:cs="Calibri"/>
                <w:color w:val="000000"/>
                <w:kern w:val="0"/>
                <w:sz w:val="24"/>
                <w:szCs w:val="24"/>
                <w:lang w:bidi="ar"/>
              </w:rPr>
              <w:t>.0</w:t>
            </w:r>
          </w:p>
        </w:tc>
        <w:tc>
          <w:tcPr>
            <w:tcW w:w="1705" w:type="dxa"/>
          </w:tcPr>
          <w:p w14:paraId="1F4B62B7">
            <w:pPr>
              <w:widowControl/>
              <w:jc w:val="center"/>
              <w:textAlignment w:val="top"/>
            </w:pPr>
            <w:r>
              <w:rPr>
                <w:rFonts w:ascii="Calibri" w:hAnsi="Calibri" w:eastAsia="宋体" w:cs="Calibri"/>
                <w:color w:val="000000"/>
                <w:kern w:val="0"/>
                <w:sz w:val="24"/>
                <w:szCs w:val="24"/>
                <w:lang w:bidi="ar"/>
              </w:rPr>
              <w:t>73</w:t>
            </w:r>
            <w:r>
              <w:rPr>
                <w:rFonts w:hint="eastAsia" w:ascii="Calibri" w:hAnsi="Calibri" w:eastAsia="宋体" w:cs="Calibri"/>
                <w:color w:val="000000"/>
                <w:kern w:val="0"/>
                <w:sz w:val="24"/>
                <w:szCs w:val="24"/>
                <w:lang w:bidi="ar"/>
              </w:rPr>
              <w:t>.0</w:t>
            </w:r>
          </w:p>
        </w:tc>
        <w:tc>
          <w:tcPr>
            <w:tcW w:w="1705" w:type="dxa"/>
          </w:tcPr>
          <w:p w14:paraId="2A16BBFB">
            <w:pPr>
              <w:widowControl/>
              <w:jc w:val="center"/>
              <w:textAlignment w:val="top"/>
            </w:pPr>
            <w:r>
              <w:rPr>
                <w:rFonts w:ascii="Calibri" w:hAnsi="Calibri" w:eastAsia="宋体" w:cs="Calibri"/>
                <w:color w:val="000000"/>
                <w:kern w:val="0"/>
                <w:sz w:val="24"/>
                <w:szCs w:val="24"/>
                <w:lang w:bidi="ar"/>
              </w:rPr>
              <w:t>85</w:t>
            </w:r>
            <w:r>
              <w:rPr>
                <w:rFonts w:hint="eastAsia" w:ascii="Calibri" w:hAnsi="Calibri" w:eastAsia="宋体" w:cs="Calibri"/>
                <w:color w:val="000000"/>
                <w:kern w:val="0"/>
                <w:sz w:val="24"/>
                <w:szCs w:val="24"/>
                <w:lang w:bidi="ar"/>
              </w:rPr>
              <w:t>.0</w:t>
            </w:r>
          </w:p>
        </w:tc>
      </w:tr>
      <w:tr w14:paraId="7357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12E9A49">
            <w:pPr>
              <w:pStyle w:val="41"/>
              <w:ind w:firstLine="0" w:firstLineChars="0"/>
              <w:jc w:val="center"/>
            </w:pPr>
            <w:r>
              <w:rPr>
                <w:rFonts w:hint="eastAsia"/>
              </w:rPr>
              <w:t>第二次</w:t>
            </w:r>
          </w:p>
        </w:tc>
        <w:tc>
          <w:tcPr>
            <w:tcW w:w="1704" w:type="dxa"/>
          </w:tcPr>
          <w:p w14:paraId="03E1BADD">
            <w:pPr>
              <w:pStyle w:val="41"/>
              <w:ind w:firstLine="0" w:firstLineChars="0"/>
              <w:jc w:val="center"/>
            </w:pPr>
            <w:r>
              <w:rPr>
                <w:rFonts w:hint="eastAsia"/>
              </w:rPr>
              <w:t>-38.0</w:t>
            </w:r>
          </w:p>
        </w:tc>
        <w:tc>
          <w:tcPr>
            <w:tcW w:w="1704" w:type="dxa"/>
          </w:tcPr>
          <w:p w14:paraId="05CA69AF">
            <w:pPr>
              <w:widowControl/>
              <w:jc w:val="center"/>
              <w:textAlignment w:val="top"/>
            </w:pPr>
            <w:r>
              <w:rPr>
                <w:rFonts w:ascii="Calibri" w:hAnsi="Calibri" w:eastAsia="宋体" w:cs="Calibri"/>
                <w:color w:val="000000"/>
                <w:kern w:val="0"/>
                <w:sz w:val="24"/>
                <w:szCs w:val="24"/>
                <w:lang w:bidi="ar"/>
              </w:rPr>
              <w:t>87</w:t>
            </w:r>
            <w:r>
              <w:rPr>
                <w:rFonts w:hint="eastAsia" w:ascii="Calibri" w:hAnsi="Calibri" w:eastAsia="宋体" w:cs="Calibri"/>
                <w:color w:val="000000"/>
                <w:kern w:val="0"/>
                <w:sz w:val="24"/>
                <w:szCs w:val="24"/>
                <w:lang w:bidi="ar"/>
              </w:rPr>
              <w:t>.0</w:t>
            </w:r>
          </w:p>
        </w:tc>
        <w:tc>
          <w:tcPr>
            <w:tcW w:w="1705" w:type="dxa"/>
          </w:tcPr>
          <w:p w14:paraId="4145174C">
            <w:pPr>
              <w:widowControl/>
              <w:jc w:val="center"/>
              <w:textAlignment w:val="top"/>
            </w:pPr>
            <w:r>
              <w:rPr>
                <w:rFonts w:ascii="Calibri" w:hAnsi="Calibri" w:eastAsia="宋体" w:cs="Calibri"/>
                <w:color w:val="000000"/>
                <w:kern w:val="0"/>
                <w:sz w:val="24"/>
                <w:szCs w:val="24"/>
                <w:lang w:bidi="ar"/>
              </w:rPr>
              <w:t>51</w:t>
            </w:r>
            <w:r>
              <w:rPr>
                <w:rFonts w:hint="eastAsia" w:ascii="Calibri" w:hAnsi="Calibri" w:eastAsia="宋体" w:cs="Calibri"/>
                <w:color w:val="000000"/>
                <w:kern w:val="0"/>
                <w:sz w:val="24"/>
                <w:szCs w:val="24"/>
                <w:lang w:bidi="ar"/>
              </w:rPr>
              <w:t>.0</w:t>
            </w:r>
          </w:p>
        </w:tc>
        <w:tc>
          <w:tcPr>
            <w:tcW w:w="1705" w:type="dxa"/>
          </w:tcPr>
          <w:p w14:paraId="129B8558">
            <w:pPr>
              <w:widowControl/>
              <w:jc w:val="center"/>
              <w:textAlignment w:val="top"/>
            </w:pPr>
            <w:r>
              <w:rPr>
                <w:rFonts w:ascii="Calibri" w:hAnsi="Calibri" w:eastAsia="宋体" w:cs="Calibri"/>
                <w:color w:val="000000"/>
                <w:kern w:val="0"/>
                <w:sz w:val="24"/>
                <w:szCs w:val="24"/>
                <w:lang w:bidi="ar"/>
              </w:rPr>
              <w:t>57</w:t>
            </w:r>
            <w:r>
              <w:rPr>
                <w:rFonts w:hint="eastAsia" w:ascii="Calibri" w:hAnsi="Calibri" w:eastAsia="宋体" w:cs="Calibri"/>
                <w:color w:val="000000"/>
                <w:kern w:val="0"/>
                <w:sz w:val="24"/>
                <w:szCs w:val="24"/>
                <w:lang w:bidi="ar"/>
              </w:rPr>
              <w:t>.0</w:t>
            </w:r>
          </w:p>
        </w:tc>
      </w:tr>
      <w:tr w14:paraId="552F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35AC0B">
            <w:pPr>
              <w:pStyle w:val="41"/>
              <w:ind w:firstLine="0" w:firstLineChars="0"/>
              <w:jc w:val="center"/>
            </w:pPr>
            <w:r>
              <w:rPr>
                <w:rFonts w:hint="eastAsia"/>
              </w:rPr>
              <w:t>第三次</w:t>
            </w:r>
          </w:p>
        </w:tc>
        <w:tc>
          <w:tcPr>
            <w:tcW w:w="1704" w:type="dxa"/>
          </w:tcPr>
          <w:p w14:paraId="04162A4B">
            <w:pPr>
              <w:pStyle w:val="41"/>
              <w:ind w:firstLine="0" w:firstLineChars="0"/>
              <w:jc w:val="center"/>
            </w:pPr>
            <w:r>
              <w:rPr>
                <w:rFonts w:hint="eastAsia"/>
              </w:rPr>
              <w:t>-38.0</w:t>
            </w:r>
          </w:p>
        </w:tc>
        <w:tc>
          <w:tcPr>
            <w:tcW w:w="1704" w:type="dxa"/>
          </w:tcPr>
          <w:p w14:paraId="6161424E">
            <w:pPr>
              <w:widowControl/>
              <w:jc w:val="center"/>
              <w:textAlignment w:val="top"/>
            </w:pPr>
            <w:r>
              <w:rPr>
                <w:rFonts w:ascii="Calibri" w:hAnsi="Calibri" w:eastAsia="宋体" w:cs="Calibri"/>
                <w:color w:val="000000"/>
                <w:kern w:val="0"/>
                <w:sz w:val="24"/>
                <w:szCs w:val="24"/>
                <w:lang w:bidi="ar"/>
              </w:rPr>
              <w:t>86</w:t>
            </w:r>
            <w:r>
              <w:rPr>
                <w:rFonts w:hint="eastAsia" w:ascii="Calibri" w:hAnsi="Calibri" w:eastAsia="宋体" w:cs="Calibri"/>
                <w:color w:val="000000"/>
                <w:kern w:val="0"/>
                <w:sz w:val="24"/>
                <w:szCs w:val="24"/>
                <w:lang w:bidi="ar"/>
              </w:rPr>
              <w:t>.0</w:t>
            </w:r>
          </w:p>
        </w:tc>
        <w:tc>
          <w:tcPr>
            <w:tcW w:w="1705" w:type="dxa"/>
          </w:tcPr>
          <w:p w14:paraId="6B3999FA">
            <w:pPr>
              <w:widowControl/>
              <w:jc w:val="center"/>
              <w:textAlignment w:val="top"/>
            </w:pPr>
            <w:r>
              <w:rPr>
                <w:rFonts w:ascii="Calibri" w:hAnsi="Calibri" w:eastAsia="宋体" w:cs="Calibri"/>
                <w:color w:val="000000"/>
                <w:kern w:val="0"/>
                <w:sz w:val="24"/>
                <w:szCs w:val="24"/>
                <w:lang w:bidi="ar"/>
              </w:rPr>
              <w:t>30</w:t>
            </w:r>
            <w:r>
              <w:rPr>
                <w:rFonts w:hint="eastAsia" w:ascii="Calibri" w:hAnsi="Calibri" w:eastAsia="宋体" w:cs="Calibri"/>
                <w:color w:val="000000"/>
                <w:kern w:val="0"/>
                <w:sz w:val="24"/>
                <w:szCs w:val="24"/>
                <w:lang w:bidi="ar"/>
              </w:rPr>
              <w:t>.0</w:t>
            </w:r>
          </w:p>
        </w:tc>
        <w:tc>
          <w:tcPr>
            <w:tcW w:w="1705" w:type="dxa"/>
          </w:tcPr>
          <w:p w14:paraId="1BD4FE63">
            <w:pPr>
              <w:widowControl/>
              <w:jc w:val="center"/>
              <w:textAlignment w:val="top"/>
            </w:pPr>
            <w:r>
              <w:rPr>
                <w:rFonts w:ascii="Calibri" w:hAnsi="Calibri" w:eastAsia="宋体" w:cs="Calibri"/>
                <w:color w:val="000000"/>
                <w:kern w:val="0"/>
                <w:sz w:val="24"/>
                <w:szCs w:val="24"/>
                <w:lang w:bidi="ar"/>
              </w:rPr>
              <w:t>37</w:t>
            </w:r>
            <w:r>
              <w:rPr>
                <w:rFonts w:hint="eastAsia" w:ascii="Calibri" w:hAnsi="Calibri" w:eastAsia="宋体" w:cs="Calibri"/>
                <w:color w:val="000000"/>
                <w:kern w:val="0"/>
                <w:sz w:val="24"/>
                <w:szCs w:val="24"/>
                <w:lang w:bidi="ar"/>
              </w:rPr>
              <w:t>.0</w:t>
            </w:r>
          </w:p>
        </w:tc>
      </w:tr>
      <w:tr w14:paraId="7812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69035B">
            <w:pPr>
              <w:pStyle w:val="41"/>
              <w:ind w:firstLine="0" w:firstLineChars="0"/>
              <w:jc w:val="center"/>
            </w:pPr>
            <w:r>
              <w:rPr>
                <w:rFonts w:hint="eastAsia"/>
              </w:rPr>
              <w:t>平均值</w:t>
            </w:r>
          </w:p>
        </w:tc>
        <w:tc>
          <w:tcPr>
            <w:tcW w:w="1704" w:type="dxa"/>
          </w:tcPr>
          <w:p w14:paraId="19B28CB5">
            <w:pPr>
              <w:pStyle w:val="41"/>
              <w:ind w:firstLine="0" w:firstLineChars="0"/>
              <w:jc w:val="center"/>
            </w:pPr>
            <w:r>
              <w:rPr>
                <w:rFonts w:hint="eastAsia"/>
              </w:rPr>
              <w:t>-37.0</w:t>
            </w:r>
          </w:p>
        </w:tc>
        <w:tc>
          <w:tcPr>
            <w:tcW w:w="1704" w:type="dxa"/>
          </w:tcPr>
          <w:p w14:paraId="71CCBCA4">
            <w:pPr>
              <w:widowControl/>
              <w:jc w:val="center"/>
              <w:textAlignment w:val="top"/>
            </w:pPr>
            <w:r>
              <w:rPr>
                <w:rFonts w:ascii="Calibri" w:hAnsi="Calibri" w:eastAsia="宋体" w:cs="Calibri"/>
                <w:color w:val="000000"/>
                <w:kern w:val="0"/>
                <w:sz w:val="24"/>
                <w:szCs w:val="24"/>
                <w:lang w:bidi="ar"/>
              </w:rPr>
              <w:t>101</w:t>
            </w:r>
            <w:r>
              <w:rPr>
                <w:rFonts w:hint="eastAsia" w:ascii="Calibri" w:hAnsi="Calibri" w:eastAsia="宋体" w:cs="Calibri"/>
                <w:color w:val="000000"/>
                <w:kern w:val="0"/>
                <w:sz w:val="24"/>
                <w:szCs w:val="24"/>
                <w:lang w:bidi="ar"/>
              </w:rPr>
              <w:t>.0</w:t>
            </w:r>
          </w:p>
        </w:tc>
        <w:tc>
          <w:tcPr>
            <w:tcW w:w="1705" w:type="dxa"/>
          </w:tcPr>
          <w:p w14:paraId="566DC4F4">
            <w:pPr>
              <w:widowControl/>
              <w:jc w:val="center"/>
              <w:textAlignment w:val="top"/>
            </w:pPr>
            <w:r>
              <w:rPr>
                <w:rFonts w:ascii="Calibri" w:hAnsi="Calibri" w:eastAsia="宋体" w:cs="Calibri"/>
                <w:color w:val="000000"/>
                <w:kern w:val="0"/>
                <w:sz w:val="24"/>
                <w:szCs w:val="24"/>
                <w:lang w:bidi="ar"/>
              </w:rPr>
              <w:t>51.33333333</w:t>
            </w:r>
          </w:p>
        </w:tc>
        <w:tc>
          <w:tcPr>
            <w:tcW w:w="1705" w:type="dxa"/>
          </w:tcPr>
          <w:p w14:paraId="4C29BBB4">
            <w:pPr>
              <w:widowControl/>
              <w:jc w:val="center"/>
              <w:textAlignment w:val="top"/>
            </w:pPr>
            <w:r>
              <w:rPr>
                <w:rFonts w:ascii="Calibri" w:hAnsi="Calibri" w:eastAsia="宋体" w:cs="Calibri"/>
                <w:color w:val="000000"/>
                <w:kern w:val="0"/>
                <w:sz w:val="24"/>
                <w:szCs w:val="24"/>
                <w:lang w:bidi="ar"/>
              </w:rPr>
              <w:t>59.66666667</w:t>
            </w:r>
          </w:p>
        </w:tc>
      </w:tr>
    </w:tbl>
    <w:p w14:paraId="008D1BD0">
      <w:pPr>
        <w:pStyle w:val="41"/>
        <w:ind w:firstLine="0" w:firstLineChars="0"/>
        <w:rPr>
          <w:b/>
          <w:bCs/>
        </w:rPr>
      </w:pPr>
      <w:r>
        <w:rPr>
          <w:rFonts w:hint="eastAsia"/>
          <w:b/>
          <w:bCs/>
        </w:rPr>
        <w:t>2、数据处理及计算结果。</w:t>
      </w:r>
    </w:p>
    <w:p w14:paraId="40709B28">
      <w:pPr>
        <w:pStyle w:val="41"/>
        <w:rPr>
          <w:rFonts w:hAnsi="Cambria Math"/>
        </w:rPr>
      </w:pPr>
      <w:r>
        <w:rPr>
          <w:rFonts w:hint="eastAsia"/>
        </w:rPr>
        <w:t>内部气体压力为</w:t>
      </w:r>
      <m:oMath>
        <m:r>
          <m:rPr/>
          <w:rPr>
            <w:rFonts w:ascii="Cambria Math" w:hAnsi="Cambria Math"/>
          </w:rPr>
          <m:t>P</m:t>
        </m:r>
        <m:r>
          <m:rPr>
            <m:sty m:val="p"/>
          </m:rPr>
          <w:rPr>
            <w:rFonts w:asci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ρ</m:t>
            </m:r>
            <m:ctrlPr>
              <w:rPr>
                <w:rFonts w:ascii="Cambria Math" w:hAnsi="Cambria Math"/>
                <w:i/>
              </w:rPr>
            </m:ctrlPr>
          </m:e>
          <m:sub>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O</m:t>
            </m:r>
            <m:ctrlPr>
              <w:rPr>
                <w:rFonts w:ascii="Cambria Math" w:hAnsi="Cambria Math"/>
                <w:i/>
              </w:rPr>
            </m:ctrlPr>
          </m:sub>
        </m:sSub>
        <m:r>
          <m:rPr/>
          <w:rPr>
            <w:rFonts w:ascii="Cambria Math" w:hAnsi="Cambria Math"/>
          </w:rPr>
          <m:t>g∙∆ℎ</m:t>
        </m:r>
      </m:oMath>
    </w:p>
    <w:p w14:paraId="3AFD27E6">
      <w:pPr>
        <w:pStyle w:val="41"/>
        <w:rPr>
          <w:rFonts w:hAnsi="Cambria Math"/>
          <w:sz w:val="22"/>
          <w:szCs w:val="22"/>
        </w:rPr>
      </w:pPr>
      <w:r>
        <w:rPr>
          <w:rFonts w:hint="eastAsia" w:hAnsi="Cambria Math"/>
        </w:rPr>
        <w:t>故</w:t>
      </w:r>
      <w:r>
        <w:rPr>
          <w:rFonts w:hint="eastAsia" w:hAnsi="Cambria Math"/>
        </w:rPr>
        <w:br w:type="textWrapping"/>
      </w:r>
      <m:oMathPara>
        <m:oMath>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1</m:t>
              </m:r>
              <m:ctrlPr>
                <w:rPr>
                  <w:rFonts w:ascii="Cambria Math" w:hAnsi="Cambria Math"/>
                  <w:i/>
                  <w:sz w:val="22"/>
                  <w:szCs w:val="22"/>
                </w:rPr>
              </m:ctrlPr>
            </m:sub>
          </m:sSub>
          <m:r>
            <m:rPr>
              <m:sty m:val="p"/>
            </m:rPr>
            <w:rPr>
              <w:rFonts w:ascii="Cambria Math"/>
              <w:sz w:val="22"/>
              <w:szCs w:val="22"/>
            </w:rPr>
            <m:t>=</m:t>
          </m:r>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0</m:t>
              </m:r>
              <m:ctrlPr>
                <w:rPr>
                  <w:rFonts w:ascii="Cambria Math" w:hAnsi="Cambria Math"/>
                  <w:i/>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ρ</m:t>
              </m:r>
              <m:ctrlPr>
                <w:rPr>
                  <w:rFonts w:ascii="Cambria Math" w:hAnsi="Cambria Math"/>
                  <w:i/>
                  <w:sz w:val="22"/>
                  <w:szCs w:val="22"/>
                </w:rPr>
              </m:ctrlPr>
            </m:e>
            <m:sub>
              <m:sSub>
                <m:sSubPr>
                  <m:ctrlPr>
                    <w:rPr>
                      <w:rFonts w:ascii="Cambria Math" w:hAnsi="Cambria Math"/>
                      <w:i/>
                      <w:sz w:val="22"/>
                      <w:szCs w:val="22"/>
                    </w:rPr>
                  </m:ctrlPr>
                </m:sSubPr>
                <m:e>
                  <m:r>
                    <m:rPr/>
                    <w:rPr>
                      <w:rFonts w:ascii="Cambria Math" w:hAnsi="Cambria Math"/>
                      <w:sz w:val="22"/>
                      <w:szCs w:val="22"/>
                    </w:rPr>
                    <m:t>H</m:t>
                  </m:r>
                  <m:ctrlPr>
                    <w:rPr>
                      <w:rFonts w:ascii="Cambria Math" w:hAnsi="Cambria Math"/>
                      <w:i/>
                      <w:sz w:val="22"/>
                      <w:szCs w:val="22"/>
                    </w:rPr>
                  </m:ctrlPr>
                </m:e>
                <m:sub>
                  <m:r>
                    <m:rPr/>
                    <w:rPr>
                      <w:rFonts w:ascii="Cambria Math" w:hAnsi="Cambria Math"/>
                      <w:sz w:val="22"/>
                      <w:szCs w:val="22"/>
                    </w:rPr>
                    <m:t>2</m:t>
                  </m:r>
                  <m:ctrlPr>
                    <w:rPr>
                      <w:rFonts w:ascii="Cambria Math" w:hAnsi="Cambria Math"/>
                      <w:i/>
                      <w:sz w:val="22"/>
                      <w:szCs w:val="22"/>
                    </w:rPr>
                  </m:ctrlPr>
                </m:sub>
              </m:sSub>
              <m:r>
                <m:rPr/>
                <w:rPr>
                  <w:rFonts w:ascii="Cambria Math" w:hAnsi="Cambria Math"/>
                  <w:sz w:val="22"/>
                  <w:szCs w:val="22"/>
                </w:rPr>
                <m:t>O</m:t>
              </m:r>
              <m:ctrlPr>
                <w:rPr>
                  <w:rFonts w:ascii="Cambria Math" w:hAnsi="Cambria Math"/>
                  <w:i/>
                  <w:sz w:val="22"/>
                  <w:szCs w:val="22"/>
                </w:rPr>
              </m:ctrlPr>
            </m:sub>
          </m:sSub>
          <m:r>
            <m:rPr/>
            <w:rPr>
              <w:rFonts w:ascii="Cambria Math" w:hAnsi="Cambria Math"/>
              <w:sz w:val="22"/>
              <w:szCs w:val="22"/>
            </w:rPr>
            <m:t>g∙∆</m:t>
          </m:r>
          <m:sSub>
            <m:sSubPr>
              <m:ctrlPr>
                <w:rPr>
                  <w:rFonts w:ascii="Cambria Math" w:hAnsi="Cambria Math"/>
                  <w:i/>
                  <w:sz w:val="22"/>
                  <w:szCs w:val="22"/>
                </w:rPr>
              </m:ctrlPr>
            </m:sSubPr>
            <m:e>
              <m:r>
                <m:rPr/>
                <w:rPr>
                  <w:rFonts w:ascii="Cambria Math" w:hAnsi="Cambria Math"/>
                  <w:sz w:val="22"/>
                  <w:szCs w:val="22"/>
                </w:rPr>
                <m:t>ℎ</m:t>
              </m:r>
              <m:ctrlPr>
                <w:rPr>
                  <w:rFonts w:ascii="Cambria Math" w:hAnsi="Cambria Math"/>
                  <w:i/>
                  <w:sz w:val="22"/>
                  <w:szCs w:val="22"/>
                </w:rPr>
              </m:ctrlPr>
            </m:e>
            <m:sub>
              <m:r>
                <m:rPr/>
                <w:rPr>
                  <w:rFonts w:ascii="Cambria Math" w:hAnsi="Cambria Math"/>
                  <w:sz w:val="22"/>
                  <w:szCs w:val="22"/>
                </w:rPr>
                <m:t>1</m:t>
              </m:r>
              <m:ctrlPr>
                <w:rPr>
                  <w:rFonts w:ascii="Cambria Math" w:hAnsi="Cambria Math"/>
                  <w:i/>
                  <w:sz w:val="22"/>
                  <w:szCs w:val="22"/>
                </w:rPr>
              </m:ctrlPr>
            </m:sub>
          </m:sSub>
          <m:r>
            <m:rPr/>
            <w:rPr>
              <w:rFonts w:ascii="Cambria Math" w:hAnsi="Cambria Math"/>
              <w:sz w:val="22"/>
              <w:szCs w:val="22"/>
            </w:rPr>
            <m:t>=1.025</m:t>
          </m:r>
          <m:r>
            <m:rPr/>
            <w:rPr>
              <w:rFonts w:ascii="Cambria Math" w:hAnsi="Cambria Math" w:cs="Cambria Math"/>
              <w:sz w:val="22"/>
              <w:szCs w:val="22"/>
            </w:rPr>
            <m:t>×</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5</m:t>
              </m:r>
              <m:ctrlPr>
                <w:rPr>
                  <w:rFonts w:ascii="Cambria Math" w:hAnsi="Cambria Math"/>
                  <w:i/>
                  <w:sz w:val="22"/>
                  <w:szCs w:val="22"/>
                </w:rPr>
              </m:ctrlPr>
            </m:sup>
          </m:sSup>
          <m:r>
            <m:rPr/>
            <w:rPr>
              <w:rFonts w:ascii="Cambria Math" w:hAnsi="Cambria Math"/>
              <w:sz w:val="22"/>
              <w:szCs w:val="22"/>
            </w:rPr>
            <m:t xml:space="preserve"> Pa +</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3</m:t>
              </m:r>
              <m:ctrlPr>
                <w:rPr>
                  <w:rFonts w:ascii="Cambria Math" w:hAnsi="Cambria Math"/>
                  <w:i/>
                  <w:sz w:val="22"/>
                  <w:szCs w:val="22"/>
                </w:rPr>
              </m:ctrlPr>
            </m:sup>
          </m:sSup>
          <m:r>
            <m:rPr/>
            <w:rPr>
              <w:rFonts w:ascii="Cambria Math" w:hAnsi="Cambria Math" w:cs="Cambria Math"/>
              <w:sz w:val="22"/>
              <w:szCs w:val="22"/>
            </w:rPr>
            <m:t>×9.8×0.1360 Pa=103489.8 Pa</m:t>
          </m:r>
        </m:oMath>
      </m:oMathPara>
    </w:p>
    <w:p w14:paraId="1CF063BF">
      <w:pPr>
        <w:pStyle w:val="41"/>
        <w:ind w:firstLine="440"/>
        <w:rPr>
          <w:rFonts w:hAnsi="Cambria Math"/>
          <w:sz w:val="22"/>
          <w:szCs w:val="22"/>
        </w:rPr>
      </w:pPr>
      <m:oMathPara>
        <m:oMath>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2</m:t>
              </m:r>
              <m:ctrlPr>
                <w:rPr>
                  <w:rFonts w:ascii="Cambria Math" w:hAnsi="Cambria Math"/>
                  <w:i/>
                  <w:sz w:val="22"/>
                  <w:szCs w:val="22"/>
                </w:rPr>
              </m:ctrlPr>
            </m:sub>
          </m:sSub>
          <m:r>
            <m:rPr>
              <m:sty m:val="p"/>
            </m:rPr>
            <w:rPr>
              <w:rFonts w:ascii="Cambria Math"/>
              <w:sz w:val="22"/>
              <w:szCs w:val="22"/>
            </w:rPr>
            <m:t>=</m:t>
          </m:r>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0</m:t>
              </m:r>
              <m:ctrlPr>
                <w:rPr>
                  <w:rFonts w:ascii="Cambria Math" w:hAnsi="Cambria Math"/>
                  <w:i/>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ρ</m:t>
              </m:r>
              <m:ctrlPr>
                <w:rPr>
                  <w:rFonts w:ascii="Cambria Math" w:hAnsi="Cambria Math"/>
                  <w:i/>
                  <w:sz w:val="22"/>
                  <w:szCs w:val="22"/>
                </w:rPr>
              </m:ctrlPr>
            </m:e>
            <m:sub>
              <m:sSub>
                <m:sSubPr>
                  <m:ctrlPr>
                    <w:rPr>
                      <w:rFonts w:ascii="Cambria Math" w:hAnsi="Cambria Math"/>
                      <w:i/>
                      <w:sz w:val="22"/>
                      <w:szCs w:val="22"/>
                    </w:rPr>
                  </m:ctrlPr>
                </m:sSubPr>
                <m:e>
                  <m:r>
                    <m:rPr/>
                    <w:rPr>
                      <w:rFonts w:ascii="Cambria Math" w:hAnsi="Cambria Math"/>
                      <w:sz w:val="22"/>
                      <w:szCs w:val="22"/>
                    </w:rPr>
                    <m:t>H</m:t>
                  </m:r>
                  <m:ctrlPr>
                    <w:rPr>
                      <w:rFonts w:ascii="Cambria Math" w:hAnsi="Cambria Math"/>
                      <w:i/>
                      <w:sz w:val="22"/>
                      <w:szCs w:val="22"/>
                    </w:rPr>
                  </m:ctrlPr>
                </m:e>
                <m:sub>
                  <m:r>
                    <m:rPr/>
                    <w:rPr>
                      <w:rFonts w:ascii="Cambria Math" w:hAnsi="Cambria Math"/>
                      <w:sz w:val="22"/>
                      <w:szCs w:val="22"/>
                    </w:rPr>
                    <m:t>2</m:t>
                  </m:r>
                  <m:ctrlPr>
                    <w:rPr>
                      <w:rFonts w:ascii="Cambria Math" w:hAnsi="Cambria Math"/>
                      <w:i/>
                      <w:sz w:val="22"/>
                      <w:szCs w:val="22"/>
                    </w:rPr>
                  </m:ctrlPr>
                </m:sub>
              </m:sSub>
              <m:r>
                <m:rPr/>
                <w:rPr>
                  <w:rFonts w:ascii="Cambria Math" w:hAnsi="Cambria Math"/>
                  <w:sz w:val="22"/>
                  <w:szCs w:val="22"/>
                </w:rPr>
                <m:t>O</m:t>
              </m:r>
              <m:ctrlPr>
                <w:rPr>
                  <w:rFonts w:ascii="Cambria Math" w:hAnsi="Cambria Math"/>
                  <w:i/>
                  <w:sz w:val="22"/>
                  <w:szCs w:val="22"/>
                </w:rPr>
              </m:ctrlPr>
            </m:sub>
          </m:sSub>
          <m:r>
            <m:rPr/>
            <w:rPr>
              <w:rFonts w:ascii="Cambria Math" w:hAnsi="Cambria Math"/>
              <w:sz w:val="22"/>
              <w:szCs w:val="22"/>
            </w:rPr>
            <m:t>g∙∆</m:t>
          </m:r>
          <m:sSub>
            <m:sSubPr>
              <m:ctrlPr>
                <w:rPr>
                  <w:rFonts w:ascii="Cambria Math" w:hAnsi="Cambria Math"/>
                  <w:i/>
                  <w:sz w:val="22"/>
                  <w:szCs w:val="22"/>
                </w:rPr>
              </m:ctrlPr>
            </m:sSubPr>
            <m:e>
              <m:r>
                <m:rPr/>
                <w:rPr>
                  <w:rFonts w:ascii="Cambria Math" w:hAnsi="Cambria Math"/>
                  <w:sz w:val="22"/>
                  <w:szCs w:val="22"/>
                </w:rPr>
                <m:t>ℎ</m:t>
              </m:r>
              <m:ctrlPr>
                <w:rPr>
                  <w:rFonts w:ascii="Cambria Math" w:hAnsi="Cambria Math"/>
                  <w:i/>
                  <w:sz w:val="22"/>
                  <w:szCs w:val="22"/>
                </w:rPr>
              </m:ctrlPr>
            </m:e>
            <m:sub>
              <m:r>
                <m:rPr/>
                <w:rPr>
                  <w:rFonts w:ascii="Cambria Math" w:hAnsi="Cambria Math"/>
                  <w:sz w:val="22"/>
                  <w:szCs w:val="22"/>
                </w:rPr>
                <m:t>2</m:t>
              </m:r>
              <m:ctrlPr>
                <w:rPr>
                  <w:rFonts w:ascii="Cambria Math" w:hAnsi="Cambria Math"/>
                  <w:i/>
                  <w:sz w:val="22"/>
                  <w:szCs w:val="22"/>
                </w:rPr>
              </m:ctrlPr>
            </m:sub>
          </m:sSub>
          <m:r>
            <m:rPr/>
            <w:rPr>
              <w:rFonts w:ascii="Cambria Math" w:hAnsi="Cambria Math"/>
              <w:sz w:val="22"/>
              <w:szCs w:val="22"/>
            </w:rPr>
            <m:t>=1.025</m:t>
          </m:r>
          <m:r>
            <m:rPr/>
            <w:rPr>
              <w:rFonts w:ascii="Cambria Math" w:hAnsi="Cambria Math" w:cs="Cambria Math"/>
              <w:sz w:val="22"/>
              <w:szCs w:val="22"/>
            </w:rPr>
            <m:t>×</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5</m:t>
              </m:r>
              <m:ctrlPr>
                <w:rPr>
                  <w:rFonts w:ascii="Cambria Math" w:hAnsi="Cambria Math"/>
                  <w:i/>
                  <w:sz w:val="22"/>
                  <w:szCs w:val="22"/>
                </w:rPr>
              </m:ctrlPr>
            </m:sup>
          </m:sSup>
          <m:r>
            <m:rPr/>
            <w:rPr>
              <w:rFonts w:ascii="Cambria Math" w:hAnsi="Cambria Math"/>
              <w:sz w:val="22"/>
              <w:szCs w:val="22"/>
            </w:rPr>
            <m:t xml:space="preserve"> Pa +</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3</m:t>
              </m:r>
              <m:ctrlPr>
                <w:rPr>
                  <w:rFonts w:ascii="Cambria Math" w:hAnsi="Cambria Math"/>
                  <w:i/>
                  <w:sz w:val="22"/>
                  <w:szCs w:val="22"/>
                </w:rPr>
              </m:ctrlPr>
            </m:sup>
          </m:sSup>
          <m:r>
            <m:rPr/>
            <w:rPr>
              <w:rFonts w:ascii="Cambria Math" w:hAnsi="Cambria Math" w:cs="Cambria Math"/>
              <w:sz w:val="22"/>
              <w:szCs w:val="22"/>
            </w:rPr>
            <m:t>×9.8×0.0517 Pa=103003.0667Pa</m:t>
          </m:r>
        </m:oMath>
      </m:oMathPara>
    </w:p>
    <w:p w14:paraId="4D2F4AE9">
      <w:pPr>
        <w:pStyle w:val="41"/>
        <w:ind w:firstLine="440"/>
        <w:rPr>
          <w:sz w:val="22"/>
          <w:szCs w:val="22"/>
        </w:rPr>
      </w:pPr>
      <m:oMathPara>
        <m:oMath>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3</m:t>
              </m:r>
              <m:ctrlPr>
                <w:rPr>
                  <w:rFonts w:ascii="Cambria Math" w:hAnsi="Cambria Math"/>
                  <w:i/>
                  <w:sz w:val="22"/>
                  <w:szCs w:val="22"/>
                </w:rPr>
              </m:ctrlPr>
            </m:sub>
          </m:sSub>
          <m:r>
            <m:rPr>
              <m:sty m:val="p"/>
            </m:rPr>
            <w:rPr>
              <w:rFonts w:ascii="Cambria Math"/>
              <w:sz w:val="22"/>
              <w:szCs w:val="22"/>
            </w:rPr>
            <m:t>=</m:t>
          </m:r>
          <m:sSub>
            <m:sSubPr>
              <m:ctrlPr>
                <w:rPr>
                  <w:rFonts w:ascii="Cambria Math" w:hAnsi="Cambria Math"/>
                  <w:i/>
                  <w:sz w:val="22"/>
                  <w:szCs w:val="22"/>
                </w:rPr>
              </m:ctrlPr>
            </m:sSubPr>
            <m:e>
              <m:r>
                <m:rPr/>
                <w:rPr>
                  <w:rFonts w:ascii="Cambria Math" w:hAnsi="Cambria Math"/>
                  <w:sz w:val="22"/>
                  <w:szCs w:val="22"/>
                </w:rPr>
                <m:t>P</m:t>
              </m:r>
              <m:ctrlPr>
                <w:rPr>
                  <w:rFonts w:ascii="Cambria Math" w:hAnsi="Cambria Math"/>
                  <w:i/>
                  <w:sz w:val="22"/>
                  <w:szCs w:val="22"/>
                </w:rPr>
              </m:ctrlPr>
            </m:e>
            <m:sub>
              <m:r>
                <m:rPr/>
                <w:rPr>
                  <w:rFonts w:ascii="Cambria Math" w:hAnsi="Cambria Math"/>
                  <w:sz w:val="22"/>
                  <w:szCs w:val="22"/>
                </w:rPr>
                <m:t>0</m:t>
              </m:r>
              <m:ctrlPr>
                <w:rPr>
                  <w:rFonts w:ascii="Cambria Math" w:hAnsi="Cambria Math"/>
                  <w:i/>
                  <w:sz w:val="22"/>
                  <w:szCs w:val="22"/>
                </w:rPr>
              </m:ctrlPr>
            </m:sub>
          </m:sSub>
          <m:r>
            <m:rPr/>
            <w:rPr>
              <w:rFonts w:ascii="Cambria Math" w:hAnsi="Cambria Math"/>
              <w:sz w:val="22"/>
              <w:szCs w:val="22"/>
            </w:rPr>
            <m:t>+</m:t>
          </m:r>
          <m:sSub>
            <m:sSubPr>
              <m:ctrlPr>
                <w:rPr>
                  <w:rFonts w:ascii="Cambria Math" w:hAnsi="Cambria Math"/>
                  <w:i/>
                  <w:sz w:val="22"/>
                  <w:szCs w:val="22"/>
                </w:rPr>
              </m:ctrlPr>
            </m:sSubPr>
            <m:e>
              <m:r>
                <m:rPr/>
                <w:rPr>
                  <w:rFonts w:ascii="Cambria Math" w:hAnsi="Cambria Math"/>
                  <w:sz w:val="22"/>
                  <w:szCs w:val="22"/>
                </w:rPr>
                <m:t>ρ</m:t>
              </m:r>
              <m:ctrlPr>
                <w:rPr>
                  <w:rFonts w:ascii="Cambria Math" w:hAnsi="Cambria Math"/>
                  <w:i/>
                  <w:sz w:val="22"/>
                  <w:szCs w:val="22"/>
                </w:rPr>
              </m:ctrlPr>
            </m:e>
            <m:sub>
              <m:sSub>
                <m:sSubPr>
                  <m:ctrlPr>
                    <w:rPr>
                      <w:rFonts w:ascii="Cambria Math" w:hAnsi="Cambria Math"/>
                      <w:i/>
                      <w:sz w:val="22"/>
                      <w:szCs w:val="22"/>
                    </w:rPr>
                  </m:ctrlPr>
                </m:sSubPr>
                <m:e>
                  <m:r>
                    <m:rPr/>
                    <w:rPr>
                      <w:rFonts w:ascii="Cambria Math" w:hAnsi="Cambria Math"/>
                      <w:sz w:val="22"/>
                      <w:szCs w:val="22"/>
                    </w:rPr>
                    <m:t>H</m:t>
                  </m:r>
                  <m:ctrlPr>
                    <w:rPr>
                      <w:rFonts w:ascii="Cambria Math" w:hAnsi="Cambria Math"/>
                      <w:i/>
                      <w:sz w:val="22"/>
                      <w:szCs w:val="22"/>
                    </w:rPr>
                  </m:ctrlPr>
                </m:e>
                <m:sub>
                  <m:r>
                    <m:rPr/>
                    <w:rPr>
                      <w:rFonts w:ascii="Cambria Math" w:hAnsi="Cambria Math"/>
                      <w:sz w:val="22"/>
                      <w:szCs w:val="22"/>
                    </w:rPr>
                    <m:t>2</m:t>
                  </m:r>
                  <m:ctrlPr>
                    <w:rPr>
                      <w:rFonts w:ascii="Cambria Math" w:hAnsi="Cambria Math"/>
                      <w:i/>
                      <w:sz w:val="22"/>
                      <w:szCs w:val="22"/>
                    </w:rPr>
                  </m:ctrlPr>
                </m:sub>
              </m:sSub>
              <m:r>
                <m:rPr/>
                <w:rPr>
                  <w:rFonts w:ascii="Cambria Math" w:hAnsi="Cambria Math"/>
                  <w:sz w:val="22"/>
                  <w:szCs w:val="22"/>
                </w:rPr>
                <m:t>O</m:t>
              </m:r>
              <m:ctrlPr>
                <w:rPr>
                  <w:rFonts w:ascii="Cambria Math" w:hAnsi="Cambria Math"/>
                  <w:i/>
                  <w:sz w:val="22"/>
                  <w:szCs w:val="22"/>
                </w:rPr>
              </m:ctrlPr>
            </m:sub>
          </m:sSub>
          <m:r>
            <m:rPr/>
            <w:rPr>
              <w:rFonts w:ascii="Cambria Math" w:hAnsi="Cambria Math"/>
              <w:sz w:val="22"/>
              <w:szCs w:val="22"/>
            </w:rPr>
            <m:t>g∙∆</m:t>
          </m:r>
          <m:sSub>
            <m:sSubPr>
              <m:ctrlPr>
                <w:rPr>
                  <w:rFonts w:ascii="Cambria Math" w:hAnsi="Cambria Math"/>
                  <w:i/>
                  <w:sz w:val="22"/>
                  <w:szCs w:val="22"/>
                </w:rPr>
              </m:ctrlPr>
            </m:sSubPr>
            <m:e>
              <m:r>
                <m:rPr/>
                <w:rPr>
                  <w:rFonts w:ascii="Cambria Math" w:hAnsi="Cambria Math"/>
                  <w:sz w:val="22"/>
                  <w:szCs w:val="22"/>
                </w:rPr>
                <m:t>ℎ</m:t>
              </m:r>
              <m:ctrlPr>
                <w:rPr>
                  <w:rFonts w:ascii="Cambria Math" w:hAnsi="Cambria Math"/>
                  <w:i/>
                  <w:sz w:val="22"/>
                  <w:szCs w:val="22"/>
                </w:rPr>
              </m:ctrlPr>
            </m:e>
            <m:sub>
              <m:r>
                <m:rPr/>
                <w:rPr>
                  <w:rFonts w:ascii="Cambria Math" w:hAnsi="Cambria Math"/>
                  <w:sz w:val="22"/>
                  <w:szCs w:val="22"/>
                </w:rPr>
                <m:t>3</m:t>
              </m:r>
              <m:ctrlPr>
                <w:rPr>
                  <w:rFonts w:ascii="Cambria Math" w:hAnsi="Cambria Math"/>
                  <w:i/>
                  <w:sz w:val="22"/>
                  <w:szCs w:val="22"/>
                </w:rPr>
              </m:ctrlPr>
            </m:sub>
          </m:sSub>
          <m:r>
            <m:rPr/>
            <w:rPr>
              <w:rFonts w:ascii="Cambria Math" w:hAnsi="Cambria Math"/>
              <w:sz w:val="22"/>
              <w:szCs w:val="22"/>
            </w:rPr>
            <m:t>=1.025</m:t>
          </m:r>
          <m:r>
            <m:rPr/>
            <w:rPr>
              <w:rFonts w:ascii="Cambria Math" w:hAnsi="Cambria Math" w:cs="Cambria Math"/>
              <w:sz w:val="22"/>
              <w:szCs w:val="22"/>
            </w:rPr>
            <m:t>×</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5</m:t>
              </m:r>
              <m:ctrlPr>
                <w:rPr>
                  <w:rFonts w:ascii="Cambria Math" w:hAnsi="Cambria Math"/>
                  <w:i/>
                  <w:sz w:val="22"/>
                  <w:szCs w:val="22"/>
                </w:rPr>
              </m:ctrlPr>
            </m:sup>
          </m:sSup>
          <m:r>
            <m:rPr/>
            <w:rPr>
              <w:rFonts w:ascii="Cambria Math" w:hAnsi="Cambria Math"/>
              <w:sz w:val="22"/>
              <w:szCs w:val="22"/>
            </w:rPr>
            <m:t xml:space="preserve"> Pa +</m:t>
          </m:r>
          <m:sSup>
            <m:sSupPr>
              <m:ctrlPr>
                <w:rPr>
                  <w:rFonts w:ascii="Cambria Math" w:hAnsi="Cambria Math"/>
                  <w:i/>
                  <w:sz w:val="22"/>
                  <w:szCs w:val="22"/>
                </w:rPr>
              </m:ctrlPr>
            </m:sSupPr>
            <m:e>
              <m:r>
                <m:rPr/>
                <w:rPr>
                  <w:rFonts w:ascii="Cambria Math" w:hAnsi="Cambria Math"/>
                  <w:sz w:val="22"/>
                  <w:szCs w:val="22"/>
                </w:rPr>
                <m:t>10</m:t>
              </m:r>
              <m:ctrlPr>
                <w:rPr>
                  <w:rFonts w:ascii="Cambria Math" w:hAnsi="Cambria Math"/>
                  <w:i/>
                  <w:sz w:val="22"/>
                  <w:szCs w:val="22"/>
                </w:rPr>
              </m:ctrlPr>
            </m:e>
            <m:sup>
              <m:r>
                <m:rPr/>
                <w:rPr>
                  <w:rFonts w:ascii="Cambria Math" w:hAnsi="Cambria Math"/>
                  <w:sz w:val="22"/>
                  <w:szCs w:val="22"/>
                </w:rPr>
                <m:t>3</m:t>
              </m:r>
              <m:ctrlPr>
                <w:rPr>
                  <w:rFonts w:ascii="Cambria Math" w:hAnsi="Cambria Math"/>
                  <w:i/>
                  <w:sz w:val="22"/>
                  <w:szCs w:val="22"/>
                </w:rPr>
              </m:ctrlPr>
            </m:sup>
          </m:sSup>
          <m:r>
            <m:rPr/>
            <w:rPr>
              <w:rFonts w:ascii="Cambria Math" w:hAnsi="Cambria Math" w:cs="Cambria Math"/>
              <w:sz w:val="22"/>
              <w:szCs w:val="22"/>
            </w:rPr>
            <m:t>×9.8×0.0553 Pa=103084.7333Pa</m:t>
          </m:r>
        </m:oMath>
      </m:oMathPara>
    </w:p>
    <w:p w14:paraId="2A59B326">
      <w:pPr>
        <w:pStyle w:val="41"/>
        <w:ind w:left="1620"/>
        <w:rPr>
          <w:rFonts w:hAnsi="Cambria Math"/>
        </w:rPr>
      </w:pPr>
      <m:oMathPara>
        <m:oMath>
          <m:r>
            <m:rPr>
              <m:sty m:val="p"/>
            </m:rPr>
            <w:rPr>
              <w:rFonts w:ascii="Cambria Math" w:hAnsi="Cambria Math"/>
            </w:rPr>
            <m:t>∵</m:t>
          </m:r>
          <m:r>
            <m:rPr>
              <m:sty m:val="p"/>
            </m:rPr>
            <w:rPr>
              <w:rFonts w:hint="eastAsia" w:ascii="Cambria Math" w:hAnsi="Cambria Math"/>
            </w:rPr>
            <m:t>k=</m:t>
          </m:r>
          <m:f>
            <m:fPr>
              <m:ctrlPr>
                <w:rPr>
                  <w:rFonts w:hint="eastAsia" w:ascii="Cambria Math" w:hAnsi="Cambria Math"/>
                </w:rPr>
              </m:ctrlPr>
            </m:fPr>
            <m:num>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hint="eastAsia" w:ascii="Cambria Math" w:hAnsi="Cambria Math"/>
                </w:rPr>
              </m:ctrlPr>
            </m:num>
            <m:den>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hint="eastAsia" w:ascii="Cambria Math" w:hAnsi="Cambria Math"/>
                </w:rPr>
              </m:ctrlPr>
            </m:den>
          </m:f>
          <m:r>
            <m:rPr>
              <m:sty m:val="p"/>
            </m:rPr>
            <w:rPr>
              <w:rFonts w:ascii="Cambria Math" w:hAnsi="Cambria Math"/>
            </w:rPr>
            <m:t>=1.202</m:t>
          </m:r>
        </m:oMath>
      </m:oMathPara>
    </w:p>
    <w:p w14:paraId="4E3A7EDD">
      <w:pPr>
        <w:pStyle w:val="41"/>
        <w:ind w:left="1620"/>
        <w:rPr>
          <w:rFonts w:hAnsi="Cambria Math"/>
        </w:rPr>
      </w:pPr>
      <m:oMathPara>
        <m:oMath>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R</m:t>
              </m:r>
              <m:ctrlPr>
                <w:rPr>
                  <w:rFonts w:ascii="Cambria Math" w:hAnsi="Cambria Math"/>
                </w:rPr>
              </m:ctrlPr>
            </m:num>
            <m:den>
              <m:r>
                <m:rPr/>
                <w:rPr>
                  <w:rFonts w:ascii="Cambria Math" w:hAnsi="Cambria Math"/>
                </w:rPr>
                <m:t>k</m:t>
              </m:r>
              <m:r>
                <m:rPr>
                  <m:sty m:val="p"/>
                </m:rPr>
                <w:rPr>
                  <w:rFonts w:ascii="Cambria Math" w:hAnsi="Cambria Math"/>
                </w:rPr>
                <m:t>−1</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0.287</m:t>
              </m:r>
              <m:ctrlPr>
                <w:rPr>
                  <w:rFonts w:ascii="Cambria Math" w:hAnsi="Cambria Math"/>
                </w:rPr>
              </m:ctrlPr>
            </m:num>
            <m:den>
              <m:r>
                <m:rPr>
                  <m:sty m:val="p"/>
                </m:rPr>
                <w:rPr>
                  <w:rFonts w:ascii="Cambria Math" w:hAnsi="Cambria Math"/>
                </w:rPr>
                <m:t>1.202−1</m:t>
              </m:r>
              <m:ctrlPr>
                <w:rPr>
                  <w:rFonts w:ascii="Cambria Math" w:hAnsi="Cambria Math"/>
                </w:rPr>
              </m:ctrlPr>
            </m:den>
          </m:f>
          <m:r>
            <m:rPr>
              <m:sty m:val="p"/>
            </m:rPr>
            <w:rPr>
              <w:rFonts w:ascii="Cambria Math" w:hAnsi="Cambria Math"/>
            </w:rPr>
            <m:t xml:space="preserve">=1.420167631 </m:t>
          </m:r>
          <m:r>
            <m:rPr>
              <m:sty m:val="p"/>
            </m:rPr>
            <w:rPr>
              <w:rFonts w:hint="eastAsia" w:ascii="Cambria Math" w:hAnsi="Cambria Math"/>
            </w:rPr>
            <m:t>k</m:t>
          </m:r>
          <m:r>
            <m:rPr>
              <m:sty m:val="p"/>
            </m:rPr>
            <w:rPr>
              <w:rFonts w:ascii="Cambria Math" w:hAnsi="Cambria Math"/>
            </w:rPr>
            <m:t xml:space="preserve">J/(kg∙K)        </m:t>
          </m:r>
        </m:oMath>
      </m:oMathPara>
    </w:p>
    <w:p w14:paraId="3521B7C2">
      <w:pPr>
        <w:pStyle w:val="41"/>
        <w:ind w:left="1620"/>
        <w:rPr>
          <w:rFonts w:hAnsi="Cambria Math"/>
        </w:rPr>
      </w:pPr>
      <m:oMathPara>
        <m:oMath>
          <m:r>
            <m:rPr>
              <m:sty m:val="p"/>
            </m:rPr>
            <w:rPr>
              <w:rFonts w:ascii="Cambria Math" w:hAnsi="Cambria Math"/>
            </w:rPr>
            <m:t xml:space="preserve">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kR</m:t>
              </m:r>
              <m:ctrlPr>
                <w:rPr>
                  <w:rFonts w:ascii="Cambria Math" w:hAnsi="Cambria Math"/>
                </w:rPr>
              </m:ctrlPr>
            </m:num>
            <m:den>
              <m:r>
                <m:rPr/>
                <w:rPr>
                  <w:rFonts w:ascii="Cambria Math" w:hAnsi="Cambria Math"/>
                </w:rPr>
                <m:t>k</m:t>
              </m:r>
              <m:r>
                <m:rPr>
                  <m:sty m:val="p"/>
                </m:rPr>
                <w:rPr>
                  <w:rFonts w:ascii="Cambria Math" w:hAnsi="Cambria Math"/>
                </w:rPr>
                <m:t>−1</m:t>
              </m:r>
              <m:ctrlPr>
                <w:rPr>
                  <w:rFonts w:ascii="Cambria Math" w:hAnsi="Cambria Math"/>
                </w:rPr>
              </m:ctrlPr>
            </m:den>
          </m:f>
          <m:r>
            <m:rPr>
              <m:sty m:val="p"/>
            </m:rPr>
            <w:rPr>
              <w:rFonts w:ascii="Cambria Math" w:hAnsi="Cambria Math"/>
            </w:rPr>
            <m:t>=</m:t>
          </m:r>
          <m:f>
            <m:fPr>
              <m:ctrlPr>
                <w:rPr>
                  <w:rFonts w:ascii="Cambria Math" w:hAnsi="Cambria Math"/>
                </w:rPr>
              </m:ctrlPr>
            </m:fPr>
            <m:num>
              <m:r>
                <m:rPr>
                  <m:sty m:val="p"/>
                </m:rPr>
                <w:rPr>
                  <w:rFonts w:ascii="Cambria Math" w:hAnsi="Cambria Math"/>
                </w:rPr>
                <m:t>1.0448×0.287</m:t>
              </m:r>
              <m:ctrlPr>
                <w:rPr>
                  <w:rFonts w:ascii="Cambria Math" w:hAnsi="Cambria Math"/>
                </w:rPr>
              </m:ctrlPr>
            </m:num>
            <m:den>
              <m:r>
                <m:rPr>
                  <m:sty m:val="p"/>
                </m:rPr>
                <w:rPr>
                  <w:rFonts w:ascii="Cambria Math" w:hAnsi="Cambria Math"/>
                </w:rPr>
                <m:t>1.202−1</m:t>
              </m:r>
              <m:ctrlPr>
                <w:rPr>
                  <w:rFonts w:ascii="Cambria Math" w:hAnsi="Cambria Math"/>
                </w:rPr>
              </m:ctrlPr>
            </m:den>
          </m:f>
          <m:r>
            <m:rPr>
              <m:sty m:val="p"/>
            </m:rPr>
            <w:rPr>
              <w:rFonts w:ascii="Cambria Math" w:hAnsi="Cambria Math"/>
            </w:rPr>
            <m:t xml:space="preserve">=1.707167631 </m:t>
          </m:r>
          <m:r>
            <m:rPr>
              <m:sty m:val="p"/>
            </m:rPr>
            <w:rPr>
              <w:rFonts w:hint="eastAsia" w:ascii="Cambria Math" w:hAnsi="Cambria Math"/>
            </w:rPr>
            <m:t>k</m:t>
          </m:r>
          <m:r>
            <m:rPr>
              <m:sty m:val="p"/>
            </m:rPr>
            <w:rPr>
              <w:rFonts w:ascii="Cambria Math" w:hAnsi="Cambria Math"/>
            </w:rPr>
            <m:t xml:space="preserve">J/(kg∙K)  </m:t>
          </m:r>
        </m:oMath>
      </m:oMathPara>
    </w:p>
    <w:p w14:paraId="69934E4A">
      <w:pPr>
        <w:pStyle w:val="41"/>
        <w:ind w:left="1620"/>
        <w:rPr>
          <w:rFonts w:hAnsi="Cambria Math"/>
        </w:rPr>
      </w:pPr>
    </w:p>
    <w:p w14:paraId="532F4B4B">
      <w:pPr>
        <w:pStyle w:val="41"/>
      </w:pPr>
    </w:p>
    <w:p w14:paraId="586850FD">
      <w:pPr>
        <w:pStyle w:val="41"/>
        <w:ind w:firstLine="0" w:firstLineChars="0"/>
        <w:rPr>
          <w:b/>
          <w:bCs/>
        </w:rPr>
      </w:pPr>
      <w:r>
        <w:rPr>
          <w:b/>
          <w:bCs/>
        </w:rPr>
        <w:t>3</w:t>
      </w:r>
      <w:r>
        <w:rPr>
          <w:rFonts w:hint="eastAsia"/>
          <w:b/>
          <w:bCs/>
        </w:rPr>
        <w:t>、实验结果分析</w:t>
      </w:r>
    </w:p>
    <w:p w14:paraId="34F7E476">
      <w:pPr>
        <w:autoSpaceDE w:val="0"/>
        <w:autoSpaceDN w:val="0"/>
        <w:adjustRightInd w:val="0"/>
        <w:spacing w:line="360" w:lineRule="auto"/>
        <w:ind w:firstLine="420" w:firstLineChars="200"/>
        <w:jc w:val="left"/>
        <w:rPr>
          <w:rFonts w:cs="SimSun-Identity-H" w:asciiTheme="minorEastAsia" w:hAnsiTheme="minorEastAsia"/>
          <w:kern w:val="0"/>
          <w:szCs w:val="21"/>
        </w:rPr>
      </w:pPr>
      <w:r>
        <w:rPr>
          <w:rFonts w:hint="eastAsia" w:cs="SimSun-Identity-H" w:asciiTheme="minorEastAsia" w:hAnsiTheme="minorEastAsia"/>
          <w:kern w:val="0"/>
          <w:szCs w:val="21"/>
        </w:rPr>
        <w:t>双原子分子的绝热指数为1</w:t>
      </w:r>
      <w:r>
        <w:rPr>
          <w:rFonts w:cs="SimSun-Identity-H" w:asciiTheme="minorEastAsia" w:hAnsiTheme="minorEastAsia"/>
          <w:kern w:val="0"/>
          <w:szCs w:val="21"/>
        </w:rPr>
        <w:t>.41</w:t>
      </w:r>
      <w:r>
        <w:rPr>
          <w:rFonts w:hint="eastAsia" w:cs="SimSun-Identity-H" w:asciiTheme="minorEastAsia" w:hAnsiTheme="minorEastAsia"/>
          <w:kern w:val="0"/>
          <w:szCs w:val="21"/>
        </w:rPr>
        <w:t>，单原子分子的绝热指数为1</w:t>
      </w:r>
      <w:r>
        <w:rPr>
          <w:rFonts w:cs="SimSun-Identity-H" w:asciiTheme="minorEastAsia" w:hAnsiTheme="minorEastAsia"/>
          <w:kern w:val="0"/>
          <w:szCs w:val="21"/>
        </w:rPr>
        <w:t>.66</w:t>
      </w:r>
      <w:r>
        <w:rPr>
          <w:rFonts w:hint="eastAsia" w:cs="SimSun-Identity-H" w:asciiTheme="minorEastAsia" w:hAnsiTheme="minorEastAsia"/>
          <w:kern w:val="0"/>
          <w:szCs w:val="21"/>
        </w:rPr>
        <w:t>，多原子气体的绝热指数为1</w:t>
      </w:r>
      <w:r>
        <w:rPr>
          <w:rFonts w:cs="SimSun-Identity-H" w:asciiTheme="minorEastAsia" w:hAnsiTheme="minorEastAsia"/>
          <w:kern w:val="0"/>
          <w:szCs w:val="21"/>
        </w:rPr>
        <w:t>.29</w:t>
      </w:r>
      <w:r>
        <w:rPr>
          <w:rFonts w:hint="eastAsia" w:cs="SimSun-Identity-H" w:asciiTheme="minorEastAsia" w:hAnsiTheme="minorEastAsia"/>
          <w:kern w:val="0"/>
          <w:szCs w:val="21"/>
        </w:rPr>
        <w:t>或者更小。空气中大部分的气体是氮气和氧气这类双原子分子，但依旧含有少量如水蒸气和二氧化碳等多原子气体，故而绝热指数k的理论值在1</w:t>
      </w:r>
      <w:r>
        <w:rPr>
          <w:rFonts w:cs="SimSun-Identity-H" w:asciiTheme="minorEastAsia" w:hAnsiTheme="minorEastAsia"/>
          <w:kern w:val="0"/>
          <w:szCs w:val="21"/>
        </w:rPr>
        <w:t>.40-1.39</w:t>
      </w:r>
      <w:r>
        <w:rPr>
          <w:rFonts w:hint="eastAsia" w:cs="SimSun-Identity-H" w:asciiTheme="minorEastAsia" w:hAnsiTheme="minorEastAsia"/>
          <w:kern w:val="0"/>
          <w:szCs w:val="21"/>
        </w:rPr>
        <w:t>之间。</w:t>
      </w:r>
    </w:p>
    <w:p w14:paraId="11709C0B">
      <w:pPr>
        <w:spacing w:line="360" w:lineRule="auto"/>
        <w:ind w:firstLine="420"/>
      </w:pPr>
      <w:r>
        <w:rPr>
          <w:rFonts w:hint="eastAsia"/>
        </w:rPr>
        <w:t>过程</w:t>
      </w:r>
      <w:r>
        <w:rPr>
          <w:rFonts w:ascii="Times New Roman" w:hAnsi="Times New Roman" w:cs="Times New Roman"/>
        </w:rPr>
        <w:t>I</w:t>
      </w:r>
      <w:r>
        <w:rPr>
          <w:rFonts w:hint="eastAsia"/>
        </w:rPr>
        <w:t>近似认为绝热压缩吸热过程，因此压力升高，体积减小。</w:t>
      </w:r>
    </w:p>
    <w:p w14:paraId="01C0E6FC">
      <w:pPr>
        <w:spacing w:line="360" w:lineRule="auto"/>
        <w:ind w:firstLine="420"/>
        <w:rPr>
          <w:sz w:val="22"/>
        </w:rPr>
      </w:pPr>
      <w:r>
        <w:rPr>
          <w:rFonts w:hint="eastAsia"/>
        </w:rPr>
        <w:t>过程</w:t>
      </w:r>
      <w:r>
        <w:rPr>
          <w:rFonts w:ascii="Times New Roman" w:hAnsi="Times New Roman" w:cs="Times New Roman"/>
        </w:rPr>
        <w:t>II</w:t>
      </w:r>
      <w:r>
        <w:rPr>
          <w:rFonts w:hint="eastAsia"/>
        </w:rPr>
        <w:t>为定容放热过程，因此压力减小，体积不变，</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1</m:t>
            </m:r>
            <m:ctrlPr>
              <w:rPr>
                <w:rFonts w:ascii="Cambria Math" w:hAnsi="Cambria Math"/>
                <w:i/>
                <w:sz w:val="22"/>
              </w:rPr>
            </m:ctrlPr>
          </m:sub>
        </m:sSub>
        <m:r>
          <m:rPr/>
          <w:rPr>
            <w:rFonts w:ascii="Cambria Math" w:hAnsi="Cambria Math"/>
            <w:sz w:val="22"/>
          </w:rPr>
          <m:t>&gt;</m:t>
        </m:r>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2</m:t>
            </m:r>
            <m:ctrlPr>
              <w:rPr>
                <w:rFonts w:ascii="Cambria Math" w:hAnsi="Cambria Math"/>
                <w:i/>
                <w:sz w:val="22"/>
              </w:rPr>
            </m:ctrlPr>
          </m:sub>
        </m:sSub>
      </m:oMath>
      <w:r>
        <w:rPr>
          <w:rFonts w:hint="eastAsia"/>
          <w:sz w:val="22"/>
        </w:rPr>
        <w:t>。数据处理后</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1</m:t>
            </m:r>
            <m:ctrlPr>
              <w:rPr>
                <w:rFonts w:ascii="Cambria Math" w:hAnsi="Cambria Math"/>
                <w:i/>
                <w:sz w:val="22"/>
              </w:rPr>
            </m:ctrlPr>
          </m:sub>
        </m:sSub>
        <m:r>
          <m:rPr>
            <m:sty m:val="p"/>
          </m:rPr>
          <w:rPr>
            <w:rFonts w:ascii="Cambria Math"/>
            <w:sz w:val="22"/>
          </w:rPr>
          <m:t>=</m:t>
        </m:r>
        <m:r>
          <m:rPr/>
          <w:rPr>
            <w:rFonts w:ascii="Cambria Math" w:hAnsi="Cambria Math" w:cs="Cambria Math"/>
            <w:sz w:val="22"/>
          </w:rPr>
          <m:t>103489.8 Pa</m:t>
        </m:r>
      </m:oMath>
      <w:r>
        <w:rPr>
          <w:rFonts w:hint="eastAsia"/>
          <w:sz w:val="22"/>
        </w:rPr>
        <w:t>，</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2</m:t>
            </m:r>
            <m:ctrlPr>
              <w:rPr>
                <w:rFonts w:ascii="Cambria Math" w:hAnsi="Cambria Math"/>
                <w:i/>
                <w:sz w:val="22"/>
              </w:rPr>
            </m:ctrlPr>
          </m:sub>
        </m:sSub>
        <m:r>
          <m:rPr>
            <m:sty m:val="p"/>
          </m:rPr>
          <w:rPr>
            <w:rFonts w:ascii="Cambria Math"/>
            <w:sz w:val="22"/>
          </w:rPr>
          <m:t>=</m:t>
        </m:r>
        <m:r>
          <m:rPr/>
          <w:rPr>
            <w:rFonts w:ascii="Cambria Math" w:hAnsi="Cambria Math" w:cs="Cambria Math"/>
            <w:sz w:val="22"/>
          </w:rPr>
          <m:t>103003.0667Pa</m:t>
        </m:r>
      </m:oMath>
      <w:r>
        <w:rPr>
          <w:rFonts w:hint="eastAsia"/>
          <w:sz w:val="22"/>
        </w:rPr>
        <w:t>，结果符合这一判断。</w:t>
      </w:r>
    </w:p>
    <w:p w14:paraId="0B6F7EF5">
      <w:pPr>
        <w:spacing w:line="360" w:lineRule="auto"/>
        <w:ind w:firstLine="420"/>
      </w:pPr>
      <w:r>
        <w:rPr>
          <w:rFonts w:hint="eastAsia"/>
        </w:rPr>
        <w:t>过程III为绝热膨胀放热过程，因此压力减小，体积增大。</w:t>
      </w:r>
    </w:p>
    <w:p w14:paraId="29612B91">
      <w:pPr>
        <w:spacing w:line="360" w:lineRule="auto"/>
        <w:ind w:firstLine="420"/>
        <w:rPr>
          <w:sz w:val="22"/>
        </w:rPr>
      </w:pPr>
      <w:r>
        <w:rPr>
          <w:rFonts w:hint="eastAsia"/>
        </w:rPr>
        <w:t>过程</w:t>
      </w:r>
      <w:r>
        <w:rPr>
          <w:rFonts w:ascii="Times New Roman" w:hAnsi="Times New Roman" w:cs="Times New Roman"/>
        </w:rPr>
        <w:t>IV</w:t>
      </w:r>
      <w:r>
        <w:rPr>
          <w:rFonts w:hint="eastAsia"/>
        </w:rPr>
        <w:t>为定容吸热过程，因此压力增大，体积不变，</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3</m:t>
            </m:r>
            <m:ctrlPr>
              <w:rPr>
                <w:rFonts w:ascii="Cambria Math" w:hAnsi="Cambria Math"/>
                <w:i/>
                <w:sz w:val="22"/>
              </w:rPr>
            </m:ctrlPr>
          </m:sub>
        </m:sSub>
        <m:r>
          <m:rPr/>
          <w:rPr>
            <w:rFonts w:ascii="Cambria Math" w:hAnsi="Cambria Math"/>
            <w:sz w:val="22"/>
          </w:rPr>
          <m:t>&gt;</m:t>
        </m:r>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2</m:t>
            </m:r>
            <m:ctrlPr>
              <w:rPr>
                <w:rFonts w:ascii="Cambria Math" w:hAnsi="Cambria Math"/>
                <w:i/>
                <w:sz w:val="22"/>
              </w:rPr>
            </m:ctrlPr>
          </m:sub>
        </m:sSub>
      </m:oMath>
      <w:r>
        <w:rPr>
          <w:rFonts w:hint="eastAsia"/>
        </w:rPr>
        <w:t>。</w:t>
      </w:r>
      <w:r>
        <w:rPr>
          <w:rFonts w:hint="eastAsia"/>
          <w:sz w:val="22"/>
        </w:rPr>
        <w:t>数据处理后</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3</m:t>
            </m:r>
            <m:ctrlPr>
              <w:rPr>
                <w:rFonts w:ascii="Cambria Math" w:hAnsi="Cambria Math"/>
                <w:i/>
                <w:sz w:val="22"/>
              </w:rPr>
            </m:ctrlPr>
          </m:sub>
        </m:sSub>
        <m:r>
          <m:rPr>
            <m:sty m:val="p"/>
          </m:rPr>
          <w:rPr>
            <w:rFonts w:ascii="Cambria Math"/>
            <w:sz w:val="22"/>
          </w:rPr>
          <m:t>=</m:t>
        </m:r>
        <m:r>
          <m:rPr/>
          <w:rPr>
            <w:rFonts w:ascii="Cambria Math" w:hAnsi="Cambria Math" w:cs="Cambria Math"/>
            <w:sz w:val="22"/>
          </w:rPr>
          <m:t>103084.7333Pa</m:t>
        </m:r>
      </m:oMath>
      <w:r>
        <w:rPr>
          <w:rFonts w:hint="eastAsia"/>
          <w:sz w:val="22"/>
        </w:rPr>
        <w:t>，</w:t>
      </w:r>
      <m:oMath>
        <m:sSub>
          <m:sSubPr>
            <m:ctrlPr>
              <w:rPr>
                <w:rFonts w:ascii="Cambria Math" w:hAnsi="Cambria Math"/>
                <w:i/>
                <w:sz w:val="22"/>
              </w:rPr>
            </m:ctrlPr>
          </m:sSubPr>
          <m:e>
            <m:r>
              <m:rPr/>
              <w:rPr>
                <w:rFonts w:ascii="Cambria Math" w:hAnsi="Cambria Math"/>
                <w:sz w:val="22"/>
              </w:rPr>
              <m:t>P</m:t>
            </m:r>
            <m:ctrlPr>
              <w:rPr>
                <w:rFonts w:ascii="Cambria Math" w:hAnsi="Cambria Math"/>
                <w:i/>
                <w:sz w:val="22"/>
              </w:rPr>
            </m:ctrlPr>
          </m:e>
          <m:sub>
            <m:r>
              <m:rPr/>
              <w:rPr>
                <w:rFonts w:ascii="Cambria Math" w:hAnsi="Cambria Math"/>
                <w:sz w:val="22"/>
              </w:rPr>
              <m:t>2</m:t>
            </m:r>
            <m:ctrlPr>
              <w:rPr>
                <w:rFonts w:ascii="Cambria Math" w:hAnsi="Cambria Math"/>
                <w:i/>
                <w:sz w:val="22"/>
              </w:rPr>
            </m:ctrlPr>
          </m:sub>
        </m:sSub>
        <m:r>
          <m:rPr>
            <m:sty m:val="p"/>
          </m:rPr>
          <w:rPr>
            <w:rFonts w:ascii="Cambria Math"/>
            <w:sz w:val="22"/>
          </w:rPr>
          <m:t>=</m:t>
        </m:r>
        <m:r>
          <m:rPr/>
          <w:rPr>
            <w:rFonts w:ascii="Cambria Math" w:hAnsi="Cambria Math" w:cs="Cambria Math"/>
            <w:sz w:val="22"/>
          </w:rPr>
          <m:t>103003.0667Pa</m:t>
        </m:r>
      </m:oMath>
      <w:r>
        <w:rPr>
          <w:rFonts w:hint="eastAsia"/>
          <w:sz w:val="22"/>
        </w:rPr>
        <w:t>，结果符合这一判断。</w:t>
      </w:r>
    </w:p>
    <w:p w14:paraId="4DCD0F5A">
      <w:pPr>
        <w:pStyle w:val="41"/>
        <w:rPr>
          <w:rFonts w:asciiTheme="minorEastAsia" w:hAnsiTheme="minorEastAsia"/>
        </w:rPr>
      </w:pPr>
      <w:r>
        <w:rPr>
          <w:rFonts w:hint="eastAsia" w:asciiTheme="minorEastAsia" w:hAnsiTheme="minorEastAsia"/>
        </w:rPr>
        <w:t>根据过程方程：</w:t>
      </w:r>
      <m:oMath>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r>
          <m:rPr>
            <m:sty m:val="p"/>
          </m:rPr>
          <w:rPr>
            <w:rFonts w:hint="eastAsia"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 </m:t>
                        </m:r>
                        <m:r>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k</m:t>
            </m:r>
            <m:ctrlPr>
              <w:rPr>
                <w:rFonts w:ascii="Cambria Math" w:hAnsi="Cambria Math"/>
              </w:rPr>
            </m:ctrlPr>
          </m:sup>
        </m:sSup>
      </m:oMath>
      <w:r>
        <w:rPr>
          <w:rFonts w:hint="eastAsia" w:asciiTheme="minorEastAsia" w:hAnsiTheme="minorEastAsia"/>
        </w:rPr>
        <w:t>和状态方程：</w:t>
      </w:r>
      <m:oMath>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asciiTheme="minorEastAsia" w:hAnsiTheme="minorEastAsia"/>
        </w:rPr>
        <w:tab/>
      </w:r>
      <w:r>
        <w:rPr>
          <w:rFonts w:hint="eastAsia" w:asciiTheme="minorEastAsia" w:hAnsiTheme="minorEastAsia"/>
        </w:rPr>
        <w:t>；</w:t>
      </w:r>
      <m:oMath>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R</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asciiTheme="minorEastAsia" w:hAnsiTheme="minorEastAsia"/>
        </w:rPr>
        <w:t>，可得</w:t>
      </w:r>
    </w:p>
    <w:p w14:paraId="7E0B6D06">
      <w:pPr>
        <w:pStyle w:val="41"/>
        <w:ind w:left="1620"/>
        <w:rPr>
          <w:rFonts w:asciiTheme="minorEastAsia" w:hAnsiTheme="minorEastAsia"/>
        </w:rPr>
      </w:pPr>
      <m:oMathPara>
        <m:oMathParaPr>
          <m:jc m:val="center"/>
        </m:oMathParaPr>
        <m:oMath>
          <m:r>
            <m:rPr>
              <m:sty m:val="p"/>
            </m:rPr>
            <w:rPr>
              <w:rFonts w:hint="eastAsia" w:ascii="Cambria Math" w:hAnsi="Cambria Math"/>
            </w:rPr>
            <m:t>k=</m:t>
          </m:r>
          <m:f>
            <m:fPr>
              <m:type m:val="skw"/>
              <m:ctrlPr>
                <w:rPr>
                  <w:rFonts w:ascii="Cambria Math" w:hAnsi="Cambria Math"/>
                </w:rPr>
              </m:ctrlPr>
            </m:fPr>
            <m:num>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ascii="Cambria Math" w:hAnsi="Cambria Math"/>
                </w:rPr>
              </m:ctrlPr>
            </m:num>
            <m:den>
              <m:func>
                <m:funcPr>
                  <m:ctrlPr>
                    <w:rPr>
                      <w:rFonts w:ascii="Cambria Math" w:hAnsi="Cambria Math"/>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hint="eastAsia" w:ascii="Cambria Math" w:hAnsi="Cambria Math"/>
                            </w:rPr>
                            <m:t>p</m:t>
                          </m:r>
                          <m:ctrlPr>
                            <w:rPr>
                              <w:rFonts w:ascii="Cambria Math" w:hAnsi="Cambria Math"/>
                            </w:rPr>
                          </m:ctrlPr>
                        </m:e>
                        <m:sub>
                          <m:r>
                            <m:rPr>
                              <m:sty m:val="p"/>
                            </m:rPr>
                            <w:rPr>
                              <w:rFonts w:hint="eastAsia" w:ascii="Cambria Math" w:hAnsi="Cambria Math"/>
                            </w:rPr>
                            <m:t>1</m:t>
                          </m:r>
                          <m:ctrlPr>
                            <w:rPr>
                              <w:rFonts w:ascii="Cambria Math" w:hAnsi="Cambria Math"/>
                            </w:rPr>
                          </m:ctrlPr>
                        </m:sub>
                      </m:sSub>
                      <m:ctrlPr>
                        <w:rPr>
                          <w:rFonts w:ascii="Cambria Math" w:hAnsi="Cambria Math"/>
                        </w:rPr>
                      </m:ctrlPr>
                    </m:den>
                  </m:f>
                  <m:ctrlPr>
                    <w:rPr>
                      <w:rFonts w:ascii="Cambria Math" w:hAnsi="Cambria Math"/>
                    </w:rPr>
                  </m:ctrlPr>
                </m:e>
              </m:func>
              <m:ctrlPr>
                <w:rPr>
                  <w:rFonts w:ascii="Cambria Math" w:hAnsi="Cambria Math"/>
                </w:rPr>
              </m:ctrlPr>
            </m:den>
          </m:f>
        </m:oMath>
      </m:oMathPara>
    </w:p>
    <w:p w14:paraId="5399E38F">
      <w:pPr>
        <w:spacing w:line="360" w:lineRule="auto"/>
        <w:ind w:firstLine="420"/>
      </w:pPr>
    </w:p>
    <w:p w14:paraId="56BB2CD9">
      <w:pPr>
        <w:spacing w:line="360" w:lineRule="auto"/>
        <w:ind w:firstLine="420"/>
      </w:pPr>
      <w:r>
        <w:rPr>
          <w:rFonts w:hint="eastAsia"/>
        </w:rPr>
        <w:t>将数据带入后可算出</w:t>
      </w:r>
      <m:oMath>
        <m:r>
          <m:rPr>
            <m:sty m:val="p"/>
          </m:rPr>
          <w:rPr>
            <w:rFonts w:hint="eastAsia" w:ascii="Cambria Math" w:hAnsi="Cambria Math"/>
          </w:rPr>
          <m:t>k=</m:t>
        </m:r>
        <m:r>
          <m:rPr>
            <m:sty m:val="p"/>
          </m:rPr>
          <w:rPr>
            <w:rFonts w:ascii="Cambria Math" w:hAnsi="Cambria Math"/>
          </w:rPr>
          <m:t>1.202</m:t>
        </m:r>
      </m:oMath>
    </w:p>
    <w:p w14:paraId="62B49CB4">
      <w:pPr>
        <w:spacing w:line="360" w:lineRule="auto"/>
        <w:ind w:firstLine="420"/>
        <w:rPr>
          <w:i/>
        </w:rPr>
      </w:pPr>
      <w:r>
        <w:rPr>
          <w:rFonts w:hint="eastAsia"/>
        </w:rPr>
        <w:t>同时可获得定压比热容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 xml:space="preserve">=1.420167631 </m:t>
        </m:r>
        <m:r>
          <m:rPr>
            <m:sty m:val="p"/>
          </m:rPr>
          <w:rPr>
            <w:rFonts w:hint="eastAsia" w:ascii="Cambria Math" w:hAnsi="Cambria Math"/>
          </w:rPr>
          <m:t>k</m:t>
        </m:r>
        <m:r>
          <m:rPr>
            <m:sty m:val="p"/>
          </m:rPr>
          <w:rPr>
            <w:rFonts w:ascii="Cambria Math" w:hAnsi="Cambria Math"/>
          </w:rPr>
          <m:t>J/(kg∙K)</m:t>
        </m:r>
      </m:oMath>
      <w:r>
        <w:rPr>
          <w:rFonts w:hint="eastAsia"/>
        </w:rPr>
        <w:t>及定容比热容</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 xml:space="preserve">=1.707167631 </m:t>
        </m:r>
        <m:r>
          <m:rPr>
            <m:sty m:val="p"/>
          </m:rPr>
          <w:rPr>
            <w:rFonts w:hint="eastAsia" w:ascii="Cambria Math" w:hAnsi="Cambria Math"/>
          </w:rPr>
          <m:t>k</m:t>
        </m:r>
        <m:r>
          <m:rPr>
            <m:sty m:val="p"/>
          </m:rPr>
          <w:rPr>
            <w:rFonts w:ascii="Cambria Math" w:hAnsi="Cambria Math"/>
          </w:rPr>
          <m:t>J/(kg∙K)</m:t>
        </m:r>
      </m:oMath>
      <w:r>
        <w:rPr>
          <w:rFonts w:hint="eastAsia"/>
        </w:rPr>
        <w:t>。</w:t>
      </w:r>
    </w:p>
    <w:p w14:paraId="23E045E5">
      <w:pPr>
        <w:autoSpaceDE w:val="0"/>
        <w:autoSpaceDN w:val="0"/>
        <w:adjustRightInd w:val="0"/>
        <w:jc w:val="left"/>
        <w:rPr>
          <w:rFonts w:cs="SimSun-Identity-H" w:asciiTheme="minorEastAsia" w:hAnsiTheme="minorEastAsia"/>
          <w:kern w:val="0"/>
          <w:szCs w:val="21"/>
        </w:rPr>
      </w:pPr>
    </w:p>
    <w:p w14:paraId="6DE61870">
      <w:pPr>
        <w:autoSpaceDE w:val="0"/>
        <w:autoSpaceDN w:val="0"/>
        <w:adjustRightInd w:val="0"/>
        <w:jc w:val="left"/>
        <w:rPr>
          <w:rFonts w:cs="SimSun-Identity-H" w:asciiTheme="minorEastAsia" w:hAnsiTheme="minorEastAsia"/>
          <w:kern w:val="0"/>
          <w:szCs w:val="21"/>
        </w:rPr>
      </w:pPr>
    </w:p>
    <w:p w14:paraId="2F446E02">
      <w:pPr>
        <w:autoSpaceDE w:val="0"/>
        <w:autoSpaceDN w:val="0"/>
        <w:adjustRightInd w:val="0"/>
        <w:jc w:val="left"/>
        <w:rPr>
          <w:rFonts w:cs="SimSun-Identity-H" w:asciiTheme="minorEastAsia" w:hAnsiTheme="minorEastAsia"/>
          <w:kern w:val="0"/>
          <w:szCs w:val="21"/>
        </w:rPr>
      </w:pPr>
    </w:p>
    <w:p w14:paraId="6F3D1D2A">
      <w:pPr>
        <w:pStyle w:val="41"/>
        <w:numPr>
          <w:ilvl w:val="0"/>
          <w:numId w:val="1"/>
        </w:numPr>
        <w:ind w:firstLine="0" w:firstLineChars="0"/>
        <w:rPr>
          <w:b/>
          <w:bCs/>
        </w:rPr>
      </w:pPr>
      <w:r>
        <w:rPr>
          <w:rFonts w:hint="eastAsia"/>
          <w:b/>
          <w:bCs/>
        </w:rPr>
        <w:t>误差分析及改进措施</w:t>
      </w:r>
    </w:p>
    <w:tbl>
      <w:tblPr>
        <w:tblStyle w:val="20"/>
        <w:tblW w:w="5940" w:type="dxa"/>
        <w:tblInd w:w="98" w:type="dxa"/>
        <w:tblLayout w:type="autofit"/>
        <w:tblCellMar>
          <w:top w:w="0" w:type="dxa"/>
          <w:left w:w="108" w:type="dxa"/>
          <w:bottom w:w="0" w:type="dxa"/>
          <w:right w:w="108" w:type="dxa"/>
        </w:tblCellMar>
      </w:tblPr>
      <w:tblGrid>
        <w:gridCol w:w="990"/>
        <w:gridCol w:w="1650"/>
        <w:gridCol w:w="1650"/>
        <w:gridCol w:w="1650"/>
      </w:tblGrid>
      <w:tr w14:paraId="3F429AE6">
        <w:tblPrEx>
          <w:tblCellMar>
            <w:top w:w="0" w:type="dxa"/>
            <w:left w:w="108" w:type="dxa"/>
            <w:bottom w:w="0" w:type="dxa"/>
            <w:right w:w="108" w:type="dxa"/>
          </w:tblCellMar>
        </w:tblPrEx>
        <w:trPr>
          <w:trHeight w:val="280" w:hRule="atLeast"/>
        </w:trPr>
        <w:tc>
          <w:tcPr>
            <w:tcW w:w="990" w:type="dxa"/>
            <w:tcBorders>
              <w:top w:val="nil"/>
              <w:left w:val="nil"/>
              <w:bottom w:val="nil"/>
              <w:right w:val="nil"/>
            </w:tcBorders>
            <w:shd w:val="clear" w:color="auto" w:fill="auto"/>
            <w:noWrap/>
            <w:vAlign w:val="center"/>
          </w:tcPr>
          <w:p w14:paraId="1694B751">
            <w:pPr>
              <w:rPr>
                <w:rFonts w:ascii="宋体" w:hAnsi="宋体" w:eastAsia="宋体" w:cs="宋体"/>
                <w:color w:val="000000"/>
                <w:sz w:val="22"/>
              </w:rPr>
            </w:pPr>
          </w:p>
        </w:tc>
        <w:tc>
          <w:tcPr>
            <w:tcW w:w="1650" w:type="dxa"/>
            <w:tcBorders>
              <w:top w:val="nil"/>
              <w:left w:val="nil"/>
              <w:bottom w:val="nil"/>
              <w:right w:val="nil"/>
            </w:tcBorders>
            <w:shd w:val="clear" w:color="auto" w:fill="auto"/>
            <w:noWrap/>
            <w:vAlign w:val="center"/>
          </w:tcPr>
          <w:p w14:paraId="624956FF">
            <w:pPr>
              <w:widowControl/>
              <w:jc w:val="left"/>
              <w:textAlignment w:val="center"/>
              <w:rPr>
                <w:rFonts w:ascii="宋体" w:hAnsi="宋体" w:eastAsia="宋体" w:cs="宋体"/>
                <w:color w:val="000000"/>
                <w:sz w:val="22"/>
              </w:rPr>
            </w:pPr>
            <w:r>
              <w:rPr>
                <w:rFonts w:hint="eastAsia" w:ascii="宋体" w:hAnsi="宋体" w:eastAsia="宋体" w:cs="宋体"/>
                <w:color w:val="000000"/>
                <w:kern w:val="0"/>
                <w:sz w:val="22"/>
                <w:lang w:bidi="ar"/>
              </w:rPr>
              <w:t>测量值</w:t>
            </w:r>
          </w:p>
        </w:tc>
        <w:tc>
          <w:tcPr>
            <w:tcW w:w="1650" w:type="dxa"/>
            <w:tcBorders>
              <w:top w:val="nil"/>
              <w:left w:val="nil"/>
              <w:bottom w:val="nil"/>
              <w:right w:val="nil"/>
            </w:tcBorders>
            <w:shd w:val="clear" w:color="auto" w:fill="auto"/>
            <w:noWrap/>
            <w:vAlign w:val="center"/>
          </w:tcPr>
          <w:p w14:paraId="329B53CC">
            <w:pPr>
              <w:widowControl/>
              <w:jc w:val="left"/>
              <w:textAlignment w:val="center"/>
              <w:rPr>
                <w:rFonts w:ascii="宋体" w:hAnsi="宋体" w:eastAsia="宋体" w:cs="宋体"/>
                <w:color w:val="000000"/>
                <w:sz w:val="22"/>
              </w:rPr>
            </w:pPr>
            <w:r>
              <w:rPr>
                <w:rFonts w:hint="eastAsia" w:ascii="宋体" w:hAnsi="宋体" w:eastAsia="宋体" w:cs="宋体"/>
                <w:color w:val="000000"/>
                <w:kern w:val="0"/>
                <w:sz w:val="22"/>
                <w:lang w:bidi="ar"/>
              </w:rPr>
              <w:t>理论值</w:t>
            </w:r>
          </w:p>
        </w:tc>
        <w:tc>
          <w:tcPr>
            <w:tcW w:w="1650" w:type="dxa"/>
            <w:tcBorders>
              <w:top w:val="nil"/>
              <w:left w:val="nil"/>
              <w:bottom w:val="nil"/>
              <w:right w:val="nil"/>
            </w:tcBorders>
            <w:shd w:val="clear" w:color="auto" w:fill="auto"/>
            <w:noWrap/>
            <w:vAlign w:val="center"/>
          </w:tcPr>
          <w:p w14:paraId="0BEA86D0">
            <w:pPr>
              <w:widowControl/>
              <w:jc w:val="left"/>
              <w:textAlignment w:val="center"/>
              <w:rPr>
                <w:rFonts w:ascii="宋体" w:hAnsi="宋体" w:eastAsia="宋体" w:cs="宋体"/>
                <w:color w:val="000000"/>
                <w:sz w:val="22"/>
              </w:rPr>
            </w:pPr>
            <w:r>
              <w:rPr>
                <w:rFonts w:hint="eastAsia" w:ascii="宋体" w:hAnsi="宋体" w:eastAsia="宋体" w:cs="宋体"/>
                <w:color w:val="000000"/>
                <w:kern w:val="0"/>
                <w:sz w:val="22"/>
                <w:lang w:bidi="ar"/>
              </w:rPr>
              <w:t>误差</w:t>
            </w:r>
          </w:p>
        </w:tc>
      </w:tr>
      <w:tr w14:paraId="62CB0CBC">
        <w:tblPrEx>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793D5260">
            <w:pPr>
              <w:widowControl/>
              <w:jc w:val="left"/>
              <w:textAlignment w:val="center"/>
              <w:rPr>
                <w:rFonts w:ascii="宋体" w:hAnsi="宋体" w:eastAsia="宋体" w:cs="宋体"/>
                <w:color w:val="000000"/>
                <w:sz w:val="22"/>
              </w:rPr>
            </w:pPr>
            <w:r>
              <w:rPr>
                <w:rFonts w:hint="eastAsia" w:ascii="宋体" w:hAnsi="宋体" w:eastAsia="宋体" w:cs="宋体"/>
                <w:color w:val="000000"/>
                <w:kern w:val="0"/>
                <w:sz w:val="22"/>
                <w:lang w:bidi="ar"/>
              </w:rPr>
              <w:t>k</w:t>
            </w:r>
          </w:p>
        </w:tc>
        <w:tc>
          <w:tcPr>
            <w:tcW w:w="0" w:type="auto"/>
            <w:tcBorders>
              <w:top w:val="nil"/>
              <w:left w:val="nil"/>
              <w:bottom w:val="nil"/>
              <w:right w:val="nil"/>
            </w:tcBorders>
            <w:shd w:val="clear" w:color="auto" w:fill="auto"/>
            <w:noWrap/>
            <w:vAlign w:val="center"/>
          </w:tcPr>
          <w:p w14:paraId="408E3180">
            <w:pPr>
              <w:widowControl/>
              <w:jc w:val="both"/>
              <w:textAlignment w:val="center"/>
              <w:rPr>
                <w:rFonts w:ascii="宋体" w:hAnsi="宋体" w:eastAsia="宋体" w:cs="宋体"/>
                <w:color w:val="000000"/>
                <w:sz w:val="22"/>
              </w:rPr>
            </w:pPr>
            <w:r>
              <w:rPr>
                <w:rFonts w:hint="eastAsia" w:ascii="宋体" w:hAnsi="宋体" w:eastAsia="宋体" w:cs="宋体"/>
                <w:color w:val="000000"/>
                <w:kern w:val="0"/>
                <w:sz w:val="22"/>
                <w:lang w:bidi="ar"/>
              </w:rPr>
              <w:t>1.202</w:t>
            </w:r>
          </w:p>
        </w:tc>
        <w:tc>
          <w:tcPr>
            <w:tcW w:w="0" w:type="auto"/>
            <w:tcBorders>
              <w:top w:val="nil"/>
              <w:left w:val="nil"/>
              <w:bottom w:val="nil"/>
              <w:right w:val="nil"/>
            </w:tcBorders>
            <w:shd w:val="clear" w:color="auto" w:fill="auto"/>
            <w:noWrap/>
            <w:vAlign w:val="center"/>
          </w:tcPr>
          <w:p w14:paraId="2A0DC275">
            <w:pPr>
              <w:widowControl/>
              <w:jc w:val="both"/>
              <w:textAlignment w:val="center"/>
              <w:rPr>
                <w:rFonts w:ascii="宋体" w:hAnsi="宋体" w:eastAsia="宋体" w:cs="宋体"/>
                <w:color w:val="000000"/>
                <w:sz w:val="22"/>
              </w:rPr>
            </w:pPr>
            <w:r>
              <w:rPr>
                <w:rFonts w:hint="eastAsia" w:ascii="宋体" w:hAnsi="宋体" w:eastAsia="宋体" w:cs="宋体"/>
                <w:color w:val="000000"/>
                <w:kern w:val="0"/>
                <w:sz w:val="22"/>
                <w:lang w:bidi="ar"/>
              </w:rPr>
              <w:t>1.4</w:t>
            </w:r>
          </w:p>
        </w:tc>
        <w:tc>
          <w:tcPr>
            <w:tcW w:w="0" w:type="auto"/>
            <w:tcBorders>
              <w:top w:val="nil"/>
              <w:left w:val="nil"/>
              <w:bottom w:val="nil"/>
              <w:right w:val="nil"/>
            </w:tcBorders>
            <w:shd w:val="clear" w:color="auto" w:fill="auto"/>
            <w:noWrap/>
            <w:vAlign w:val="center"/>
          </w:tcPr>
          <w:p w14:paraId="6CE9DCDD">
            <w:pPr>
              <w:widowControl/>
              <w:jc w:val="both"/>
              <w:textAlignment w:val="center"/>
              <w:rPr>
                <w:rFonts w:ascii="宋体" w:hAnsi="宋体" w:eastAsia="宋体" w:cs="宋体"/>
                <w:color w:val="000000"/>
                <w:sz w:val="22"/>
              </w:rPr>
            </w:pPr>
            <w:r>
              <w:rPr>
                <w:rFonts w:hint="eastAsia" w:ascii="宋体" w:hAnsi="宋体" w:eastAsia="宋体" w:cs="宋体"/>
                <w:color w:val="000000"/>
                <w:kern w:val="0"/>
                <w:sz w:val="22"/>
                <w:lang w:bidi="ar"/>
              </w:rPr>
              <w:t>14.14%</w:t>
            </w:r>
          </w:p>
        </w:tc>
      </w:tr>
    </w:tbl>
    <w:p w14:paraId="22B46B47">
      <w:pPr>
        <w:pStyle w:val="41"/>
        <w:ind w:firstLine="420"/>
        <w:rPr>
          <w:sz w:val="21"/>
          <w:szCs w:val="22"/>
        </w:rPr>
      </w:pPr>
      <w:r>
        <w:rPr>
          <w:rFonts w:hint="eastAsia"/>
          <w:sz w:val="21"/>
          <w:szCs w:val="22"/>
        </w:rPr>
        <w:t>误差控制在了15%以内，实验结果具有较高的可靠性。</w:t>
      </w:r>
    </w:p>
    <w:p w14:paraId="7E845A9B">
      <w:pPr>
        <w:widowControl/>
        <w:jc w:val="left"/>
        <w:rPr>
          <w:b w:val="0"/>
          <w:bCs w:val="0"/>
          <w:sz w:val="24"/>
          <w:szCs w:val="24"/>
        </w:rPr>
      </w:pPr>
      <w:r>
        <w:rPr>
          <w:rFonts w:hint="eastAsia"/>
          <w:b w:val="0"/>
          <w:bCs w:val="0"/>
          <w:sz w:val="24"/>
          <w:szCs w:val="24"/>
          <w:lang w:val="en-US" w:eastAsia="zh-CN"/>
        </w:rPr>
        <w:t>①</w:t>
      </w:r>
      <w:r>
        <w:rPr>
          <w:rFonts w:hint="eastAsia"/>
          <w:b w:val="0"/>
          <w:bCs w:val="0"/>
          <w:sz w:val="24"/>
          <w:szCs w:val="24"/>
        </w:rPr>
        <w:t>误差分析</w:t>
      </w:r>
    </w:p>
    <w:p w14:paraId="3694E804">
      <w:pPr>
        <w:widowControl/>
        <w:spacing w:line="360" w:lineRule="auto"/>
        <w:jc w:val="left"/>
        <w:rPr>
          <w:b w:val="0"/>
          <w:bCs w:val="0"/>
        </w:rPr>
      </w:pPr>
      <w:r>
        <w:rPr>
          <w:rFonts w:hint="eastAsia"/>
          <w:b w:val="0"/>
          <w:bCs w:val="0"/>
        </w:rPr>
        <w:t>1装置气密性问题</w:t>
      </w:r>
    </w:p>
    <w:p w14:paraId="0995B71A">
      <w:pPr>
        <w:widowControl/>
        <w:spacing w:line="360" w:lineRule="auto"/>
        <w:ind w:firstLine="420" w:firstLineChars="200"/>
        <w:jc w:val="left"/>
      </w:pPr>
      <w:r>
        <w:rPr>
          <w:rFonts w:hint="eastAsia"/>
        </w:rPr>
        <w:t>尽管在实验前对装置气密性进行了检查，但可能仍存在微小泄漏，这会影响容器内气体压力的测量准确性，进而影响绝热指数和比热容的计算结果。例如，在充气过程或静置过程中，如果有少量气体泄漏，会使压力测量值偏离真实值。</w:t>
      </w:r>
    </w:p>
    <w:p w14:paraId="4F9E0529">
      <w:pPr>
        <w:widowControl/>
        <w:spacing w:line="360" w:lineRule="auto"/>
        <w:jc w:val="left"/>
        <w:rPr>
          <w:b w:val="0"/>
          <w:bCs w:val="0"/>
        </w:rPr>
      </w:pPr>
      <w:r>
        <w:rPr>
          <w:rFonts w:hint="eastAsia"/>
          <w:b w:val="0"/>
          <w:bCs w:val="0"/>
        </w:rPr>
        <w:t>2温度变化影响</w:t>
      </w:r>
    </w:p>
    <w:p w14:paraId="7C38CFE1">
      <w:pPr>
        <w:widowControl/>
        <w:spacing w:line="360" w:lineRule="auto"/>
        <w:ind w:firstLine="420" w:firstLineChars="200"/>
        <w:jc w:val="left"/>
      </w:pPr>
      <w:r>
        <w:rPr>
          <w:rFonts w:hint="eastAsia"/>
        </w:rPr>
        <w:t>实验要求测试现场温度基本恒定，但实际操作中很难完全保证。温度变化会导致气体状态变化，影响实验结果。比如，在绝热膨胀过程中，如果环境温度有波动，容器内气体与外界的热量交换就不完全符合绝热假设，使测量的压力值不准确。</w:t>
      </w:r>
    </w:p>
    <w:p w14:paraId="2A8BF0B6">
      <w:pPr>
        <w:widowControl/>
        <w:spacing w:line="360" w:lineRule="auto"/>
        <w:jc w:val="left"/>
        <w:rPr>
          <w:b w:val="0"/>
          <w:bCs w:val="0"/>
        </w:rPr>
      </w:pPr>
      <w:r>
        <w:rPr>
          <w:rFonts w:hint="eastAsia"/>
          <w:b w:val="0"/>
          <w:bCs w:val="0"/>
          <w:lang w:val="en-US" w:eastAsia="zh-CN"/>
        </w:rPr>
        <w:t>3</w:t>
      </w:r>
      <w:r>
        <w:rPr>
          <w:rFonts w:hint="eastAsia"/>
          <w:b w:val="0"/>
          <w:bCs w:val="0"/>
        </w:rPr>
        <w:t>水柱高度测量误差</w:t>
      </w:r>
    </w:p>
    <w:p w14:paraId="559E4743">
      <w:pPr>
        <w:widowControl/>
        <w:spacing w:line="360" w:lineRule="auto"/>
        <w:ind w:firstLine="420" w:firstLineChars="200"/>
        <w:jc w:val="left"/>
      </w:pPr>
      <w:r>
        <w:rPr>
          <w:rFonts w:hint="eastAsia"/>
        </w:rPr>
        <w:t>注入 U 型压力计的蒸馏水水柱高度测量存在一定误差，例如初始读数 h0 以及后续∆h 的测量，这会影响内部气体压力计算的准确性，从而传递到绝热指数和比热容的计算中。</w:t>
      </w:r>
    </w:p>
    <w:p w14:paraId="3420CAAE">
      <w:pPr>
        <w:widowControl/>
        <w:spacing w:line="360" w:lineRule="auto"/>
        <w:jc w:val="left"/>
        <w:rPr>
          <w:b w:val="0"/>
          <w:bCs w:val="0"/>
        </w:rPr>
      </w:pPr>
      <w:r>
        <w:rPr>
          <w:rFonts w:hint="eastAsia"/>
          <w:b w:val="0"/>
          <w:bCs w:val="0"/>
          <w:lang w:val="en-US" w:eastAsia="zh-CN"/>
        </w:rPr>
        <w:t>4</w:t>
      </w:r>
      <w:r>
        <w:rPr>
          <w:rFonts w:hint="eastAsia"/>
          <w:b w:val="0"/>
          <w:bCs w:val="0"/>
        </w:rPr>
        <w:t>过程近似误差</w:t>
      </w:r>
    </w:p>
    <w:p w14:paraId="690C39EB">
      <w:pPr>
        <w:widowControl/>
        <w:spacing w:line="360" w:lineRule="auto"/>
        <w:ind w:firstLine="420" w:firstLineChars="200"/>
        <w:jc w:val="left"/>
      </w:pPr>
      <w:r>
        <w:rPr>
          <w:rFonts w:hint="eastAsia"/>
        </w:rPr>
        <w:t>实验中将实际过程近似为理想的绝热压缩、绝热膨胀和定容过程，但实际过程中很难完全满足这些理想条件。例如，充气过程虽然时间较短，但仍可能存在一定热量交换；绝热膨胀过程中，容器和阀门本身的热传导也会使过程不完全绝热。</w:t>
      </w:r>
    </w:p>
    <w:p w14:paraId="1516DBDE">
      <w:pPr>
        <w:widowControl/>
        <w:spacing w:line="360" w:lineRule="auto"/>
        <w:ind w:firstLine="420" w:firstLineChars="200"/>
        <w:jc w:val="left"/>
      </w:pPr>
    </w:p>
    <w:p w14:paraId="28FD91EA">
      <w:pPr>
        <w:widowControl/>
        <w:spacing w:line="360" w:lineRule="auto"/>
        <w:jc w:val="left"/>
        <w:rPr>
          <w:b w:val="0"/>
          <w:bCs w:val="0"/>
          <w:sz w:val="24"/>
          <w:szCs w:val="24"/>
        </w:rPr>
      </w:pPr>
      <w:r>
        <w:rPr>
          <w:rFonts w:hint="eastAsia"/>
          <w:b w:val="0"/>
          <w:bCs w:val="0"/>
          <w:sz w:val="24"/>
          <w:szCs w:val="24"/>
          <w:lang w:val="en-US" w:eastAsia="zh-CN"/>
        </w:rPr>
        <w:t>②</w:t>
      </w:r>
      <w:r>
        <w:rPr>
          <w:rFonts w:hint="eastAsia"/>
          <w:b w:val="0"/>
          <w:bCs w:val="0"/>
          <w:sz w:val="24"/>
          <w:szCs w:val="24"/>
        </w:rPr>
        <w:t>改进措施</w:t>
      </w:r>
    </w:p>
    <w:p w14:paraId="22D395AD">
      <w:pPr>
        <w:widowControl/>
        <w:spacing w:line="360" w:lineRule="auto"/>
        <w:jc w:val="left"/>
        <w:rPr>
          <w:b w:val="0"/>
          <w:bCs w:val="0"/>
        </w:rPr>
      </w:pPr>
      <w:r>
        <w:rPr>
          <w:rFonts w:hint="eastAsia"/>
          <w:b w:val="0"/>
          <w:bCs w:val="0"/>
        </w:rPr>
        <w:t>1增强装置气密性</w:t>
      </w:r>
    </w:p>
    <w:p w14:paraId="2A21D542">
      <w:pPr>
        <w:widowControl/>
        <w:spacing w:line="360" w:lineRule="auto"/>
        <w:ind w:firstLine="420" w:firstLineChars="200"/>
        <w:jc w:val="left"/>
      </w:pPr>
      <w:r>
        <w:rPr>
          <w:rFonts w:hint="eastAsia"/>
        </w:rPr>
        <w:t>使用更高质量的密封材料和密封方式对装置进行密封，如采用更好的橡胶密封圈或密封胶，确保阀门、容器连接处等部位的气密性。</w:t>
      </w:r>
    </w:p>
    <w:p w14:paraId="6EFEFC6C">
      <w:pPr>
        <w:widowControl/>
        <w:spacing w:line="360" w:lineRule="auto"/>
        <w:ind w:firstLine="420" w:firstLineChars="200"/>
        <w:jc w:val="left"/>
      </w:pPr>
      <w:r>
        <w:rPr>
          <w:rFonts w:hint="eastAsia"/>
        </w:rPr>
        <w:t>在实验前进行更严格、更灵敏的气密性检测，例如可以采用抽真空或加压的方式，观察压力计示数是否长时间保持稳定，以确保装置气密性良好。</w:t>
      </w:r>
    </w:p>
    <w:p w14:paraId="4726A4F5">
      <w:pPr>
        <w:widowControl/>
        <w:spacing w:line="360" w:lineRule="auto"/>
        <w:jc w:val="left"/>
        <w:rPr>
          <w:b w:val="0"/>
          <w:bCs w:val="0"/>
        </w:rPr>
      </w:pPr>
      <w:r>
        <w:rPr>
          <w:rFonts w:hint="eastAsia"/>
          <w:b w:val="0"/>
          <w:bCs w:val="0"/>
        </w:rPr>
        <w:t>2控制温度</w:t>
      </w:r>
    </w:p>
    <w:p w14:paraId="3093303C">
      <w:pPr>
        <w:widowControl/>
        <w:spacing w:line="360" w:lineRule="auto"/>
        <w:ind w:firstLine="420" w:firstLineChars="200"/>
        <w:jc w:val="left"/>
      </w:pPr>
      <w:r>
        <w:rPr>
          <w:rFonts w:hint="eastAsia"/>
        </w:rPr>
        <w:t>在实验环境中设置恒温设备，如空调等，将环境温度控制在较小的波动范围内，尽量接近理想的恒温条件。</w:t>
      </w:r>
    </w:p>
    <w:p w14:paraId="19AE307C">
      <w:pPr>
        <w:widowControl/>
        <w:spacing w:line="360" w:lineRule="auto"/>
        <w:ind w:firstLine="420" w:firstLineChars="200"/>
        <w:jc w:val="left"/>
      </w:pPr>
      <w:r>
        <w:rPr>
          <w:rFonts w:hint="eastAsia"/>
        </w:rPr>
        <w:t>在实验过程中，对容器进行更好的隔热处理，减少容器内气体与外界环境的热量交换，降低温度变化对实验结果的影响。</w:t>
      </w:r>
    </w:p>
    <w:p w14:paraId="4A86D1D9">
      <w:pPr>
        <w:widowControl/>
        <w:spacing w:line="360" w:lineRule="auto"/>
        <w:jc w:val="left"/>
        <w:rPr>
          <w:b w:val="0"/>
          <w:bCs w:val="0"/>
        </w:rPr>
      </w:pPr>
      <w:r>
        <w:rPr>
          <w:rFonts w:hint="eastAsia"/>
          <w:b w:val="0"/>
          <w:bCs w:val="0"/>
        </w:rPr>
        <w:t>3减小测量误差</w:t>
      </w:r>
    </w:p>
    <w:p w14:paraId="312D52A4">
      <w:pPr>
        <w:widowControl/>
        <w:spacing w:line="360" w:lineRule="auto"/>
        <w:ind w:firstLine="420" w:firstLineChars="200"/>
        <w:jc w:val="left"/>
      </w:pPr>
      <w:r>
        <w:rPr>
          <w:rFonts w:hint="eastAsia"/>
        </w:rPr>
        <w:t>采用更精确的压力测量仪器，如电子压力计，其精度和分辨率更高，能够更准确地测量气体压力变化，减少读数误差。</w:t>
      </w:r>
    </w:p>
    <w:p w14:paraId="32C82B21">
      <w:pPr>
        <w:widowControl/>
        <w:spacing w:line="360" w:lineRule="auto"/>
        <w:ind w:firstLine="420" w:firstLineChars="200"/>
        <w:jc w:val="left"/>
      </w:pPr>
      <w:r>
        <w:rPr>
          <w:rFonts w:hint="eastAsia"/>
        </w:rPr>
        <w:t>在测量水柱高度时，多次测量取平均值，以提高水柱高度测量的准确性。</w:t>
      </w:r>
    </w:p>
    <w:p w14:paraId="442B6AC1">
      <w:pPr>
        <w:widowControl/>
        <w:spacing w:line="360" w:lineRule="auto"/>
        <w:jc w:val="left"/>
        <w:rPr>
          <w:b w:val="0"/>
          <w:bCs w:val="0"/>
        </w:rPr>
      </w:pPr>
      <w:bookmarkStart w:id="5" w:name="_GoBack"/>
      <w:bookmarkEnd w:id="5"/>
      <w:r>
        <w:rPr>
          <w:rFonts w:hint="eastAsia"/>
          <w:b w:val="0"/>
          <w:bCs w:val="0"/>
        </w:rPr>
        <w:t>4优化实验过程近似</w:t>
      </w:r>
    </w:p>
    <w:p w14:paraId="50AB38D1">
      <w:pPr>
        <w:widowControl/>
        <w:spacing w:line="360" w:lineRule="auto"/>
        <w:ind w:firstLine="420" w:firstLineChars="200"/>
        <w:jc w:val="left"/>
      </w:pPr>
      <w:r>
        <w:rPr>
          <w:rFonts w:hint="eastAsia"/>
        </w:rPr>
        <w:t>对充气过程进行优化，控制充气速率，尽量使充气过程更接近绝热压缩过程。可以通过理论计算或预实验确定合适的充气时间和充气量，以减小热量交换的影响。</w:t>
      </w:r>
    </w:p>
    <w:p w14:paraId="53AF876F">
      <w:pPr>
        <w:widowControl/>
        <w:spacing w:line="360" w:lineRule="auto"/>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ItalicMT-Identi">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SimSun-Identity-H">
    <w:altName w:val="方正舒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150640"/>
    <w:multiLevelType w:val="singleLevel"/>
    <w:tmpl w:val="1E150640"/>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mODNmMjc1OTMwNjc1NDdjMjFmMTgwMDM4Yjc0ZTYifQ=="/>
  </w:docVars>
  <w:rsids>
    <w:rsidRoot w:val="00D72532"/>
    <w:rsid w:val="000103B3"/>
    <w:rsid w:val="00011550"/>
    <w:rsid w:val="00015866"/>
    <w:rsid w:val="00024EF5"/>
    <w:rsid w:val="00027830"/>
    <w:rsid w:val="00031307"/>
    <w:rsid w:val="0003741A"/>
    <w:rsid w:val="00040C23"/>
    <w:rsid w:val="00042255"/>
    <w:rsid w:val="0004434A"/>
    <w:rsid w:val="000457FB"/>
    <w:rsid w:val="00046500"/>
    <w:rsid w:val="00047CF9"/>
    <w:rsid w:val="000501A3"/>
    <w:rsid w:val="00052012"/>
    <w:rsid w:val="00064BF9"/>
    <w:rsid w:val="0007405F"/>
    <w:rsid w:val="000837A1"/>
    <w:rsid w:val="00083B32"/>
    <w:rsid w:val="00083D1D"/>
    <w:rsid w:val="0008414A"/>
    <w:rsid w:val="00085701"/>
    <w:rsid w:val="00087DBF"/>
    <w:rsid w:val="000A481F"/>
    <w:rsid w:val="000B1DF5"/>
    <w:rsid w:val="000B3238"/>
    <w:rsid w:val="000B42EE"/>
    <w:rsid w:val="000C2D69"/>
    <w:rsid w:val="000D6462"/>
    <w:rsid w:val="000D75D5"/>
    <w:rsid w:val="000F4518"/>
    <w:rsid w:val="000F5A06"/>
    <w:rsid w:val="000F7CDB"/>
    <w:rsid w:val="000F7F25"/>
    <w:rsid w:val="0010481E"/>
    <w:rsid w:val="0011067E"/>
    <w:rsid w:val="00111D10"/>
    <w:rsid w:val="00125B03"/>
    <w:rsid w:val="001304D0"/>
    <w:rsid w:val="0013315F"/>
    <w:rsid w:val="00133E14"/>
    <w:rsid w:val="0013674B"/>
    <w:rsid w:val="00141DEF"/>
    <w:rsid w:val="001456BE"/>
    <w:rsid w:val="00145AD8"/>
    <w:rsid w:val="001573A8"/>
    <w:rsid w:val="0016293D"/>
    <w:rsid w:val="00165710"/>
    <w:rsid w:val="00165CFA"/>
    <w:rsid w:val="00166DA4"/>
    <w:rsid w:val="00167584"/>
    <w:rsid w:val="001735D2"/>
    <w:rsid w:val="0019379E"/>
    <w:rsid w:val="001A043F"/>
    <w:rsid w:val="001B27BD"/>
    <w:rsid w:val="001B5AEE"/>
    <w:rsid w:val="001B68D7"/>
    <w:rsid w:val="001C27F2"/>
    <w:rsid w:val="001C35BB"/>
    <w:rsid w:val="001D1BC9"/>
    <w:rsid w:val="001D6660"/>
    <w:rsid w:val="0021239D"/>
    <w:rsid w:val="002279BA"/>
    <w:rsid w:val="00237391"/>
    <w:rsid w:val="00241D98"/>
    <w:rsid w:val="00243D02"/>
    <w:rsid w:val="00244C1B"/>
    <w:rsid w:val="0024662A"/>
    <w:rsid w:val="002502DC"/>
    <w:rsid w:val="002675F5"/>
    <w:rsid w:val="00267D13"/>
    <w:rsid w:val="00271F92"/>
    <w:rsid w:val="00272AEA"/>
    <w:rsid w:val="0027453D"/>
    <w:rsid w:val="00286BB6"/>
    <w:rsid w:val="00287277"/>
    <w:rsid w:val="00295144"/>
    <w:rsid w:val="002B11C2"/>
    <w:rsid w:val="002B7C1F"/>
    <w:rsid w:val="002C12DD"/>
    <w:rsid w:val="002C79A2"/>
    <w:rsid w:val="002D33D5"/>
    <w:rsid w:val="002D7D51"/>
    <w:rsid w:val="002E1F94"/>
    <w:rsid w:val="002F6E1E"/>
    <w:rsid w:val="002F77B0"/>
    <w:rsid w:val="0030005C"/>
    <w:rsid w:val="00307141"/>
    <w:rsid w:val="00307825"/>
    <w:rsid w:val="0031220C"/>
    <w:rsid w:val="003167C2"/>
    <w:rsid w:val="00317A29"/>
    <w:rsid w:val="00325486"/>
    <w:rsid w:val="00330903"/>
    <w:rsid w:val="00331218"/>
    <w:rsid w:val="00340F9C"/>
    <w:rsid w:val="003435A3"/>
    <w:rsid w:val="0034488E"/>
    <w:rsid w:val="0034701B"/>
    <w:rsid w:val="00350D1A"/>
    <w:rsid w:val="00352154"/>
    <w:rsid w:val="00355614"/>
    <w:rsid w:val="0036316D"/>
    <w:rsid w:val="00366147"/>
    <w:rsid w:val="00366858"/>
    <w:rsid w:val="00374CA9"/>
    <w:rsid w:val="00375D97"/>
    <w:rsid w:val="00376252"/>
    <w:rsid w:val="00384586"/>
    <w:rsid w:val="00394850"/>
    <w:rsid w:val="003A2F6A"/>
    <w:rsid w:val="003A4944"/>
    <w:rsid w:val="003A52FD"/>
    <w:rsid w:val="003B0382"/>
    <w:rsid w:val="003B1DEE"/>
    <w:rsid w:val="003C158A"/>
    <w:rsid w:val="003C5959"/>
    <w:rsid w:val="003D114D"/>
    <w:rsid w:val="003D1305"/>
    <w:rsid w:val="003D2F7A"/>
    <w:rsid w:val="003D4C68"/>
    <w:rsid w:val="003E53D7"/>
    <w:rsid w:val="003E75A3"/>
    <w:rsid w:val="003E786B"/>
    <w:rsid w:val="003F26D9"/>
    <w:rsid w:val="003F3F14"/>
    <w:rsid w:val="003F4792"/>
    <w:rsid w:val="004000CC"/>
    <w:rsid w:val="004013F8"/>
    <w:rsid w:val="00414419"/>
    <w:rsid w:val="00416960"/>
    <w:rsid w:val="00416C80"/>
    <w:rsid w:val="00435303"/>
    <w:rsid w:val="00444618"/>
    <w:rsid w:val="004478D4"/>
    <w:rsid w:val="00447CB1"/>
    <w:rsid w:val="00450F31"/>
    <w:rsid w:val="00451C7D"/>
    <w:rsid w:val="00461899"/>
    <w:rsid w:val="00465558"/>
    <w:rsid w:val="00467B4B"/>
    <w:rsid w:val="004704C0"/>
    <w:rsid w:val="00480287"/>
    <w:rsid w:val="004861FF"/>
    <w:rsid w:val="00486507"/>
    <w:rsid w:val="00486C27"/>
    <w:rsid w:val="00487EE5"/>
    <w:rsid w:val="004A6BDA"/>
    <w:rsid w:val="004B0656"/>
    <w:rsid w:val="004B08A9"/>
    <w:rsid w:val="004C76C2"/>
    <w:rsid w:val="004D1D62"/>
    <w:rsid w:val="004D560E"/>
    <w:rsid w:val="004E2EA9"/>
    <w:rsid w:val="004F2D45"/>
    <w:rsid w:val="004F4484"/>
    <w:rsid w:val="00506D3C"/>
    <w:rsid w:val="00507182"/>
    <w:rsid w:val="00510E70"/>
    <w:rsid w:val="00511270"/>
    <w:rsid w:val="00512AF2"/>
    <w:rsid w:val="00512C2A"/>
    <w:rsid w:val="00513C49"/>
    <w:rsid w:val="00517CDF"/>
    <w:rsid w:val="00520693"/>
    <w:rsid w:val="00524DF3"/>
    <w:rsid w:val="00534C6A"/>
    <w:rsid w:val="00536891"/>
    <w:rsid w:val="00541739"/>
    <w:rsid w:val="005438BC"/>
    <w:rsid w:val="00543B8D"/>
    <w:rsid w:val="00544E29"/>
    <w:rsid w:val="0055356E"/>
    <w:rsid w:val="0056519D"/>
    <w:rsid w:val="00571450"/>
    <w:rsid w:val="00581E1D"/>
    <w:rsid w:val="00591E1B"/>
    <w:rsid w:val="00592218"/>
    <w:rsid w:val="00595DD5"/>
    <w:rsid w:val="005A23B6"/>
    <w:rsid w:val="005B183D"/>
    <w:rsid w:val="005D0940"/>
    <w:rsid w:val="005D3288"/>
    <w:rsid w:val="005E692A"/>
    <w:rsid w:val="005F0565"/>
    <w:rsid w:val="00611B89"/>
    <w:rsid w:val="00614429"/>
    <w:rsid w:val="006145C9"/>
    <w:rsid w:val="00621ABA"/>
    <w:rsid w:val="00631C8A"/>
    <w:rsid w:val="00632B79"/>
    <w:rsid w:val="00634438"/>
    <w:rsid w:val="0064298D"/>
    <w:rsid w:val="0065471A"/>
    <w:rsid w:val="006565AC"/>
    <w:rsid w:val="00666720"/>
    <w:rsid w:val="00670588"/>
    <w:rsid w:val="00672BD4"/>
    <w:rsid w:val="00675429"/>
    <w:rsid w:val="00681325"/>
    <w:rsid w:val="006825A6"/>
    <w:rsid w:val="006834D5"/>
    <w:rsid w:val="006841C2"/>
    <w:rsid w:val="006915B9"/>
    <w:rsid w:val="006A2ED1"/>
    <w:rsid w:val="006A48DF"/>
    <w:rsid w:val="006A6DFF"/>
    <w:rsid w:val="006C375B"/>
    <w:rsid w:val="006C3B91"/>
    <w:rsid w:val="006C3DF3"/>
    <w:rsid w:val="006C58D4"/>
    <w:rsid w:val="006C5BAB"/>
    <w:rsid w:val="006C5E97"/>
    <w:rsid w:val="006D3D60"/>
    <w:rsid w:val="006D6F94"/>
    <w:rsid w:val="006E152D"/>
    <w:rsid w:val="006E1EAA"/>
    <w:rsid w:val="006E4584"/>
    <w:rsid w:val="006E773C"/>
    <w:rsid w:val="006F2CFD"/>
    <w:rsid w:val="006F35D2"/>
    <w:rsid w:val="006F4D13"/>
    <w:rsid w:val="00707679"/>
    <w:rsid w:val="0070770F"/>
    <w:rsid w:val="007116CC"/>
    <w:rsid w:val="007154DB"/>
    <w:rsid w:val="00716B1B"/>
    <w:rsid w:val="00723DA4"/>
    <w:rsid w:val="00730DB7"/>
    <w:rsid w:val="00732316"/>
    <w:rsid w:val="00735B02"/>
    <w:rsid w:val="00741CD1"/>
    <w:rsid w:val="00751FA5"/>
    <w:rsid w:val="007524D2"/>
    <w:rsid w:val="00752E90"/>
    <w:rsid w:val="0075429B"/>
    <w:rsid w:val="00756405"/>
    <w:rsid w:val="00763681"/>
    <w:rsid w:val="00764BE3"/>
    <w:rsid w:val="00766EC2"/>
    <w:rsid w:val="00771181"/>
    <w:rsid w:val="00771E7C"/>
    <w:rsid w:val="00776113"/>
    <w:rsid w:val="00776D36"/>
    <w:rsid w:val="00780259"/>
    <w:rsid w:val="0078710A"/>
    <w:rsid w:val="00790BCC"/>
    <w:rsid w:val="00797A4B"/>
    <w:rsid w:val="007A0583"/>
    <w:rsid w:val="007A16F2"/>
    <w:rsid w:val="007A19A4"/>
    <w:rsid w:val="007A2AE5"/>
    <w:rsid w:val="007A2C76"/>
    <w:rsid w:val="007A4708"/>
    <w:rsid w:val="007A6DAC"/>
    <w:rsid w:val="007B51F0"/>
    <w:rsid w:val="007B7F1A"/>
    <w:rsid w:val="007C2D78"/>
    <w:rsid w:val="007C4CA9"/>
    <w:rsid w:val="007D084B"/>
    <w:rsid w:val="007D206E"/>
    <w:rsid w:val="007F3E77"/>
    <w:rsid w:val="007F40C1"/>
    <w:rsid w:val="007F6597"/>
    <w:rsid w:val="00800333"/>
    <w:rsid w:val="00823A31"/>
    <w:rsid w:val="008304A2"/>
    <w:rsid w:val="00832F23"/>
    <w:rsid w:val="00833815"/>
    <w:rsid w:val="0083388F"/>
    <w:rsid w:val="008346DC"/>
    <w:rsid w:val="00836DA2"/>
    <w:rsid w:val="00842DC3"/>
    <w:rsid w:val="00845AAB"/>
    <w:rsid w:val="00845E60"/>
    <w:rsid w:val="00847C87"/>
    <w:rsid w:val="00851AF0"/>
    <w:rsid w:val="00854176"/>
    <w:rsid w:val="00860495"/>
    <w:rsid w:val="00863198"/>
    <w:rsid w:val="008637FB"/>
    <w:rsid w:val="00864DED"/>
    <w:rsid w:val="00865A50"/>
    <w:rsid w:val="0086722C"/>
    <w:rsid w:val="008711F0"/>
    <w:rsid w:val="00874829"/>
    <w:rsid w:val="008775AF"/>
    <w:rsid w:val="00885922"/>
    <w:rsid w:val="00891D72"/>
    <w:rsid w:val="008945E1"/>
    <w:rsid w:val="008A0968"/>
    <w:rsid w:val="008A1A3B"/>
    <w:rsid w:val="008A1F51"/>
    <w:rsid w:val="008A7F4A"/>
    <w:rsid w:val="008B4A8D"/>
    <w:rsid w:val="008D76D7"/>
    <w:rsid w:val="008E0B24"/>
    <w:rsid w:val="008E2841"/>
    <w:rsid w:val="008F1F86"/>
    <w:rsid w:val="008F72B3"/>
    <w:rsid w:val="00900BBA"/>
    <w:rsid w:val="0090426E"/>
    <w:rsid w:val="00907F28"/>
    <w:rsid w:val="009323BF"/>
    <w:rsid w:val="0093506F"/>
    <w:rsid w:val="00936B58"/>
    <w:rsid w:val="009433AF"/>
    <w:rsid w:val="00944051"/>
    <w:rsid w:val="009517A3"/>
    <w:rsid w:val="00962435"/>
    <w:rsid w:val="00962B44"/>
    <w:rsid w:val="0097265A"/>
    <w:rsid w:val="009774BE"/>
    <w:rsid w:val="00980FEE"/>
    <w:rsid w:val="00981647"/>
    <w:rsid w:val="00981EF4"/>
    <w:rsid w:val="00990A18"/>
    <w:rsid w:val="00991EAC"/>
    <w:rsid w:val="009B08AB"/>
    <w:rsid w:val="009B1A1C"/>
    <w:rsid w:val="009B455E"/>
    <w:rsid w:val="009B4748"/>
    <w:rsid w:val="009B6255"/>
    <w:rsid w:val="009C4445"/>
    <w:rsid w:val="009D4BAA"/>
    <w:rsid w:val="009E1247"/>
    <w:rsid w:val="009E35B1"/>
    <w:rsid w:val="009F4BD9"/>
    <w:rsid w:val="00A06262"/>
    <w:rsid w:val="00A27A7F"/>
    <w:rsid w:val="00A314B8"/>
    <w:rsid w:val="00A3486F"/>
    <w:rsid w:val="00A50A58"/>
    <w:rsid w:val="00A513CE"/>
    <w:rsid w:val="00A51FED"/>
    <w:rsid w:val="00A537F9"/>
    <w:rsid w:val="00A53973"/>
    <w:rsid w:val="00A56F27"/>
    <w:rsid w:val="00A62B53"/>
    <w:rsid w:val="00A67F50"/>
    <w:rsid w:val="00A72213"/>
    <w:rsid w:val="00A72C7D"/>
    <w:rsid w:val="00A76C44"/>
    <w:rsid w:val="00A81CB4"/>
    <w:rsid w:val="00A8544E"/>
    <w:rsid w:val="00A92B42"/>
    <w:rsid w:val="00A93BF0"/>
    <w:rsid w:val="00A96421"/>
    <w:rsid w:val="00A96FE5"/>
    <w:rsid w:val="00AA166D"/>
    <w:rsid w:val="00AA2F7F"/>
    <w:rsid w:val="00AA424C"/>
    <w:rsid w:val="00AA48A0"/>
    <w:rsid w:val="00AC225B"/>
    <w:rsid w:val="00AC58A7"/>
    <w:rsid w:val="00AD4F71"/>
    <w:rsid w:val="00AD64FD"/>
    <w:rsid w:val="00AF079B"/>
    <w:rsid w:val="00AF46CC"/>
    <w:rsid w:val="00AF6285"/>
    <w:rsid w:val="00B058A4"/>
    <w:rsid w:val="00B12B1B"/>
    <w:rsid w:val="00B161E6"/>
    <w:rsid w:val="00B3150D"/>
    <w:rsid w:val="00B318B6"/>
    <w:rsid w:val="00B352F6"/>
    <w:rsid w:val="00B4389D"/>
    <w:rsid w:val="00B43B04"/>
    <w:rsid w:val="00B603E8"/>
    <w:rsid w:val="00B6290D"/>
    <w:rsid w:val="00B64524"/>
    <w:rsid w:val="00B65C94"/>
    <w:rsid w:val="00B70F69"/>
    <w:rsid w:val="00B7391C"/>
    <w:rsid w:val="00B75AB2"/>
    <w:rsid w:val="00B80050"/>
    <w:rsid w:val="00B8269B"/>
    <w:rsid w:val="00B94285"/>
    <w:rsid w:val="00BA087B"/>
    <w:rsid w:val="00BA6699"/>
    <w:rsid w:val="00BB124B"/>
    <w:rsid w:val="00BB1888"/>
    <w:rsid w:val="00BB3AF5"/>
    <w:rsid w:val="00BB7A82"/>
    <w:rsid w:val="00BC0D32"/>
    <w:rsid w:val="00BC6F3C"/>
    <w:rsid w:val="00BD5EE6"/>
    <w:rsid w:val="00BE5718"/>
    <w:rsid w:val="00BE7113"/>
    <w:rsid w:val="00BF03E1"/>
    <w:rsid w:val="00BF1217"/>
    <w:rsid w:val="00BF492B"/>
    <w:rsid w:val="00C06E6C"/>
    <w:rsid w:val="00C13D72"/>
    <w:rsid w:val="00C3000C"/>
    <w:rsid w:val="00C31B0F"/>
    <w:rsid w:val="00C43A5C"/>
    <w:rsid w:val="00C53758"/>
    <w:rsid w:val="00C5611F"/>
    <w:rsid w:val="00C57EB0"/>
    <w:rsid w:val="00C62208"/>
    <w:rsid w:val="00C62C73"/>
    <w:rsid w:val="00C64596"/>
    <w:rsid w:val="00C648B7"/>
    <w:rsid w:val="00C65802"/>
    <w:rsid w:val="00C705F3"/>
    <w:rsid w:val="00C7322B"/>
    <w:rsid w:val="00C75292"/>
    <w:rsid w:val="00C76ABB"/>
    <w:rsid w:val="00C86E04"/>
    <w:rsid w:val="00C8773F"/>
    <w:rsid w:val="00C922F8"/>
    <w:rsid w:val="00CA0D6E"/>
    <w:rsid w:val="00CB1091"/>
    <w:rsid w:val="00CB3AD7"/>
    <w:rsid w:val="00CB6321"/>
    <w:rsid w:val="00CC0606"/>
    <w:rsid w:val="00CC2DFF"/>
    <w:rsid w:val="00CC73FD"/>
    <w:rsid w:val="00CD3F70"/>
    <w:rsid w:val="00CD78D4"/>
    <w:rsid w:val="00CE3CD8"/>
    <w:rsid w:val="00CE55F4"/>
    <w:rsid w:val="00CE6BA8"/>
    <w:rsid w:val="00CF5FD0"/>
    <w:rsid w:val="00CF76B9"/>
    <w:rsid w:val="00D02FE9"/>
    <w:rsid w:val="00D11329"/>
    <w:rsid w:val="00D21280"/>
    <w:rsid w:val="00D27040"/>
    <w:rsid w:val="00D31B15"/>
    <w:rsid w:val="00D33952"/>
    <w:rsid w:val="00D35CBA"/>
    <w:rsid w:val="00D430F8"/>
    <w:rsid w:val="00D51832"/>
    <w:rsid w:val="00D52880"/>
    <w:rsid w:val="00D575AD"/>
    <w:rsid w:val="00D655DC"/>
    <w:rsid w:val="00D72532"/>
    <w:rsid w:val="00D7558F"/>
    <w:rsid w:val="00D80122"/>
    <w:rsid w:val="00D829BE"/>
    <w:rsid w:val="00D85B1E"/>
    <w:rsid w:val="00D91B07"/>
    <w:rsid w:val="00D93029"/>
    <w:rsid w:val="00D95F02"/>
    <w:rsid w:val="00DA276A"/>
    <w:rsid w:val="00DC78CF"/>
    <w:rsid w:val="00DC7A11"/>
    <w:rsid w:val="00DD276B"/>
    <w:rsid w:val="00DD5E3A"/>
    <w:rsid w:val="00DE3172"/>
    <w:rsid w:val="00DF1ACE"/>
    <w:rsid w:val="00DF296C"/>
    <w:rsid w:val="00E01908"/>
    <w:rsid w:val="00E071B1"/>
    <w:rsid w:val="00E104DB"/>
    <w:rsid w:val="00E10FB2"/>
    <w:rsid w:val="00E11688"/>
    <w:rsid w:val="00E177BD"/>
    <w:rsid w:val="00E234AD"/>
    <w:rsid w:val="00E23670"/>
    <w:rsid w:val="00E40026"/>
    <w:rsid w:val="00E52A6E"/>
    <w:rsid w:val="00E55A8B"/>
    <w:rsid w:val="00E56967"/>
    <w:rsid w:val="00E77EC0"/>
    <w:rsid w:val="00E8697B"/>
    <w:rsid w:val="00E943DC"/>
    <w:rsid w:val="00EA0466"/>
    <w:rsid w:val="00EA5B41"/>
    <w:rsid w:val="00EB0843"/>
    <w:rsid w:val="00EB0AE9"/>
    <w:rsid w:val="00EB52A9"/>
    <w:rsid w:val="00EC2E45"/>
    <w:rsid w:val="00ED53D2"/>
    <w:rsid w:val="00ED7679"/>
    <w:rsid w:val="00EE307C"/>
    <w:rsid w:val="00EE54EB"/>
    <w:rsid w:val="00EE77FA"/>
    <w:rsid w:val="00EF0BCC"/>
    <w:rsid w:val="00EF1B6C"/>
    <w:rsid w:val="00F07E37"/>
    <w:rsid w:val="00F13912"/>
    <w:rsid w:val="00F17C04"/>
    <w:rsid w:val="00F20F3C"/>
    <w:rsid w:val="00F220B5"/>
    <w:rsid w:val="00F2263A"/>
    <w:rsid w:val="00F235FE"/>
    <w:rsid w:val="00F24FFB"/>
    <w:rsid w:val="00F3489A"/>
    <w:rsid w:val="00F375A8"/>
    <w:rsid w:val="00F41464"/>
    <w:rsid w:val="00F425FC"/>
    <w:rsid w:val="00F46120"/>
    <w:rsid w:val="00F47992"/>
    <w:rsid w:val="00F5140D"/>
    <w:rsid w:val="00F51E1F"/>
    <w:rsid w:val="00F57F51"/>
    <w:rsid w:val="00F63C65"/>
    <w:rsid w:val="00F65F38"/>
    <w:rsid w:val="00F672B1"/>
    <w:rsid w:val="00F67BE7"/>
    <w:rsid w:val="00F83899"/>
    <w:rsid w:val="00F84E54"/>
    <w:rsid w:val="00F8551F"/>
    <w:rsid w:val="00F87110"/>
    <w:rsid w:val="00F93F48"/>
    <w:rsid w:val="00F94E15"/>
    <w:rsid w:val="00F95F01"/>
    <w:rsid w:val="00F97C2C"/>
    <w:rsid w:val="00FB1CD5"/>
    <w:rsid w:val="00FD6762"/>
    <w:rsid w:val="00FF7EDA"/>
    <w:rsid w:val="144D6D8E"/>
    <w:rsid w:val="17CA4966"/>
    <w:rsid w:val="1DCB1EB3"/>
    <w:rsid w:val="49B6204F"/>
    <w:rsid w:val="52442A06"/>
    <w:rsid w:val="7A0A5262"/>
    <w:rsid w:val="7A824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7"/>
    <w:unhideWhenUsed/>
    <w:qFormat/>
    <w:uiPriority w:val="9"/>
    <w:pPr>
      <w:keepNext/>
      <w:keepLines/>
      <w:spacing w:before="260" w:after="260" w:line="416" w:lineRule="auto"/>
      <w:outlineLvl w:val="2"/>
    </w:pPr>
    <w:rPr>
      <w:b/>
      <w:bCs/>
      <w:sz w:val="32"/>
      <w:szCs w:val="32"/>
    </w:rPr>
  </w:style>
  <w:style w:type="character" w:default="1" w:styleId="22">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2520" w:leftChars="1200"/>
    </w:pPr>
  </w:style>
  <w:style w:type="paragraph" w:styleId="6">
    <w:name w:val="annotation text"/>
    <w:basedOn w:val="1"/>
    <w:link w:val="50"/>
    <w:semiHidden/>
    <w:unhideWhenUsed/>
    <w:qFormat/>
    <w:uiPriority w:val="99"/>
    <w:pPr>
      <w:jc w:val="left"/>
    </w:pPr>
  </w:style>
  <w:style w:type="paragraph" w:styleId="7">
    <w:name w:val="toc 5"/>
    <w:basedOn w:val="1"/>
    <w:next w:val="1"/>
    <w:autoRedefine/>
    <w:unhideWhenUsed/>
    <w:qFormat/>
    <w:uiPriority w:val="39"/>
    <w:pPr>
      <w:ind w:left="1680" w:leftChars="800"/>
    </w:pPr>
  </w:style>
  <w:style w:type="paragraph" w:styleId="8">
    <w:name w:val="toc 3"/>
    <w:basedOn w:val="1"/>
    <w:next w:val="1"/>
    <w:autoRedefine/>
    <w:unhideWhenUsed/>
    <w:qFormat/>
    <w:uiPriority w:val="39"/>
    <w:pPr>
      <w:ind w:left="840" w:leftChars="400"/>
    </w:pPr>
  </w:style>
  <w:style w:type="paragraph" w:styleId="9">
    <w:name w:val="toc 8"/>
    <w:basedOn w:val="1"/>
    <w:next w:val="1"/>
    <w:autoRedefine/>
    <w:unhideWhenUsed/>
    <w:qFormat/>
    <w:uiPriority w:val="39"/>
    <w:pPr>
      <w:ind w:left="2940" w:leftChars="1400"/>
    </w:pPr>
  </w:style>
  <w:style w:type="paragraph" w:styleId="10">
    <w:name w:val="Date"/>
    <w:basedOn w:val="1"/>
    <w:next w:val="1"/>
    <w:link w:val="28"/>
    <w:semiHidden/>
    <w:unhideWhenUsed/>
    <w:qFormat/>
    <w:uiPriority w:val="99"/>
    <w:pPr>
      <w:ind w:left="100" w:leftChars="2500"/>
    </w:pPr>
  </w:style>
  <w:style w:type="paragraph" w:styleId="11">
    <w:name w:val="Balloon Text"/>
    <w:basedOn w:val="1"/>
    <w:link w:val="33"/>
    <w:semiHidden/>
    <w:unhideWhenUsed/>
    <w:qFormat/>
    <w:uiPriority w:val="99"/>
    <w:rPr>
      <w:sz w:val="18"/>
      <w:szCs w:val="18"/>
    </w:rPr>
  </w:style>
  <w:style w:type="paragraph" w:styleId="12">
    <w:name w:val="footer"/>
    <w:basedOn w:val="1"/>
    <w:link w:val="31"/>
    <w:unhideWhenUsed/>
    <w:qFormat/>
    <w:uiPriority w:val="99"/>
    <w:pPr>
      <w:tabs>
        <w:tab w:val="center" w:pos="4153"/>
        <w:tab w:val="right" w:pos="8306"/>
      </w:tabs>
      <w:snapToGrid w:val="0"/>
      <w:jc w:val="left"/>
    </w:pPr>
    <w:rPr>
      <w:sz w:val="18"/>
      <w:szCs w:val="18"/>
    </w:rPr>
  </w:style>
  <w:style w:type="paragraph" w:styleId="13">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style>
  <w:style w:type="paragraph" w:styleId="15">
    <w:name w:val="toc 4"/>
    <w:basedOn w:val="1"/>
    <w:next w:val="1"/>
    <w:autoRedefine/>
    <w:unhideWhenUsed/>
    <w:qFormat/>
    <w:uiPriority w:val="39"/>
    <w:pPr>
      <w:ind w:left="1260" w:leftChars="600"/>
    </w:pPr>
  </w:style>
  <w:style w:type="paragraph" w:styleId="16">
    <w:name w:val="toc 6"/>
    <w:basedOn w:val="1"/>
    <w:next w:val="1"/>
    <w:autoRedefine/>
    <w:unhideWhenUsed/>
    <w:qFormat/>
    <w:uiPriority w:val="39"/>
    <w:pPr>
      <w:ind w:left="2100" w:leftChars="1000"/>
    </w:pPr>
  </w:style>
  <w:style w:type="paragraph" w:styleId="17">
    <w:name w:val="toc 2"/>
    <w:basedOn w:val="1"/>
    <w:next w:val="1"/>
    <w:autoRedefine/>
    <w:unhideWhenUsed/>
    <w:qFormat/>
    <w:uiPriority w:val="39"/>
    <w:pPr>
      <w:ind w:left="420" w:leftChars="200"/>
    </w:pPr>
  </w:style>
  <w:style w:type="paragraph" w:styleId="18">
    <w:name w:val="toc 9"/>
    <w:basedOn w:val="1"/>
    <w:next w:val="1"/>
    <w:autoRedefine/>
    <w:unhideWhenUsed/>
    <w:qFormat/>
    <w:uiPriority w:val="39"/>
    <w:pPr>
      <w:ind w:left="3360" w:leftChars="1600"/>
    </w:pPr>
  </w:style>
  <w:style w:type="paragraph" w:styleId="19">
    <w:name w:val="annotation subject"/>
    <w:basedOn w:val="6"/>
    <w:next w:val="6"/>
    <w:link w:val="51"/>
    <w:semiHidden/>
    <w:unhideWhenUsed/>
    <w:qFormat/>
    <w:uiPriority w:val="99"/>
    <w:rPr>
      <w:b/>
      <w:bCs/>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character" w:customStyle="1" w:styleId="25">
    <w:name w:val="标题 1 字符"/>
    <w:basedOn w:val="22"/>
    <w:link w:val="2"/>
    <w:qFormat/>
    <w:uiPriority w:val="9"/>
    <w:rPr>
      <w:b/>
      <w:bCs/>
      <w:kern w:val="44"/>
      <w:sz w:val="44"/>
      <w:szCs w:val="44"/>
    </w:rPr>
  </w:style>
  <w:style w:type="character" w:customStyle="1" w:styleId="26">
    <w:name w:val="标题 2 字符"/>
    <w:basedOn w:val="22"/>
    <w:link w:val="3"/>
    <w:qFormat/>
    <w:uiPriority w:val="9"/>
    <w:rPr>
      <w:rFonts w:asciiTheme="majorHAnsi" w:hAnsiTheme="majorHAnsi" w:eastAsiaTheme="majorEastAsia" w:cstheme="majorBidi"/>
      <w:b/>
      <w:bCs/>
      <w:sz w:val="32"/>
      <w:szCs w:val="32"/>
    </w:rPr>
  </w:style>
  <w:style w:type="paragraph" w:customStyle="1" w:styleId="27">
    <w:name w:val="Defaul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28">
    <w:name w:val="日期 字符"/>
    <w:basedOn w:val="22"/>
    <w:link w:val="10"/>
    <w:semiHidden/>
    <w:qFormat/>
    <w:uiPriority w:val="99"/>
  </w:style>
  <w:style w:type="paragraph" w:styleId="29">
    <w:name w:val="List Paragraph"/>
    <w:basedOn w:val="1"/>
    <w:qFormat/>
    <w:uiPriority w:val="34"/>
    <w:pPr>
      <w:ind w:firstLine="420" w:firstLineChars="200"/>
    </w:pPr>
  </w:style>
  <w:style w:type="character" w:customStyle="1" w:styleId="30">
    <w:name w:val="页眉 字符"/>
    <w:basedOn w:val="22"/>
    <w:link w:val="13"/>
    <w:qFormat/>
    <w:uiPriority w:val="99"/>
    <w:rPr>
      <w:sz w:val="18"/>
      <w:szCs w:val="18"/>
    </w:rPr>
  </w:style>
  <w:style w:type="character" w:customStyle="1" w:styleId="31">
    <w:name w:val="页脚 字符"/>
    <w:basedOn w:val="22"/>
    <w:link w:val="12"/>
    <w:qFormat/>
    <w:uiPriority w:val="99"/>
    <w:rPr>
      <w:sz w:val="18"/>
      <w:szCs w:val="18"/>
    </w:rPr>
  </w:style>
  <w:style w:type="paragraph" w:customStyle="1" w:styleId="32">
    <w:name w:val="正文文字缩进"/>
    <w:basedOn w:val="27"/>
    <w:next w:val="27"/>
    <w:qFormat/>
    <w:uiPriority w:val="99"/>
    <w:rPr>
      <w:rFonts w:cstheme="minorBidi"/>
      <w:color w:val="auto"/>
    </w:rPr>
  </w:style>
  <w:style w:type="character" w:customStyle="1" w:styleId="33">
    <w:name w:val="批注框文本 字符"/>
    <w:basedOn w:val="22"/>
    <w:link w:val="11"/>
    <w:semiHidden/>
    <w:qFormat/>
    <w:uiPriority w:val="99"/>
    <w:rPr>
      <w:sz w:val="18"/>
      <w:szCs w:val="18"/>
    </w:rPr>
  </w:style>
  <w:style w:type="paragraph" w:customStyle="1" w:styleId="34">
    <w:name w:val="正文文字缩进 2"/>
    <w:basedOn w:val="27"/>
    <w:next w:val="27"/>
    <w:qFormat/>
    <w:uiPriority w:val="99"/>
    <w:rPr>
      <w:rFonts w:cstheme="minorBidi"/>
      <w:color w:val="auto"/>
    </w:rPr>
  </w:style>
  <w:style w:type="character" w:styleId="35">
    <w:name w:val="Placeholder Text"/>
    <w:basedOn w:val="22"/>
    <w:semiHidden/>
    <w:qFormat/>
    <w:uiPriority w:val="99"/>
    <w:rPr>
      <w:color w:val="808080"/>
    </w:rPr>
  </w:style>
  <w:style w:type="paragraph" w:customStyle="1" w:styleId="36">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7">
    <w:name w:val="标题 3 字符"/>
    <w:basedOn w:val="22"/>
    <w:link w:val="4"/>
    <w:qFormat/>
    <w:uiPriority w:val="9"/>
    <w:rPr>
      <w:b/>
      <w:bCs/>
      <w:sz w:val="32"/>
      <w:szCs w:val="32"/>
    </w:rPr>
  </w:style>
  <w:style w:type="paragraph" w:customStyle="1" w:styleId="38">
    <w:name w:val="一级标题"/>
    <w:basedOn w:val="2"/>
    <w:link w:val="40"/>
    <w:qFormat/>
    <w:uiPriority w:val="0"/>
    <w:pPr>
      <w:jc w:val="center"/>
    </w:pPr>
  </w:style>
  <w:style w:type="paragraph" w:customStyle="1" w:styleId="39">
    <w:name w:val="二级标题"/>
    <w:basedOn w:val="3"/>
    <w:link w:val="42"/>
    <w:qFormat/>
    <w:uiPriority w:val="0"/>
    <w:pPr>
      <w:spacing w:line="415" w:lineRule="auto"/>
    </w:pPr>
  </w:style>
  <w:style w:type="character" w:customStyle="1" w:styleId="40">
    <w:name w:val="一级标题 字符"/>
    <w:basedOn w:val="25"/>
    <w:link w:val="38"/>
    <w:qFormat/>
    <w:uiPriority w:val="0"/>
    <w:rPr>
      <w:kern w:val="44"/>
      <w:sz w:val="44"/>
      <w:szCs w:val="44"/>
    </w:rPr>
  </w:style>
  <w:style w:type="paragraph" w:customStyle="1" w:styleId="41">
    <w:name w:val="正文格式"/>
    <w:basedOn w:val="1"/>
    <w:link w:val="44"/>
    <w:qFormat/>
    <w:uiPriority w:val="0"/>
    <w:pPr>
      <w:spacing w:line="360" w:lineRule="auto"/>
      <w:ind w:firstLine="480" w:firstLineChars="200"/>
      <w:jc w:val="left"/>
    </w:pPr>
    <w:rPr>
      <w:sz w:val="24"/>
      <w:szCs w:val="24"/>
    </w:rPr>
  </w:style>
  <w:style w:type="character" w:customStyle="1" w:styleId="42">
    <w:name w:val="二级标题 字符"/>
    <w:basedOn w:val="26"/>
    <w:link w:val="39"/>
    <w:qFormat/>
    <w:uiPriority w:val="0"/>
    <w:rPr>
      <w:rFonts w:asciiTheme="majorHAnsi" w:hAnsiTheme="majorHAnsi" w:eastAsiaTheme="majorEastAsia" w:cstheme="majorBidi"/>
      <w:sz w:val="32"/>
      <w:szCs w:val="32"/>
    </w:rPr>
  </w:style>
  <w:style w:type="paragraph" w:customStyle="1" w:styleId="43">
    <w:name w:val="三级标题"/>
    <w:basedOn w:val="4"/>
    <w:link w:val="45"/>
    <w:qFormat/>
    <w:uiPriority w:val="0"/>
    <w:pPr>
      <w:spacing w:line="240" w:lineRule="auto"/>
    </w:pPr>
    <w:rPr>
      <w:sz w:val="30"/>
      <w:szCs w:val="30"/>
    </w:rPr>
  </w:style>
  <w:style w:type="character" w:customStyle="1" w:styleId="44">
    <w:name w:val="正文格式 字符"/>
    <w:basedOn w:val="22"/>
    <w:link w:val="41"/>
    <w:qFormat/>
    <w:uiPriority w:val="0"/>
    <w:rPr>
      <w:sz w:val="24"/>
      <w:szCs w:val="24"/>
    </w:rPr>
  </w:style>
  <w:style w:type="character" w:customStyle="1" w:styleId="45">
    <w:name w:val="三级标题 字符"/>
    <w:basedOn w:val="37"/>
    <w:link w:val="43"/>
    <w:qFormat/>
    <w:uiPriority w:val="0"/>
    <w:rPr>
      <w:sz w:val="30"/>
      <w:szCs w:val="30"/>
    </w:rPr>
  </w:style>
  <w:style w:type="paragraph" w:customStyle="1" w:styleId="46">
    <w:name w:val="图表"/>
    <w:basedOn w:val="1"/>
    <w:link w:val="47"/>
    <w:qFormat/>
    <w:uiPriority w:val="0"/>
    <w:pPr>
      <w:jc w:val="center"/>
    </w:pPr>
    <w:rPr>
      <w:rFonts w:ascii="Times New Roman" w:hAnsi="Times New Roman" w:cs="Times New Roman"/>
    </w:rPr>
  </w:style>
  <w:style w:type="character" w:customStyle="1" w:styleId="47">
    <w:name w:val="图表 字符"/>
    <w:basedOn w:val="22"/>
    <w:link w:val="46"/>
    <w:qFormat/>
    <w:uiPriority w:val="0"/>
    <w:rPr>
      <w:rFonts w:ascii="Times New Roman" w:hAnsi="Times New Roman" w:cs="Times New Roman"/>
    </w:rPr>
  </w:style>
  <w:style w:type="paragraph" w:customStyle="1" w:styleId="48">
    <w:name w:val="思考题"/>
    <w:basedOn w:val="39"/>
    <w:link w:val="49"/>
    <w:qFormat/>
    <w:uiPriority w:val="0"/>
    <w:pPr>
      <w:spacing w:before="0" w:after="0" w:line="480" w:lineRule="auto"/>
      <w:outlineLvl w:val="9"/>
    </w:pPr>
  </w:style>
  <w:style w:type="character" w:customStyle="1" w:styleId="49">
    <w:name w:val="思考题 字符"/>
    <w:basedOn w:val="42"/>
    <w:link w:val="48"/>
    <w:qFormat/>
    <w:uiPriority w:val="0"/>
    <w:rPr>
      <w:rFonts w:asciiTheme="majorHAnsi" w:hAnsiTheme="majorHAnsi" w:eastAsiaTheme="majorEastAsia" w:cstheme="majorBidi"/>
      <w:sz w:val="32"/>
      <w:szCs w:val="32"/>
    </w:rPr>
  </w:style>
  <w:style w:type="character" w:customStyle="1" w:styleId="50">
    <w:name w:val="批注文字 字符"/>
    <w:basedOn w:val="22"/>
    <w:link w:val="6"/>
    <w:semiHidden/>
    <w:qFormat/>
    <w:uiPriority w:val="99"/>
  </w:style>
  <w:style w:type="character" w:customStyle="1" w:styleId="51">
    <w:name w:val="批注主题 字符"/>
    <w:basedOn w:val="50"/>
    <w:link w:val="19"/>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1071</Words>
  <Characters>1099</Characters>
  <Lines>33</Lines>
  <Paragraphs>9</Paragraphs>
  <TotalTime>61</TotalTime>
  <ScaleCrop>false</ScaleCrop>
  <LinksUpToDate>false</LinksUpToDate>
  <CharactersWithSpaces>1104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2024-12-13T11:04:00Z</dcterms:created>
  <dc:creator>Sichuan_Xu</dc:creator>
  <cp:lastModifiedBy>泰锚™</cp:lastModifiedBy>
  <dcterms:modified xsi:type="dcterms:W3CDTF">2024-12-14T01:41:25Z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0415C43584764760A4645DB80C92EC66_13</vt:lpwstr>
  </property>
</Properties>
</file>