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r>
        <w:t xml:space="preserve"/>
      </w:r>
    </w:p>
    <w:p>
      <w:pPr>
        <w:spacing w:after="0" w:before="0"/>
      </w:pPr>
      <w:r>
        <w:rPr>
          <w:rFonts w:ascii="Arial" w:cs="Arial" w:eastAsia="Arial" w:hAnsi="Arial"/>
          <w:b/>
          <w:bCs/>
          <w:i w:val="false"/>
          <w:iCs w:val="false"/>
          <w:color w:val="0A0A0A"/>
          <w:sz w:val="128"/>
          <w:szCs w:val="128"/>
        </w:rPr>
        <w:t xml:space="preserve">UIX</w:t>
      </w:r>
    </w:p>
    <w:p>
      <w:pPr>
        <w:spacing w:after="0" w:before="0"/>
      </w:pPr>
      <w:r>
        <w:rPr>
          <w:rFonts w:ascii="Arial" w:cs="Arial" w:eastAsia="Arial" w:hAnsi="Arial"/>
          <w:b w:val="false"/>
          <w:bCs w:val="false"/>
          <w:i w:val="false"/>
          <w:iCs w:val="false"/>
          <w:color w:val="AAAAAA"/>
          <w:sz w:val="24"/>
          <w:szCs w:val="24"/>
        </w:rPr>
        <w:t xml:space="preserve">uix.cx</w:t>
      </w:r>
    </w:p>
    <w:p>
      <w:pPr>
        <w:pBdr>
          <w:bottom w:val="single" w:color="FFFFFF" w:sz="6"/>
        </w:pBdr>
        <w:spacing w:after="0" w:before="240"/>
      </w:pPr>
    </w:p>
    <w:p>
      <w:pPr>
        <w:spacing w:after="0" w:before="80"/>
      </w:pPr>
      <w:r>
        <w:t xml:space="preserve"/>
      </w:r>
    </w:p>
    <w:p>
      <w:pPr>
        <w:spacing w:after="60" w:before="0"/>
      </w:pPr>
      <w:r>
        <w:rPr>
          <w:rFonts w:ascii="Arial" w:cs="Arial" w:eastAsia="Arial" w:hAnsi="Arial"/>
          <w:b/>
          <w:bCs/>
          <w:i w:val="false"/>
          <w:iCs w:val="false"/>
          <w:color w:val="1D3557"/>
          <w:spacing w:val="40"/>
          <w:sz w:val="26"/>
          <w:szCs w:val="26"/>
        </w:rPr>
        <w:t xml:space="preserve">DESIGN SYSTEM  ·  PHASE 2</w:t>
      </w:r>
    </w:p>
    <w:p>
      <w:pPr>
        <w:spacing w:after="40" w:before="0"/>
      </w:pPr>
      <w:r>
        <w:rPr>
          <w:rFonts w:ascii="Arial" w:cs="Arial" w:eastAsia="Arial" w:hAnsi="Arial"/>
          <w:b w:val="false"/>
          <w:bCs w:val="false"/>
          <w:i w:val="false"/>
          <w:iCs w:val="false"/>
          <w:color w:val="888888"/>
          <w:sz w:val="22"/>
          <w:szCs w:val="22"/>
        </w:rPr>
        <w:t xml:space="preserve">Bauhaus Fusion Visual Language</w:t>
      </w:r>
    </w:p>
    <w:p>
      <w:pPr>
        <w:spacing w:after="0" w:before="0"/>
      </w:pPr>
      <w:r>
        <w:rPr>
          <w:rFonts w:ascii="Arial" w:cs="Arial" w:eastAsia="Arial" w:hAnsi="Arial"/>
          <w:b w:val="false"/>
          <w:bCs w:val="false"/>
          <w:i w:val="false"/>
          <w:iCs w:val="false"/>
          <w:color w:val="BBBBBB"/>
          <w:sz w:val="20"/>
          <w:szCs w:val="20"/>
        </w:rPr>
        <w:t xml:space="preserve">Color  ·  Typography  ·  Grid  ·  Spacing  ·  Blueprint Mode  ·  CSS Tokens  ·  Brand Voice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1D3557"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1D3557"/>
                <w:sz w:val="20"/>
                <w:szCs w:val="20"/>
              </w:rPr>
              <w:t xml:space="preserve">DESIGN PRINCIPLE</w:t>
            </w:r>
          </w:p>
          <w:p>
            <w:r>
              <w:rPr>
                <w:rFonts w:ascii="Arial" w:cs="Arial" w:eastAsia="Arial" w:hAnsi="Arial"/>
                <w:b w:val="false"/>
                <w:bCs w:val="false"/>
                <w:i w:val="false"/>
                <w:iCs w:val="false"/>
                <w:color w:val="3A3A3A"/>
                <w:sz w:val="21"/>
                <w:szCs w:val="21"/>
              </w:rPr>
              <w:t xml:space="preserve">Every element must serve a function. If it cannot be justified structurally, it does not exist. The architecture IS the aesthetic. — Bauhaus, 1923.</w:t>
            </w:r>
          </w:p>
        </w:tc>
      </w:tr>
    </w:tbl>
    <w:p>
      <w:r>
        <w:br w:type="page"/>
      </w:r>
    </w:p>
    <w:p>
      <w:pPr>
        <w:spacing w:after="80" w:before="280"/>
      </w:pPr>
      <w:r>
        <w:rPr>
          <w:rFonts w:ascii="Arial" w:cs="Arial" w:eastAsia="Arial" w:hAnsi="Arial"/>
          <w:b/>
          <w:bCs/>
          <w:i w:val="false"/>
          <w:iCs w:val="false"/>
          <w:color w:val="D62828"/>
          <w:spacing w:val="60"/>
          <w:sz w:val="17"/>
          <w:szCs w:val="17"/>
        </w:rPr>
        <w:t xml:space="preserve">INDEX</w:t>
      </w:r>
    </w:p>
    <w:p>
      <w:pPr>
        <w:pStyle w:val="Heading1"/>
        <w:spacing w:after="120" w:before="200"/>
      </w:pPr>
      <w:r>
        <w:rPr>
          <w:rFonts w:ascii="Arial" w:cs="Arial" w:eastAsia="Arial" w:hAnsi="Arial"/>
          <w:b/>
          <w:bCs/>
          <w:i w:val="false"/>
          <w:iCs w:val="false"/>
          <w:color w:val="111111"/>
          <w:sz w:val="48"/>
          <w:szCs w:val="48"/>
        </w:rPr>
        <w:t xml:space="preserve">Contents</w:t>
      </w:r>
    </w:p>
    <w:p>
      <w:pPr>
        <w:pBdr>
          <w:bottom w:val="single" w:color="2A2A2A" w:sz="6"/>
        </w:pBdr>
        <w:spacing w:after="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720"/>
        <w:gridCol w:w="2000"/>
      </w:tblGrid>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01</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Brand Identity &amp; Positioning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3</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02</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Color System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4</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03</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Typography System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5</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04</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Grid &amp; Spacing System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6</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05</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Blueprint Mode Design Language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7</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06</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Component States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8</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07</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CSS Custom Properties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9</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08</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Brand Voice &amp; Messaging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10</w:t>
            </w:r>
          </w:p>
        </w:tc>
      </w:tr>
      <w:tr>
        <w:trPr>
          <w:tblHeader w:val="false"/>
        </w:trPr>
        <w:tc>
          <w:tcPr>
            <w:tcW w:type="dxa" w:w="6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20"/>
                <w:szCs w:val="20"/>
              </w:rPr>
              <w:t xml:space="preserve">09</w:t>
            </w:r>
          </w:p>
        </w:tc>
        <w:tc>
          <w:tcPr>
            <w:tcW w:type="dxa" w:w="6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Design Rules &amp; Anti-Patterns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p. 11</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01</w:t>
      </w:r>
    </w:p>
    <w:p>
      <w:pPr>
        <w:pStyle w:val="Heading1"/>
        <w:spacing w:after="120" w:before="200"/>
      </w:pPr>
      <w:r>
        <w:rPr>
          <w:rFonts w:ascii="Arial" w:cs="Arial" w:eastAsia="Arial" w:hAnsi="Arial"/>
          <w:b/>
          <w:bCs/>
          <w:i w:val="false"/>
          <w:iCs w:val="false"/>
          <w:color w:val="111111"/>
          <w:sz w:val="48"/>
          <w:szCs w:val="48"/>
        </w:rPr>
        <w:t xml:space="preserve">Brand Identity &amp; Positioning</w:t>
      </w:r>
    </w:p>
    <w:p>
      <w:pPr>
        <w:spacing w:after="100" w:before="60"/>
      </w:pPr>
      <w:r>
        <w:rPr>
          <w:rFonts w:ascii="Arial" w:cs="Arial" w:eastAsia="Arial" w:hAnsi="Arial"/>
          <w:b w:val="false"/>
          <w:bCs w:val="false"/>
          <w:i w:val="false"/>
          <w:iCs w:val="false"/>
          <w:color w:val="3A3A3A"/>
          <w:sz w:val="22"/>
          <w:szCs w:val="22"/>
        </w:rPr>
        <w:t xml:space="preserve">UIX is not a gallery. It is not a marketplace. It is an architectural argument — that design is structure first, surface second. Everything in this design system exists to make that argument visible.</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Positioning Statement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FFFFFF"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FFFFFF"/>
                <w:sz w:val="20"/>
                <w:szCs w:val="20"/>
              </w:rPr>
              <w:t xml:space="preserve">UIX POSITIONING</w:t>
            </w:r>
          </w:p>
          <w:p>
            <w:r>
              <w:rPr>
                <w:rFonts w:ascii="Arial" w:cs="Arial" w:eastAsia="Arial" w:hAnsi="Arial"/>
                <w:b w:val="false"/>
                <w:bCs w:val="false"/>
                <w:i w:val="false"/>
                <w:iCs w:val="false"/>
                <w:color w:val="3A3A3A"/>
                <w:sz w:val="21"/>
                <w:szCs w:val="21"/>
              </w:rPr>
              <w:t xml:space="preserve">UIX is the Architectural UX platform for senior designers and design-forward founders who need more than inspiration — they need to understand how premium design is structured. Unlike Awwwards, which shows you a screenshot, UIX lets you play the design, read its grid, and buy the template.</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Brand Personality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0A0A0A" w:val="clear"/>
            <w:tcMar>
              <w:top w:type="dxa" w:w="200"/>
              <w:left w:type="dxa" w:w="200"/>
              <w:bottom w:type="dxa" w:w="200"/>
              <w:right w:type="dxa" w:w="200"/>
            </w:tcMar>
          </w:tcPr>
          <w:p>
            <w:pPr>
              <w:spacing w:after="60"/>
            </w:pPr>
            <w:r>
              <w:rPr>
                <w:rFonts w:ascii="Arial" w:cs="Arial" w:eastAsia="Arial" w:hAnsi="Arial"/>
                <w:b/>
                <w:bCs/>
                <w:i w:val="false"/>
                <w:iCs w:val="false"/>
                <w:color w:val="FFFFFF"/>
                <w:sz w:val="20"/>
                <w:szCs w:val="20"/>
              </w:rPr>
              <w:t xml:space="preserve">THE ARCHITECT</w:t>
            </w:r>
          </w:p>
          <w:p>
            <w:r>
              <w:rPr>
                <w:rFonts w:ascii="Arial" w:cs="Arial" w:eastAsia="Arial" w:hAnsi="Arial"/>
                <w:b w:val="false"/>
                <w:bCs w:val="false"/>
                <w:i w:val="false"/>
                <w:iCs w:val="false"/>
                <w:color w:val="DDDDDD"/>
                <w:sz w:val="19"/>
                <w:szCs w:val="19"/>
              </w:rPr>
              <w:t xml:space="preserve">Primary archetype. Structural authority, precision, systems-thinking.</w:t>
            </w:r>
          </w:p>
        </w:tc>
        <w:tc>
          <w:tcPr>
            <w:tcW w:type="dxa" w:w="2340"/>
            <w:tcBorders>
              <w:top w:val="none"/>
              <w:left w:val="none"/>
              <w:bottom w:val="none"/>
              <w:right w:val="none"/>
            </w:tcBorders>
            <w:shd w:fill="111111" w:val="clear"/>
            <w:tcMar>
              <w:top w:type="dxa" w:w="200"/>
              <w:left w:type="dxa" w:w="200"/>
              <w:bottom w:type="dxa" w:w="200"/>
              <w:right w:type="dxa" w:w="200"/>
            </w:tcMar>
          </w:tcPr>
          <w:p>
            <w:pPr>
              <w:spacing w:after="60"/>
            </w:pPr>
            <w:r>
              <w:rPr>
                <w:rFonts w:ascii="Arial" w:cs="Arial" w:eastAsia="Arial" w:hAnsi="Arial"/>
                <w:b/>
                <w:bCs/>
                <w:i w:val="false"/>
                <w:iCs w:val="false"/>
                <w:color w:val="FFFFFF"/>
                <w:sz w:val="20"/>
                <w:szCs w:val="20"/>
              </w:rPr>
              <w:t xml:space="preserve">THE SAGE</w:t>
            </w:r>
          </w:p>
          <w:p>
            <w:r>
              <w:rPr>
                <w:rFonts w:ascii="Arial" w:cs="Arial" w:eastAsia="Arial" w:hAnsi="Arial"/>
                <w:b w:val="false"/>
                <w:bCs w:val="false"/>
                <w:i w:val="false"/>
                <w:iCs w:val="false"/>
                <w:color w:val="DDDDDD"/>
                <w:sz w:val="19"/>
                <w:szCs w:val="19"/>
              </w:rPr>
              <w:t xml:space="preserve">Secondary. Knowledge-sharing, educational depth, pattern recognition.</w:t>
            </w:r>
          </w:p>
        </w:tc>
        <w:tc>
          <w:tcPr>
            <w:tcW w:type="dxa" w:w="2340"/>
            <w:tcBorders>
              <w:top w:val="none"/>
              <w:left w:val="none"/>
              <w:bottom w:val="none"/>
              <w:right w:val="none"/>
            </w:tcBorders>
            <w:shd w:fill="1A1A1A" w:val="clear"/>
            <w:tcMar>
              <w:top w:type="dxa" w:w="200"/>
              <w:left w:type="dxa" w:w="200"/>
              <w:bottom w:type="dxa" w:w="200"/>
              <w:right w:type="dxa" w:w="200"/>
            </w:tcMar>
          </w:tcPr>
          <w:p>
            <w:pPr>
              <w:spacing w:after="60"/>
            </w:pPr>
            <w:r>
              <w:rPr>
                <w:rFonts w:ascii="Arial" w:cs="Arial" w:eastAsia="Arial" w:hAnsi="Arial"/>
                <w:b/>
                <w:bCs/>
                <w:i w:val="false"/>
                <w:iCs w:val="false"/>
                <w:color w:val="FFFFFF"/>
                <w:sz w:val="20"/>
                <w:szCs w:val="20"/>
              </w:rPr>
              <w:t xml:space="preserve">THE CURATOR</w:t>
            </w:r>
          </w:p>
          <w:p>
            <w:r>
              <w:rPr>
                <w:rFonts w:ascii="Arial" w:cs="Arial" w:eastAsia="Arial" w:hAnsi="Arial"/>
                <w:b w:val="false"/>
                <w:bCs w:val="false"/>
                <w:i w:val="false"/>
                <w:iCs w:val="false"/>
                <w:color w:val="DDDDDD"/>
                <w:sz w:val="19"/>
                <w:szCs w:val="19"/>
              </w:rPr>
              <w:t xml:space="preserve">Secondary. Taste-maker, selective, editorially fearless.</w:t>
            </w:r>
          </w:p>
        </w:tc>
        <w:tc>
          <w:tcPr>
            <w:tcW w:type="dxa" w:w="2340"/>
            <w:tcBorders>
              <w:top w:val="none"/>
              <w:left w:val="none"/>
              <w:bottom w:val="none"/>
              <w:right w:val="none"/>
            </w:tcBorders>
            <w:shd w:fill="2A2A2A" w:val="clear"/>
            <w:tcMar>
              <w:top w:type="dxa" w:w="200"/>
              <w:left w:type="dxa" w:w="200"/>
              <w:bottom w:type="dxa" w:w="200"/>
              <w:right w:type="dxa" w:w="200"/>
            </w:tcMar>
          </w:tcPr>
          <w:p>
            <w:pPr>
              <w:spacing w:after="60"/>
            </w:pPr>
            <w:r>
              <w:rPr>
                <w:rFonts w:ascii="Arial" w:cs="Arial" w:eastAsia="Arial" w:hAnsi="Arial"/>
                <w:b/>
                <w:bCs/>
                <w:i w:val="false"/>
                <w:iCs w:val="false"/>
                <w:color w:val="E5534B"/>
                <w:sz w:val="20"/>
                <w:szCs w:val="20"/>
              </w:rPr>
              <w:t xml:space="preserve">AVOID: THE JESTER</w:t>
            </w:r>
          </w:p>
          <w:p>
            <w:r>
              <w:rPr>
                <w:rFonts w:ascii="Arial" w:cs="Arial" w:eastAsia="Arial" w:hAnsi="Arial"/>
                <w:b w:val="false"/>
                <w:bCs w:val="false"/>
                <w:i w:val="false"/>
                <w:iCs w:val="false"/>
                <w:color w:val="DDDDDD"/>
                <w:sz w:val="19"/>
                <w:szCs w:val="19"/>
              </w:rPr>
              <w:t xml:space="preserve">No playfulness, humor, or casual tone. UIX communicates with earned authority.</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Brand Values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val="false"/>
        </w:trPr>
        <w:tc>
          <w:tcPr>
            <w:tcW w:type="dxa" w:w="18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VALUE</w:t>
            </w:r>
          </w:p>
        </w:tc>
        <w:tc>
          <w:tcPr>
            <w:tcW w:type="dxa" w:w="37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DEFINITION</w:t>
            </w:r>
          </w:p>
        </w:tc>
        <w:tc>
          <w:tcPr>
            <w:tcW w:type="dxa" w:w="37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IN PRACTICE</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Structural Integrity</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Design must be justifiable from the inside out — grid, hierarchy, proportion first.</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Blueprint Mode exposes the skeleton. If it looks weak in wireframe, it is weak.</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Earned Restraint</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Every removed element increases the signal of what remains.</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No gradients, shadows, or animations that don't serve information.</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Functional Commerce</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Revenue must be native to the content — not bolted on.</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Affiliate templates are showcased, not advertised. The gallery IS the store.</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Playable Depth</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Understanding comes from interaction, not observation.</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Every featured flow is navigable. Visitors experience the logic firsthand.</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02</w:t>
      </w:r>
    </w:p>
    <w:p>
      <w:pPr>
        <w:pStyle w:val="Heading1"/>
        <w:spacing w:after="120" w:before="200"/>
      </w:pPr>
      <w:r>
        <w:rPr>
          <w:rFonts w:ascii="Arial" w:cs="Arial" w:eastAsia="Arial" w:hAnsi="Arial"/>
          <w:b/>
          <w:bCs/>
          <w:i w:val="false"/>
          <w:iCs w:val="false"/>
          <w:color w:val="111111"/>
          <w:sz w:val="48"/>
          <w:szCs w:val="48"/>
        </w:rPr>
        <w:t xml:space="preserve">Color System</w:t>
      </w:r>
    </w:p>
    <w:p>
      <w:pPr>
        <w:spacing w:after="100" w:before="60"/>
      </w:pPr>
      <w:r>
        <w:rPr>
          <w:rFonts w:ascii="Arial" w:cs="Arial" w:eastAsia="Arial" w:hAnsi="Arial"/>
          <w:b w:val="false"/>
          <w:bCs w:val="false"/>
          <w:i w:val="false"/>
          <w:iCs w:val="false"/>
          <w:color w:val="3A3A3A"/>
          <w:sz w:val="22"/>
          <w:szCs w:val="22"/>
        </w:rPr>
        <w:t xml:space="preserve">Dark Mode First. One accent. Every color has a precise role — none are decorative. The palette is derived from the deep charcoal of a draftsman's desk under lamplight, with a single pure white signal — maximum contrast, zero noise.</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Primary Palette — Dark Surface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80"/>
        <w:gridCol w:w="3480"/>
      </w:tblGrid>
      <w:tr>
        <w:trPr>
          <w:tblHeader w:val="false"/>
        </w:trPr>
        <w:tc>
          <w:tcPr>
            <w:tcW w:type="dxa" w:w="8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
            </w:r>
          </w:p>
        </w:tc>
        <w:tc>
          <w:tcPr>
            <w:tcW w:type="dxa" w:w="16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TOKEN / HEX</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USAGE</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PSYCHOLOGY</w:t>
            </w:r>
          </w:p>
        </w:tc>
      </w:tr>
      <w:tr>
        <w:tc>
          <w:tcPr>
            <w:tcW w:type="dxa" w:w="800"/>
            <w:tcBorders>
              <w:top w:val="none"/>
              <w:left w:val="none"/>
              <w:bottom w:val="none"/>
              <w:right w:val="none"/>
            </w:tcBorders>
            <w:shd w:fill="0A0A0A"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Base</w:t>
            </w:r>
          </w:p>
          <w:p>
            <w:r>
              <w:rPr>
                <w:rFonts w:ascii="Courier New" w:cs="Courier New" w:eastAsia="Courier New" w:hAnsi="Courier New"/>
                <w:b w:val="false"/>
                <w:bCs w:val="false"/>
                <w:i w:val="false"/>
                <w:iCs w:val="false"/>
                <w:color w:val="555555"/>
                <w:sz w:val="18"/>
                <w:szCs w:val="18"/>
              </w:rPr>
              <w:t xml:space="preserve">#0A0A0A</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Page background. The ground everything lives on.</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Absolute authority. The darkest room in the gallery.</w:t>
            </w:r>
          </w:p>
        </w:tc>
      </w:tr>
      <w:tr>
        <w:tc>
          <w:tcPr>
            <w:tcW w:type="dxa" w:w="800"/>
            <w:tcBorders>
              <w:top w:val="none"/>
              <w:left w:val="none"/>
              <w:bottom w:val="none"/>
              <w:right w:val="none"/>
            </w:tcBorders>
            <w:shd w:fill="111111"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Surface</w:t>
            </w:r>
          </w:p>
          <w:p>
            <w:r>
              <w:rPr>
                <w:rFonts w:ascii="Courier New" w:cs="Courier New" w:eastAsia="Courier New" w:hAnsi="Courier New"/>
                <w:b w:val="false"/>
                <w:bCs w:val="false"/>
                <w:i w:val="false"/>
                <w:iCs w:val="false"/>
                <w:color w:val="555555"/>
                <w:sz w:val="18"/>
                <w:szCs w:val="18"/>
              </w:rPr>
              <w:t xml:space="preserve">#111111</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Card backgrounds, panels, primary containers.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Depth without blackness. A canvas with weight.</w:t>
            </w:r>
          </w:p>
        </w:tc>
      </w:tr>
      <w:tr>
        <w:tc>
          <w:tcPr>
            <w:tcW w:type="dxa" w:w="800"/>
            <w:tcBorders>
              <w:top w:val="none"/>
              <w:left w:val="none"/>
              <w:bottom w:val="none"/>
              <w:right w:val="none"/>
            </w:tcBorders>
            <w:shd w:fill="1A1A1A"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Elevated</w:t>
            </w:r>
          </w:p>
          <w:p>
            <w:r>
              <w:rPr>
                <w:rFonts w:ascii="Courier New" w:cs="Courier New" w:eastAsia="Courier New" w:hAnsi="Courier New"/>
                <w:b w:val="false"/>
                <w:bCs w:val="false"/>
                <w:i w:val="false"/>
                <w:iCs w:val="false"/>
                <w:color w:val="555555"/>
                <w:sz w:val="18"/>
                <w:szCs w:val="18"/>
              </w:rPr>
              <w:t xml:space="preserve">#1A1A1A</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Hover states, modals, tooltip backgrounds.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Subtle lift. Hierarchy through value, not shadow.</w:t>
            </w:r>
          </w:p>
        </w:tc>
      </w:tr>
      <w:tr>
        <w:tc>
          <w:tcPr>
            <w:tcW w:type="dxa" w:w="800"/>
            <w:tcBorders>
              <w:top w:val="none"/>
              <w:left w:val="none"/>
              <w:bottom w:val="none"/>
              <w:right w:val="none"/>
            </w:tcBorders>
            <w:shd w:fill="2A2A2A"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Border</w:t>
            </w:r>
          </w:p>
          <w:p>
            <w:r>
              <w:rPr>
                <w:rFonts w:ascii="Courier New" w:cs="Courier New" w:eastAsia="Courier New" w:hAnsi="Courier New"/>
                <w:b w:val="false"/>
                <w:bCs w:val="false"/>
                <w:i w:val="false"/>
                <w:iCs w:val="false"/>
                <w:color w:val="555555"/>
                <w:sz w:val="18"/>
                <w:szCs w:val="18"/>
              </w:rPr>
              <w:t xml:space="preserve">#2A2A2A</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Container edges, dividers, grid lines.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Structural demarcation. Visible architecture.</w:t>
            </w:r>
          </w:p>
        </w:tc>
      </w:tr>
      <w:tr>
        <w:tc>
          <w:tcPr>
            <w:tcW w:type="dxa" w:w="800"/>
            <w:tcBorders>
              <w:top w:val="none"/>
              <w:left w:val="none"/>
              <w:bottom w:val="none"/>
              <w:right w:val="none"/>
            </w:tcBorders>
            <w:shd w:fill="333333"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Divider</w:t>
            </w:r>
          </w:p>
          <w:p>
            <w:r>
              <w:rPr>
                <w:rFonts w:ascii="Courier New" w:cs="Courier New" w:eastAsia="Courier New" w:hAnsi="Courier New"/>
                <w:b w:val="false"/>
                <w:bCs w:val="false"/>
                <w:i w:val="false"/>
                <w:iCs w:val="false"/>
                <w:color w:val="555555"/>
                <w:sz w:val="18"/>
                <w:szCs w:val="18"/>
              </w:rPr>
              <w:t xml:space="preserve">#333333</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Section separators, secondary borders.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A whisper of structure. Less than a line.</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Typography &amp; Text Colors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80"/>
        <w:gridCol w:w="3480"/>
      </w:tblGrid>
      <w:tr>
        <w:trPr>
          <w:tblHeader w:val="false"/>
        </w:trPr>
        <w:tc>
          <w:tcPr>
            <w:tcW w:type="dxa" w:w="8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
            </w:r>
          </w:p>
        </w:tc>
        <w:tc>
          <w:tcPr>
            <w:tcW w:type="dxa" w:w="16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TOKEN / HEX</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USAGE</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PSYCHOLOGY</w:t>
            </w:r>
          </w:p>
        </w:tc>
      </w:tr>
      <w:tr>
        <w:tc>
          <w:tcPr>
            <w:tcW w:type="dxa" w:w="800"/>
            <w:tcBorders>
              <w:top w:val="none"/>
              <w:left w:val="none"/>
              <w:bottom w:val="none"/>
              <w:right w:val="none"/>
            </w:tcBorders>
            <w:shd w:fill="F0F0F0"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Text Primary</w:t>
            </w:r>
          </w:p>
          <w:p>
            <w:r>
              <w:rPr>
                <w:rFonts w:ascii="Courier New" w:cs="Courier New" w:eastAsia="Courier New" w:hAnsi="Courier New"/>
                <w:b w:val="false"/>
                <w:bCs w:val="false"/>
                <w:i w:val="false"/>
                <w:iCs w:val="false"/>
                <w:color w:val="555555"/>
                <w:sz w:val="18"/>
                <w:szCs w:val="18"/>
              </w:rPr>
              <w:t xml:space="preserve">#F0F0F0</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Headlines, primary body copy, navigation labels.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Light, not white. Reduces harshness on dark.</w:t>
            </w:r>
          </w:p>
        </w:tc>
      </w:tr>
      <w:tr>
        <w:tc>
          <w:tcPr>
            <w:tcW w:type="dxa" w:w="800"/>
            <w:tcBorders>
              <w:top w:val="none"/>
              <w:left w:val="none"/>
              <w:bottom w:val="none"/>
              <w:right w:val="none"/>
            </w:tcBorders>
            <w:shd w:fill="888888"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Text Secondary</w:t>
            </w:r>
          </w:p>
          <w:p>
            <w:r>
              <w:rPr>
                <w:rFonts w:ascii="Courier New" w:cs="Courier New" w:eastAsia="Courier New" w:hAnsi="Courier New"/>
                <w:b w:val="false"/>
                <w:bCs w:val="false"/>
                <w:i w:val="false"/>
                <w:iCs w:val="false"/>
                <w:color w:val="555555"/>
                <w:sz w:val="18"/>
                <w:szCs w:val="18"/>
              </w:rPr>
              <w:t xml:space="preserve">#888888</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Captions, metadata, secondary descriptions.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Recedes without disappearing. Hierarchy through value.</w:t>
            </w:r>
          </w:p>
        </w:tc>
      </w:tr>
      <w:tr>
        <w:tc>
          <w:tcPr>
            <w:tcW w:type="dxa" w:w="800"/>
            <w:tcBorders>
              <w:top w:val="none"/>
              <w:left w:val="none"/>
              <w:bottom w:val="none"/>
              <w:right w:val="none"/>
            </w:tcBorders>
            <w:shd w:fill="555555"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Text Tertiary</w:t>
            </w:r>
          </w:p>
          <w:p>
            <w:r>
              <w:rPr>
                <w:rFonts w:ascii="Courier New" w:cs="Courier New" w:eastAsia="Courier New" w:hAnsi="Courier New"/>
                <w:b w:val="false"/>
                <w:bCs w:val="false"/>
                <w:i w:val="false"/>
                <w:iCs w:val="false"/>
                <w:color w:val="555555"/>
                <w:sz w:val="18"/>
                <w:szCs w:val="18"/>
              </w:rPr>
              <w:t xml:space="preserve">#555555</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Disabled states, placeholder text.</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Present but silent. The floor of the text system.</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Accent — Bauhaus Amber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80"/>
        <w:gridCol w:w="3480"/>
      </w:tblGrid>
      <w:tr>
        <w:trPr>
          <w:tblHeader w:val="false"/>
        </w:trPr>
        <w:tc>
          <w:tcPr>
            <w:tcW w:type="dxa" w:w="8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
            </w:r>
          </w:p>
        </w:tc>
        <w:tc>
          <w:tcPr>
            <w:tcW w:type="dxa" w:w="16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TOKEN / HEX</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USAGE</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PSYCHOLOGY</w:t>
            </w:r>
          </w:p>
        </w:tc>
      </w:tr>
      <w:tr>
        <w:tc>
          <w:tcPr>
            <w:tcW w:type="dxa" w:w="800"/>
            <w:tcBorders>
              <w:top w:val="none"/>
              <w:left w:val="none"/>
              <w:bottom w:val="none"/>
              <w:right w:val="none"/>
            </w:tcBorders>
            <w:shd w:fill="FFFFFF"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Accent</w:t>
            </w:r>
          </w:p>
          <w:p>
            <w:r>
              <w:rPr>
                <w:rFonts w:ascii="Courier New" w:cs="Courier New" w:eastAsia="Courier New" w:hAnsi="Courier New"/>
                <w:b w:val="false"/>
                <w:bCs w:val="false"/>
                <w:i w:val="false"/>
                <w:iCs w:val="false"/>
                <w:color w:val="555555"/>
                <w:sz w:val="18"/>
                <w:szCs w:val="18"/>
              </w:rPr>
              <w:t xml:space="preserve">#FFFFFF</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CTAs, active states, section markers, price tags, hover accents.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Pure signal. White on black — maximum contrast, zero noise.</w:t>
            </w:r>
          </w:p>
        </w:tc>
      </w:tr>
      <w:tr>
        <w:tc>
          <w:tcPr>
            <w:tcW w:type="dxa" w:w="800"/>
            <w:tcBorders>
              <w:top w:val="none"/>
              <w:left w:val="none"/>
              <w:bottom w:val="none"/>
              <w:right w:val="none"/>
            </w:tcBorders>
            <w:shd w:fill="CCCCCC"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Accent Dim</w:t>
            </w:r>
          </w:p>
          <w:p>
            <w:r>
              <w:rPr>
                <w:rFonts w:ascii="Courier New" w:cs="Courier New" w:eastAsia="Courier New" w:hAnsi="Courier New"/>
                <w:b w:val="false"/>
                <w:bCs w:val="false"/>
                <w:i w:val="false"/>
                <w:iCs w:val="false"/>
                <w:color w:val="555555"/>
                <w:sz w:val="18"/>
                <w:szCs w:val="18"/>
              </w:rPr>
              <w:t xml:space="preserve">#CCCCCC</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Accent on hover-out, inactive selected state.</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Soft white. The accent in a passive or hover-out state.</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Blueprint Mode Accent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80"/>
        <w:gridCol w:w="3480"/>
      </w:tblGrid>
      <w:tr>
        <w:trPr>
          <w:tblHeader w:val="false"/>
        </w:trPr>
        <w:tc>
          <w:tcPr>
            <w:tcW w:type="dxa" w:w="8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
            </w:r>
          </w:p>
        </w:tc>
        <w:tc>
          <w:tcPr>
            <w:tcW w:type="dxa" w:w="16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TOKEN / HEX</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USAGE</w:t>
            </w:r>
          </w:p>
        </w:tc>
        <w:tc>
          <w:tcPr>
            <w:tcW w:type="dxa" w:w="34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vAlign w:val="center"/>
          </w:tcPr>
          <w:p>
            <w:pPr>
              <w:jc w:val="left"/>
            </w:pPr>
            <w:r>
              <w:rPr>
                <w:rFonts w:ascii="Arial" w:cs="Arial" w:eastAsia="Arial" w:hAnsi="Arial"/>
                <w:b/>
                <w:bCs/>
                <w:i w:val="false"/>
                <w:iCs w:val="false"/>
                <w:color w:val="555555"/>
                <w:sz w:val="18"/>
                <w:szCs w:val="18"/>
              </w:rPr>
              <w:t xml:space="preserve">PSYCHOLOGY</w:t>
            </w:r>
          </w:p>
        </w:tc>
      </w:tr>
      <w:tr>
        <w:tc>
          <w:tcPr>
            <w:tcW w:type="dxa" w:w="800"/>
            <w:tcBorders>
              <w:top w:val="none"/>
              <w:left w:val="none"/>
              <w:bottom w:val="none"/>
              <w:right w:val="none"/>
            </w:tcBorders>
            <w:shd w:fill="3D7EF5"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Blueprint</w:t>
            </w:r>
          </w:p>
          <w:p>
            <w:r>
              <w:rPr>
                <w:rFonts w:ascii="Courier New" w:cs="Courier New" w:eastAsia="Courier New" w:hAnsi="Courier New"/>
                <w:b w:val="false"/>
                <w:bCs w:val="false"/>
                <w:i w:val="false"/>
                <w:iCs w:val="false"/>
                <w:color w:val="555555"/>
                <w:sz w:val="18"/>
                <w:szCs w:val="18"/>
              </w:rPr>
              <w:t xml:space="preserve">#3D7EF5</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Grid overlays, wireframe lines, mono annotation labels.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Technical precision. The blueprint draftsman's ink.</w:t>
            </w:r>
          </w:p>
        </w:tc>
      </w:tr>
      <w:tr>
        <w:tc>
          <w:tcPr>
            <w:tcW w:type="dxa" w:w="800"/>
            <w:tcBorders>
              <w:top w:val="none"/>
              <w:left w:val="none"/>
              <w:bottom w:val="none"/>
              <w:right w:val="none"/>
            </w:tcBorders>
            <w:shd w:fill="1D3557"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Blueprint Dim</w:t>
            </w:r>
          </w:p>
          <w:p>
            <w:r>
              <w:rPr>
                <w:rFonts w:ascii="Courier New" w:cs="Courier New" w:eastAsia="Courier New" w:hAnsi="Courier New"/>
                <w:b w:val="false"/>
                <w:bCs w:val="false"/>
                <w:i w:val="false"/>
                <w:iCs w:val="false"/>
                <w:color w:val="555555"/>
                <w:sz w:val="18"/>
                <w:szCs w:val="18"/>
              </w:rPr>
              <w:t xml:space="preserve">#1D3557</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Background tint when Blueprint Mode is active.</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Deep structural blue. The engineering room.</w:t>
            </w:r>
          </w:p>
        </w:tc>
      </w:tr>
      <w:tr>
        <w:tc>
          <w:tcPr>
            <w:tcW w:type="dxa" w:w="800"/>
            <w:tcBorders>
              <w:top w:val="none"/>
              <w:left w:val="none"/>
              <w:bottom w:val="none"/>
              <w:right w:val="none"/>
            </w:tcBorders>
            <w:shd w:fill="3ECF8E"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Success</w:t>
            </w:r>
          </w:p>
          <w:p>
            <w:r>
              <w:rPr>
                <w:rFonts w:ascii="Courier New" w:cs="Courier New" w:eastAsia="Courier New" w:hAnsi="Courier New"/>
                <w:b w:val="false"/>
                <w:bCs w:val="false"/>
                <w:i w:val="false"/>
                <w:iCs w:val="false"/>
                <w:color w:val="555555"/>
                <w:sz w:val="18"/>
                <w:szCs w:val="18"/>
              </w:rPr>
              <w:t xml:space="preserve">#3ECF8E</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Form success, live state indicators.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Neutral positive — not celebratory.</w:t>
            </w:r>
          </w:p>
        </w:tc>
      </w:tr>
      <w:tr>
        <w:tc>
          <w:tcPr>
            <w:tcW w:type="dxa" w:w="800"/>
            <w:tcBorders>
              <w:top w:val="none"/>
              <w:left w:val="none"/>
              <w:bottom w:val="none"/>
              <w:right w:val="none"/>
            </w:tcBorders>
            <w:shd w:fill="E5534B" w:val="clear"/>
            <w:tcMar>
              <w:top w:type="dxa" w:w="0"/>
              <w:left w:type="dxa" w:w="0"/>
              <w:bottom w:type="dxa" w:w="0"/>
              <w:right w:type="dxa" w:w="0"/>
            </w:tcMar>
          </w:tcPr>
          <w:p>
            <w:r>
              <w:rPr>
                <w:rFonts w:ascii="Arial" w:cs="Arial" w:eastAsia="Arial" w:hAnsi="Arial"/>
                <w:b w:val="false"/>
                <w:bCs w:val="false"/>
                <w:i w:val="false"/>
                <w:iCs w:val="false"/>
                <w:color w:val="111111"/>
                <w:sz w:val="22"/>
                <w:szCs w:val="22"/>
              </w:rPr>
              <w:t xml:space="preserve">  </w:t>
            </w:r>
          </w:p>
        </w:tc>
        <w:tc>
          <w:tcPr>
            <w:tcW w:type="dxa" w:w="1600"/>
            <w:tcBorders>
              <w:top w:val="single" w:color="E0E0E0" w:sz="1"/>
              <w:left w:val="none"/>
              <w:bottom w:val="single" w:color="E0E0E0" w:sz="1"/>
              <w:right w:val="none"/>
            </w:tcBorders>
            <w:shd w:fill="F8F8F8" w:val="clear"/>
            <w:tcMar>
              <w:top w:type="dxa" w:w="100"/>
              <w:left w:type="dxa" w:w="160"/>
              <w:bottom w:type="dxa" w:w="100"/>
              <w:right w:type="dxa" w:w="100"/>
            </w:tcMar>
          </w:tcPr>
          <w:p>
            <w:r>
              <w:rPr>
                <w:rFonts w:ascii="Arial" w:cs="Arial" w:eastAsia="Arial" w:hAnsi="Arial"/>
                <w:b/>
                <w:bCs/>
                <w:i w:val="false"/>
                <w:iCs w:val="false"/>
                <w:color w:val="111111"/>
                <w:sz w:val="20"/>
                <w:szCs w:val="20"/>
              </w:rPr>
              <w:t xml:space="preserve">Error</w:t>
            </w:r>
          </w:p>
          <w:p>
            <w:r>
              <w:rPr>
                <w:rFonts w:ascii="Courier New" w:cs="Courier New" w:eastAsia="Courier New" w:hAnsi="Courier New"/>
                <w:b w:val="false"/>
                <w:bCs w:val="false"/>
                <w:i w:val="false"/>
                <w:iCs w:val="false"/>
                <w:color w:val="555555"/>
                <w:sz w:val="18"/>
                <w:szCs w:val="18"/>
              </w:rPr>
              <w:t xml:space="preserve">#E5534B</w:t>
            </w:r>
          </w:p>
        </w:tc>
        <w:tc>
          <w:tcPr>
            <w:tcW w:type="dxa" w:w="34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444444"/>
                <w:sz w:val="20"/>
                <w:szCs w:val="20"/>
              </w:rPr>
              <w:t xml:space="preserve">Validation errors, destructive action warnings.</w:t>
            </w:r>
          </w:p>
        </w:tc>
        <w:tc>
          <w:tcPr>
            <w:tcW w:type="dxa" w:w="3480"/>
            <w:tcBorders>
              <w:top w:val="single" w:color="E0E0E0" w:sz="1"/>
              <w:left w:val="single" w:color="E0E0E0" w:sz="1"/>
              <w:bottom w:val="single" w:color="E0E0E0" w:sz="1"/>
              <w:right w:val="none"/>
            </w:tcBorders>
            <w:shd w:fill="FFFFFF" w:val="clear"/>
            <w:tcMar>
              <w:top w:type="dxa" w:w="100"/>
              <w:left w:type="dxa" w:w="160"/>
              <w:bottom w:type="dxa" w:w="100"/>
              <w:right w:type="dxa" w:w="160"/>
            </w:tcMar>
          </w:tcPr>
          <w:p>
            <w:r>
              <w:rPr>
                <w:rFonts w:ascii="Arial" w:cs="Arial" w:eastAsia="Arial" w:hAnsi="Arial"/>
                <w:b w:val="false"/>
                <w:bCs w:val="false"/>
                <w:i/>
                <w:iCs/>
                <w:color w:val="777777"/>
                <w:sz w:val="20"/>
                <w:szCs w:val="20"/>
              </w:rPr>
              <w:t xml:space="preserve">Functional urgency. Not alarm, just clarity.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D62828"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D62828"/>
                <w:sz w:val="20"/>
                <w:szCs w:val="20"/>
              </w:rPr>
              <w:t xml:space="preserve">RULE: ONE ACCENT ONLY</w:t>
            </w:r>
          </w:p>
          <w:p>
            <w:r>
              <w:rPr>
                <w:rFonts w:ascii="Arial" w:cs="Arial" w:eastAsia="Arial" w:hAnsi="Arial"/>
                <w:b w:val="false"/>
                <w:bCs w:val="false"/>
                <w:i w:val="false"/>
                <w:iCs w:val="false"/>
                <w:color w:val="3A3A3A"/>
                <w:sz w:val="21"/>
                <w:szCs w:val="21"/>
              </w:rPr>
              <w:t xml:space="preserve">The white accent (#FFFFFF) is the only highlight color in the system. Blueprint blue (#3D7EF5) is reserved exclusively for Blueprint Mode states. These two accents must never appear simultaneously in the same component — they belong to different modes of the interface.</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03</w:t>
      </w:r>
    </w:p>
    <w:p>
      <w:pPr>
        <w:pStyle w:val="Heading1"/>
        <w:spacing w:after="120" w:before="200"/>
      </w:pPr>
      <w:r>
        <w:rPr>
          <w:rFonts w:ascii="Arial" w:cs="Arial" w:eastAsia="Arial" w:hAnsi="Arial"/>
          <w:b/>
          <w:bCs/>
          <w:i w:val="false"/>
          <w:iCs w:val="false"/>
          <w:color w:val="111111"/>
          <w:sz w:val="48"/>
          <w:szCs w:val="48"/>
        </w:rPr>
        <w:t xml:space="preserve">Typography System</w:t>
      </w:r>
    </w:p>
    <w:p>
      <w:pPr>
        <w:spacing w:after="100" w:before="60"/>
      </w:pPr>
      <w:r>
        <w:rPr>
          <w:rFonts w:ascii="Arial" w:cs="Arial" w:eastAsia="Arial" w:hAnsi="Arial"/>
          <w:b w:val="false"/>
          <w:bCs w:val="false"/>
          <w:i w:val="false"/>
          <w:iCs w:val="false"/>
          <w:color w:val="3A3A3A"/>
          <w:sz w:val="22"/>
          <w:szCs w:val="22"/>
        </w:rPr>
        <w:t xml:space="preserve">Two typefaces. One purpose each. Space Grotesk carries structural authority — geometric, precise, premium tech. JetBrains Mono carries blueprint logic — monospaced, annotative, technical. Together they form the UIX typographic dialect.</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Typeface Specification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val="false"/>
        </w:trPr>
        <w:tc>
          <w:tcPr>
            <w:tcW w:type="dxa" w:w="20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TYPEFACE</w:t>
            </w:r>
          </w:p>
        </w:tc>
        <w:tc>
          <w:tcPr>
            <w:tcW w:type="dxa" w:w="24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WHY</w:t>
            </w:r>
          </w:p>
        </w:tc>
        <w:tc>
          <w:tcPr>
            <w:tcW w:type="dxa" w:w="24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USED FOR</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Display / Heading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D3557"/>
                <w:sz w:val="20"/>
                <w:szCs w:val="20"/>
              </w:rPr>
              <w:t xml:space="preserve">Space Grotesk</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44444"/>
                <w:sz w:val="19"/>
                <w:szCs w:val="19"/>
              </w:rPr>
              <w:t xml:space="preserve">Geometric grotesque. Premium tech DNA. Distinct enough to own, familiar enough to read fast.</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44444"/>
                <w:sz w:val="19"/>
                <w:szCs w:val="19"/>
              </w:rPr>
              <w:t xml:space="preserve">Titles, nav, gallery labels, section headers, card headings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Body / UI</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D3557"/>
                <w:sz w:val="20"/>
                <w:szCs w:val="20"/>
              </w:rPr>
              <w:t xml:space="preserve">Inter</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44444"/>
                <w:sz w:val="19"/>
                <w:szCs w:val="19"/>
              </w:rPr>
              <w:t xml:space="preserve">Maximum readability. The invisible workhorse. Near-universal rendering quality.</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44444"/>
                <w:sz w:val="19"/>
                <w:szCs w:val="19"/>
              </w:rPr>
              <w:t xml:space="preserve">Body copy, descriptions, UI labels, tooltips, form fields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Mono / Blueprint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D3557"/>
                <w:sz w:val="20"/>
                <w:szCs w:val="20"/>
              </w:rPr>
              <w:t xml:space="preserve">JetBrains Mono</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44444"/>
                <w:sz w:val="19"/>
                <w:szCs w:val="19"/>
              </w:rPr>
              <w:t xml:space="preserve">Designed for screen. Excellent legibility at small sizes. Technical authority.</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44444"/>
                <w:sz w:val="19"/>
                <w:szCs w:val="19"/>
              </w:rPr>
              <w:t xml:space="preserve">Blueprint Mode annotations, grid labels, metadata tags, code snippets</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Type Scale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160"/>
        <w:gridCol w:w="3000"/>
      </w:tblGrid>
      <w:tr>
        <w:trPr>
          <w:tblHeader w:val="false"/>
        </w:trPr>
        <w:tc>
          <w:tcPr>
            <w:tcW w:type="dxa" w:w="18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LEVEL</w:t>
            </w:r>
          </w:p>
        </w:tc>
        <w:tc>
          <w:tcPr>
            <w:tcW w:type="dxa" w:w="12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SIZE</w:t>
            </w:r>
          </w:p>
        </w:tc>
        <w:tc>
          <w:tcPr>
            <w:tcW w:type="dxa" w:w="12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LEADING</w:t>
            </w:r>
          </w:p>
        </w:tc>
        <w:tc>
          <w:tcPr>
            <w:tcW w:type="dxa" w:w="216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TYPEFACE</w:t>
            </w:r>
          </w:p>
        </w:tc>
        <w:tc>
          <w:tcPr>
            <w:tcW w:type="dxa" w:w="30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WEIGHT + TRACKING</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Display</w:t>
            </w:r>
          </w:p>
          <w:p>
            <w:r>
              <w:rPr>
                <w:rFonts w:ascii="Arial" w:cs="Arial" w:eastAsia="Arial" w:hAnsi="Arial"/>
                <w:b w:val="false"/>
                <w:bCs w:val="false"/>
                <w:i/>
                <w:iCs/>
                <w:color w:val="888888"/>
                <w:sz w:val="18"/>
                <w:szCs w:val="18"/>
              </w:rPr>
              <w:t xml:space="preserve">Hero text, page titles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72px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1.0</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Space Grotesk</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700 Bold  ·  -0.03em tracking</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Heading 1</w:t>
            </w:r>
          </w:p>
          <w:p>
            <w:r>
              <w:rPr>
                <w:rFonts w:ascii="Arial" w:cs="Arial" w:eastAsia="Arial" w:hAnsi="Arial"/>
                <w:b w:val="false"/>
                <w:bCs w:val="false"/>
                <w:i/>
                <w:iCs/>
                <w:color w:val="888888"/>
                <w:sz w:val="18"/>
                <w:szCs w:val="18"/>
              </w:rPr>
              <w:t xml:space="preserve">Section titles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48px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1.1</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Space Grotesk</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700 Bold  ·  -0.02em tracking</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Heading 2</w:t>
            </w:r>
          </w:p>
          <w:p>
            <w:r>
              <w:rPr>
                <w:rFonts w:ascii="Arial" w:cs="Arial" w:eastAsia="Arial" w:hAnsi="Arial"/>
                <w:b w:val="false"/>
                <w:bCs w:val="false"/>
                <w:i/>
                <w:iCs/>
                <w:color w:val="888888"/>
                <w:sz w:val="18"/>
                <w:szCs w:val="18"/>
              </w:rPr>
              <w:t xml:space="preserve">Sub-section titles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36px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1.15</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Space Grotesk</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600 SemiBold  ·  -0.01em</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Heading 3</w:t>
            </w:r>
          </w:p>
          <w:p>
            <w:r>
              <w:rPr>
                <w:rFonts w:ascii="Arial" w:cs="Arial" w:eastAsia="Arial" w:hAnsi="Arial"/>
                <w:b w:val="false"/>
                <w:bCs w:val="false"/>
                <w:i/>
                <w:iCs/>
                <w:color w:val="888888"/>
                <w:sz w:val="18"/>
                <w:szCs w:val="18"/>
              </w:rPr>
              <w:t xml:space="preserve">Card titles, feature labels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28px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1.2</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Space Grotesk</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600 SemiBold  ·  0</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Heading 4</w:t>
            </w:r>
          </w:p>
          <w:p>
            <w:r>
              <w:rPr>
                <w:rFonts w:ascii="Arial" w:cs="Arial" w:eastAsia="Arial" w:hAnsi="Arial"/>
                <w:b w:val="false"/>
                <w:bCs w:val="false"/>
                <w:i/>
                <w:iCs/>
                <w:color w:val="888888"/>
                <w:sz w:val="18"/>
                <w:szCs w:val="18"/>
              </w:rPr>
              <w:t xml:space="preserve">Gallery item names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22px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1.3</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Space Grotesk</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500 Medium  ·  0</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Body Large</w:t>
            </w:r>
          </w:p>
          <w:p>
            <w:r>
              <w:rPr>
                <w:rFonts w:ascii="Arial" w:cs="Arial" w:eastAsia="Arial" w:hAnsi="Arial"/>
                <w:b w:val="false"/>
                <w:bCs w:val="false"/>
                <w:i/>
                <w:iCs/>
                <w:color w:val="888888"/>
                <w:sz w:val="18"/>
                <w:szCs w:val="18"/>
              </w:rPr>
              <w:t xml:space="preserve">Lead paragraphs, callouts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18px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1.65</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Inter</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400 Regular  ·  0</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Body</w:t>
            </w:r>
          </w:p>
          <w:p>
            <w:r>
              <w:rPr>
                <w:rFonts w:ascii="Arial" w:cs="Arial" w:eastAsia="Arial" w:hAnsi="Arial"/>
                <w:b w:val="false"/>
                <w:bCs w:val="false"/>
                <w:i/>
                <w:iCs/>
                <w:color w:val="888888"/>
                <w:sz w:val="18"/>
                <w:szCs w:val="18"/>
              </w:rPr>
              <w:t xml:space="preserve">Main descriptive copy</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16px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1.7</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Inter</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400 Regular  ·  0</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Body Small</w:t>
            </w:r>
          </w:p>
          <w:p>
            <w:r>
              <w:rPr>
                <w:rFonts w:ascii="Arial" w:cs="Arial" w:eastAsia="Arial" w:hAnsi="Arial"/>
                <w:b w:val="false"/>
                <w:bCs w:val="false"/>
                <w:i/>
                <w:iCs/>
                <w:color w:val="888888"/>
                <w:sz w:val="18"/>
                <w:szCs w:val="18"/>
              </w:rPr>
              <w:t xml:space="preserve">Captions, secondary info</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14px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1.6</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Inter</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400 Regular  ·  0</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Label</w:t>
            </w:r>
          </w:p>
          <w:p>
            <w:r>
              <w:rPr>
                <w:rFonts w:ascii="Arial" w:cs="Arial" w:eastAsia="Arial" w:hAnsi="Arial"/>
                <w:b w:val="false"/>
                <w:bCs w:val="false"/>
                <w:i/>
                <w:iCs/>
                <w:color w:val="888888"/>
                <w:sz w:val="18"/>
                <w:szCs w:val="18"/>
              </w:rPr>
              <w:t xml:space="preserve">UI labels, tags, badges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12px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1.4</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Inter or Space Grotesk</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500 Medium  ·  +0.08em uppercase</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Mono Label</w:t>
            </w:r>
          </w:p>
          <w:p>
            <w:r>
              <w:rPr>
                <w:rFonts w:ascii="Arial" w:cs="Arial" w:eastAsia="Arial" w:hAnsi="Arial"/>
                <w:b w:val="false"/>
                <w:bCs w:val="false"/>
                <w:i/>
                <w:iCs/>
                <w:color w:val="888888"/>
                <w:sz w:val="18"/>
                <w:szCs w:val="18"/>
              </w:rPr>
              <w:t xml:space="preserve">Blueprint annotations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12px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1.4</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JetBrains Mono</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400 Regular  ·  0</w:t>
            </w:r>
          </w:p>
        </w:tc>
      </w:tr>
      <w:tr>
        <w:tc>
          <w:tcPr>
            <w:tcW w:type="dxa" w:w="180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i w:val="false"/>
                <w:iCs w:val="false"/>
                <w:color w:val="111111"/>
                <w:sz w:val="20"/>
                <w:szCs w:val="20"/>
              </w:rPr>
              <w:t xml:space="preserve">Mono Large</w:t>
            </w:r>
          </w:p>
          <w:p>
            <w:r>
              <w:rPr>
                <w:rFonts w:ascii="Arial" w:cs="Arial" w:eastAsia="Arial" w:hAnsi="Arial"/>
                <w:b w:val="false"/>
                <w:bCs w:val="false"/>
                <w:i/>
                <w:iCs/>
                <w:color w:val="888888"/>
                <w:sz w:val="18"/>
                <w:szCs w:val="18"/>
              </w:rPr>
              <w:t xml:space="preserve">Code blocks, token names</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14px</w:t>
            </w:r>
          </w:p>
        </w:tc>
        <w:tc>
          <w:tcPr>
            <w:tcW w:type="dxa" w:w="12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Courier New" w:cs="Courier New" w:eastAsia="Courier New" w:hAnsi="Courier New"/>
                <w:b w:val="false"/>
                <w:bCs w:val="false"/>
                <w:i w:val="false"/>
                <w:iCs w:val="false"/>
                <w:color w:val="2A5298"/>
                <w:sz w:val="20"/>
                <w:szCs w:val="20"/>
              </w:rPr>
              <w:t xml:space="preserve">1.5</w:t>
            </w:r>
          </w:p>
        </w:tc>
        <w:tc>
          <w:tcPr>
            <w:tcW w:type="dxa" w:w="216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JetBrains Mono</w:t>
            </w:r>
          </w:p>
        </w:tc>
        <w:tc>
          <w:tcPr>
            <w:tcW w:type="dxa" w:w="300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b w:val="false"/>
                <w:bCs w:val="false"/>
                <w:i w:val="false"/>
                <w:iCs w:val="false"/>
                <w:color w:val="444444"/>
                <w:sz w:val="20"/>
                <w:szCs w:val="20"/>
              </w:rPr>
              <w:t xml:space="preserve">400 Regular  ·  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FFFFFF"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FFFFFF"/>
                <w:sz w:val="20"/>
                <w:szCs w:val="20"/>
              </w:rPr>
              <w:t xml:space="preserve">TYPOGRAPHIC RULE</w:t>
            </w:r>
          </w:p>
          <w:p>
            <w:r>
              <w:rPr>
                <w:rFonts w:ascii="Arial" w:cs="Arial" w:eastAsia="Arial" w:hAnsi="Arial"/>
                <w:b w:val="false"/>
                <w:bCs w:val="false"/>
                <w:i w:val="false"/>
                <w:iCs w:val="false"/>
                <w:color w:val="3A3A3A"/>
                <w:sz w:val="21"/>
                <w:szCs w:val="21"/>
              </w:rPr>
              <w:t xml:space="preserve">Space Grotesk and JetBrains Mono must never appear in the same text block. Space Grotesk carries the brand voice. JetBrains Mono carries the system voice. Mixing them signals confusion between the two registers.</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04</w:t>
      </w:r>
    </w:p>
    <w:p>
      <w:pPr>
        <w:pStyle w:val="Heading1"/>
        <w:spacing w:after="120" w:before="200"/>
      </w:pPr>
      <w:r>
        <w:rPr>
          <w:rFonts w:ascii="Arial" w:cs="Arial" w:eastAsia="Arial" w:hAnsi="Arial"/>
          <w:b/>
          <w:bCs/>
          <w:i w:val="false"/>
          <w:iCs w:val="false"/>
          <w:color w:val="111111"/>
          <w:sz w:val="48"/>
          <w:szCs w:val="48"/>
        </w:rPr>
        <w:t xml:space="preserve">Grid &amp; Spacing System</w:t>
      </w:r>
    </w:p>
    <w:p>
      <w:pPr>
        <w:spacing w:after="100" w:before="60"/>
      </w:pPr>
      <w:r>
        <w:rPr>
          <w:rFonts w:ascii="Arial" w:cs="Arial" w:eastAsia="Arial" w:hAnsi="Arial"/>
          <w:b w:val="false"/>
          <w:bCs w:val="false"/>
          <w:i w:val="false"/>
          <w:iCs w:val="false"/>
          <w:color w:val="3A3A3A"/>
          <w:sz w:val="22"/>
          <w:szCs w:val="22"/>
        </w:rPr>
        <w:t xml:space="preserve">The Bauhaus grid is not a constraint — it is the design. UIX uses an 8pt base unit with a 12-column content grid. All spacing decisions trace back to multiples of 8. The grid must be visible in Blueprint Mode and defensible in every component.</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Base Unit: 8pt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left w:val="none"/>
              <w:bottom w:val="none"/>
              <w:right w:val="none"/>
            </w:tcBorders>
            <w:shd w:fill="111111"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4px</w:t>
            </w:r>
          </w:p>
          <w:p>
            <w:pPr>
              <w:jc w:val="center"/>
            </w:pPr>
            <w:r>
              <w:rPr>
                <w:rFonts w:ascii="Arial" w:cs="Arial" w:eastAsia="Arial" w:hAnsi="Arial"/>
                <w:b w:val="false"/>
                <w:bCs w:val="false"/>
                <w:i w:val="false"/>
                <w:iCs w:val="false"/>
                <w:color w:val="888888"/>
                <w:sz w:val="18"/>
                <w:szCs w:val="18"/>
              </w:rPr>
              <w:t xml:space="preserve">½ base</w:t>
            </w:r>
          </w:p>
        </w:tc>
        <w:tc>
          <w:tcPr>
            <w:tcW w:type="dxa" w:w="1560"/>
            <w:tcBorders>
              <w:top w:val="none"/>
              <w:left w:val="none"/>
              <w:bottom w:val="none"/>
              <w:right w:val="none"/>
            </w:tcBorders>
            <w:shd w:fill="111111"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8px</w:t>
            </w:r>
          </w:p>
          <w:p>
            <w:pPr>
              <w:jc w:val="center"/>
            </w:pPr>
            <w:r>
              <w:rPr>
                <w:rFonts w:ascii="Arial" w:cs="Arial" w:eastAsia="Arial" w:hAnsi="Arial"/>
                <w:b w:val="false"/>
                <w:bCs w:val="false"/>
                <w:i w:val="false"/>
                <w:iCs w:val="false"/>
                <w:color w:val="888888"/>
                <w:sz w:val="18"/>
                <w:szCs w:val="18"/>
              </w:rPr>
              <w:t xml:space="preserve">1× base</w:t>
            </w:r>
          </w:p>
        </w:tc>
        <w:tc>
          <w:tcPr>
            <w:tcW w:type="dxa" w:w="1560"/>
            <w:tcBorders>
              <w:top w:val="none"/>
              <w:left w:val="none"/>
              <w:bottom w:val="none"/>
              <w:right w:val="none"/>
            </w:tcBorders>
            <w:shd w:fill="111111"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16px</w:t>
            </w:r>
          </w:p>
          <w:p>
            <w:pPr>
              <w:jc w:val="center"/>
            </w:pPr>
            <w:r>
              <w:rPr>
                <w:rFonts w:ascii="Arial" w:cs="Arial" w:eastAsia="Arial" w:hAnsi="Arial"/>
                <w:b w:val="false"/>
                <w:bCs w:val="false"/>
                <w:i w:val="false"/>
                <w:iCs w:val="false"/>
                <w:color w:val="888888"/>
                <w:sz w:val="18"/>
                <w:szCs w:val="18"/>
              </w:rPr>
              <w:t xml:space="preserve">2× base</w:t>
            </w:r>
          </w:p>
        </w:tc>
        <w:tc>
          <w:tcPr>
            <w:tcW w:type="dxa" w:w="1560"/>
            <w:tcBorders>
              <w:top w:val="none"/>
              <w:left w:val="none"/>
              <w:bottom w:val="none"/>
              <w:right w:val="none"/>
            </w:tcBorders>
            <w:shd w:fill="111111"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24px</w:t>
            </w:r>
          </w:p>
          <w:p>
            <w:pPr>
              <w:jc w:val="center"/>
            </w:pPr>
            <w:r>
              <w:rPr>
                <w:rFonts w:ascii="Arial" w:cs="Arial" w:eastAsia="Arial" w:hAnsi="Arial"/>
                <w:b w:val="false"/>
                <w:bCs w:val="false"/>
                <w:i w:val="false"/>
                <w:iCs w:val="false"/>
                <w:color w:val="888888"/>
                <w:sz w:val="18"/>
                <w:szCs w:val="18"/>
              </w:rPr>
              <w:t xml:space="preserve">3× base</w:t>
            </w:r>
          </w:p>
        </w:tc>
        <w:tc>
          <w:tcPr>
            <w:tcW w:type="dxa" w:w="1560"/>
            <w:tcBorders>
              <w:top w:val="none"/>
              <w:left w:val="none"/>
              <w:bottom w:val="none"/>
              <w:right w:val="none"/>
            </w:tcBorders>
            <w:shd w:fill="111111"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32px</w:t>
            </w:r>
          </w:p>
          <w:p>
            <w:pPr>
              <w:jc w:val="center"/>
            </w:pPr>
            <w:r>
              <w:rPr>
                <w:rFonts w:ascii="Arial" w:cs="Arial" w:eastAsia="Arial" w:hAnsi="Arial"/>
                <w:b w:val="false"/>
                <w:bCs w:val="false"/>
                <w:i w:val="false"/>
                <w:iCs w:val="false"/>
                <w:color w:val="888888"/>
                <w:sz w:val="18"/>
                <w:szCs w:val="18"/>
              </w:rPr>
              <w:t xml:space="preserve">4× base</w:t>
            </w:r>
          </w:p>
        </w:tc>
        <w:tc>
          <w:tcPr>
            <w:tcW w:type="dxa" w:w="1560"/>
            <w:tcBorders>
              <w:top w:val="none"/>
              <w:left w:val="none"/>
              <w:bottom w:val="none"/>
              <w:right w:val="none"/>
            </w:tcBorders>
            <w:shd w:fill="111111"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48px</w:t>
            </w:r>
          </w:p>
          <w:p>
            <w:pPr>
              <w:jc w:val="center"/>
            </w:pPr>
            <w:r>
              <w:rPr>
                <w:rFonts w:ascii="Arial" w:cs="Arial" w:eastAsia="Arial" w:hAnsi="Arial"/>
                <w:b w:val="false"/>
                <w:bCs w:val="false"/>
                <w:i w:val="false"/>
                <w:iCs w:val="false"/>
                <w:color w:val="888888"/>
                <w:sz w:val="18"/>
                <w:szCs w:val="18"/>
              </w:rPr>
              <w:t xml:space="preserve">6× base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left w:val="none"/>
              <w:bottom w:val="none"/>
              <w:right w:val="none"/>
            </w:tcBorders>
            <w:shd w:fill="1A1A1A"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64px</w:t>
            </w:r>
          </w:p>
          <w:p>
            <w:pPr>
              <w:jc w:val="center"/>
            </w:pPr>
            <w:r>
              <w:rPr>
                <w:rFonts w:ascii="Arial" w:cs="Arial" w:eastAsia="Arial" w:hAnsi="Arial"/>
                <w:b w:val="false"/>
                <w:bCs w:val="false"/>
                <w:i w:val="false"/>
                <w:iCs w:val="false"/>
                <w:color w:val="888888"/>
                <w:sz w:val="18"/>
                <w:szCs w:val="18"/>
              </w:rPr>
              <w:t xml:space="preserve">8× base</w:t>
            </w:r>
          </w:p>
        </w:tc>
        <w:tc>
          <w:tcPr>
            <w:tcW w:type="dxa" w:w="1560"/>
            <w:tcBorders>
              <w:top w:val="none"/>
              <w:left w:val="none"/>
              <w:bottom w:val="none"/>
              <w:right w:val="none"/>
            </w:tcBorders>
            <w:shd w:fill="1A1A1A"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80px</w:t>
            </w:r>
          </w:p>
          <w:p>
            <w:pPr>
              <w:jc w:val="center"/>
            </w:pPr>
            <w:r>
              <w:rPr>
                <w:rFonts w:ascii="Arial" w:cs="Arial" w:eastAsia="Arial" w:hAnsi="Arial"/>
                <w:b w:val="false"/>
                <w:bCs w:val="false"/>
                <w:i w:val="false"/>
                <w:iCs w:val="false"/>
                <w:color w:val="888888"/>
                <w:sz w:val="18"/>
                <w:szCs w:val="18"/>
              </w:rPr>
              <w:t xml:space="preserve">10× base</w:t>
            </w:r>
          </w:p>
        </w:tc>
        <w:tc>
          <w:tcPr>
            <w:tcW w:type="dxa" w:w="1560"/>
            <w:tcBorders>
              <w:top w:val="none"/>
              <w:left w:val="none"/>
              <w:bottom w:val="none"/>
              <w:right w:val="none"/>
            </w:tcBorders>
            <w:shd w:fill="1A1A1A"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96px</w:t>
            </w:r>
          </w:p>
          <w:p>
            <w:pPr>
              <w:jc w:val="center"/>
            </w:pPr>
            <w:r>
              <w:rPr>
                <w:rFonts w:ascii="Arial" w:cs="Arial" w:eastAsia="Arial" w:hAnsi="Arial"/>
                <w:b w:val="false"/>
                <w:bCs w:val="false"/>
                <w:i w:val="false"/>
                <w:iCs w:val="false"/>
                <w:color w:val="888888"/>
                <w:sz w:val="18"/>
                <w:szCs w:val="18"/>
              </w:rPr>
              <w:t xml:space="preserve">12× base</w:t>
            </w:r>
          </w:p>
        </w:tc>
        <w:tc>
          <w:tcPr>
            <w:tcW w:type="dxa" w:w="1560"/>
            <w:tcBorders>
              <w:top w:val="none"/>
              <w:left w:val="none"/>
              <w:bottom w:val="none"/>
              <w:right w:val="none"/>
            </w:tcBorders>
            <w:shd w:fill="1A1A1A"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128px</w:t>
            </w:r>
          </w:p>
          <w:p>
            <w:pPr>
              <w:jc w:val="center"/>
            </w:pPr>
            <w:r>
              <w:rPr>
                <w:rFonts w:ascii="Arial" w:cs="Arial" w:eastAsia="Arial" w:hAnsi="Arial"/>
                <w:b w:val="false"/>
                <w:bCs w:val="false"/>
                <w:i w:val="false"/>
                <w:iCs w:val="false"/>
                <w:color w:val="888888"/>
                <w:sz w:val="18"/>
                <w:szCs w:val="18"/>
              </w:rPr>
              <w:t xml:space="preserve">16× base</w:t>
            </w:r>
          </w:p>
        </w:tc>
        <w:tc>
          <w:tcPr>
            <w:tcW w:type="dxa" w:w="1560"/>
            <w:tcBorders>
              <w:top w:val="none"/>
              <w:left w:val="none"/>
              <w:bottom w:val="none"/>
              <w:right w:val="none"/>
            </w:tcBorders>
            <w:shd w:fill="1A1A1A"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160px</w:t>
            </w:r>
          </w:p>
          <w:p>
            <w:pPr>
              <w:jc w:val="center"/>
            </w:pPr>
            <w:r>
              <w:rPr>
                <w:rFonts w:ascii="Arial" w:cs="Arial" w:eastAsia="Arial" w:hAnsi="Arial"/>
                <w:b w:val="false"/>
                <w:bCs w:val="false"/>
                <w:i w:val="false"/>
                <w:iCs w:val="false"/>
                <w:color w:val="888888"/>
                <w:sz w:val="18"/>
                <w:szCs w:val="18"/>
              </w:rPr>
              <w:t xml:space="preserve">20× base</w:t>
            </w:r>
          </w:p>
        </w:tc>
        <w:tc>
          <w:tcPr>
            <w:tcW w:type="dxa" w:w="1560"/>
            <w:tcBorders>
              <w:top w:val="none"/>
              <w:left w:val="none"/>
              <w:bottom w:val="none"/>
              <w:right w:val="none"/>
            </w:tcBorders>
            <w:shd w:fill="1A1A1A" w:val="clear"/>
            <w:tcMar>
              <w:top w:type="dxa" w:w="200"/>
              <w:left w:type="dxa" w:w="100"/>
              <w:bottom w:type="dxa" w:w="200"/>
              <w:right w:type="dxa" w:w="100"/>
            </w:tcMar>
          </w:tcPr>
          <w:p>
            <w:pPr>
              <w:jc w:val="center"/>
            </w:pPr>
            <w:r>
              <w:rPr>
                <w:rFonts w:ascii="Arial" w:cs="Arial" w:eastAsia="Arial" w:hAnsi="Arial"/>
                <w:b/>
                <w:bCs/>
                <w:i w:val="false"/>
                <w:iCs w:val="false"/>
                <w:color w:val="FFFFFF"/>
                <w:sz w:val="24"/>
                <w:szCs w:val="24"/>
              </w:rPr>
              <w:t xml:space="preserve">240px</w:t>
            </w:r>
          </w:p>
          <w:p>
            <w:pPr>
              <w:jc w:val="center"/>
            </w:pPr>
            <w:r>
              <w:rPr>
                <w:rFonts w:ascii="Arial" w:cs="Arial" w:eastAsia="Arial" w:hAnsi="Arial"/>
                <w:b w:val="false"/>
                <w:bCs w:val="false"/>
                <w:i w:val="false"/>
                <w:iCs w:val="false"/>
                <w:color w:val="888888"/>
                <w:sz w:val="18"/>
                <w:szCs w:val="18"/>
              </w:rPr>
              <w:t xml:space="preserve">30× base</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12-Column Grid Specification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val="false"/>
        </w:trPr>
        <w:tc>
          <w:tcPr>
            <w:tcW w:type="dxa" w:w="24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SPEC</w:t>
            </w:r>
          </w:p>
        </w:tc>
        <w:tc>
          <w:tcPr>
            <w:tcW w:type="dxa" w:w="34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DESKTOP</w:t>
            </w:r>
          </w:p>
        </w:tc>
        <w:tc>
          <w:tcPr>
            <w:tcW w:type="dxa" w:w="34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MOBILE</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Columns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12</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4</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Gutter</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24px  (3× base)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16px  (2× base)</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Margin</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80px  (10× base)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24px  (3× base)</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Max content width</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1280px</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100%</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Blueprint grid color</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#3D7EF5 at 20% opacity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#3D7EF5 at 20% opacity</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05</w:t>
      </w:r>
    </w:p>
    <w:p>
      <w:pPr>
        <w:pStyle w:val="Heading1"/>
        <w:spacing w:after="120" w:before="200"/>
      </w:pPr>
      <w:r>
        <w:rPr>
          <w:rFonts w:ascii="Arial" w:cs="Arial" w:eastAsia="Arial" w:hAnsi="Arial"/>
          <w:b/>
          <w:bCs/>
          <w:i w:val="false"/>
          <w:iCs w:val="false"/>
          <w:color w:val="111111"/>
          <w:sz w:val="48"/>
          <w:szCs w:val="48"/>
        </w:rPr>
        <w:t xml:space="preserve">Blueprint Mode Design Language</w:t>
      </w:r>
    </w:p>
    <w:p>
      <w:pPr>
        <w:spacing w:after="100" w:before="60"/>
      </w:pPr>
      <w:r>
        <w:rPr>
          <w:rFonts w:ascii="Arial" w:cs="Arial" w:eastAsia="Arial" w:hAnsi="Arial"/>
          <w:b w:val="false"/>
          <w:bCs w:val="false"/>
          <w:i w:val="false"/>
          <w:iCs w:val="false"/>
          <w:color w:val="3A3A3A"/>
          <w:sz w:val="22"/>
          <w:szCs w:val="22"/>
        </w:rPr>
        <w:t xml:space="preserve">Blueprint Mode is UIX's signature feature. When activated, the polished surface layer fades and the structural skeleton becomes visible — grid lines, spacing annotations, component boundaries, and typographic rhythm markers. It is a toggle between two truths: the finished design, and the logic that made it.</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Mode States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val="false"/>
        </w:trPr>
        <w:tc>
          <w:tcPr>
            <w:tcW w:type="dxa" w:w="20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STATE</w:t>
            </w:r>
          </w:p>
        </w:tc>
        <w:tc>
          <w:tcPr>
            <w:tcW w:type="dxa" w:w="3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GALLERY MODE (default)</w:t>
            </w:r>
          </w:p>
        </w:tc>
        <w:tc>
          <w:tcPr>
            <w:tcW w:type="dxa" w:w="3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BLUEPRINT MODE (toggled)</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Background</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#0A0A0A — full dark surface</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#0D1A2E — Blueprint Dim overlay</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Grid</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Hidden</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Visible — #3D7EF5 at 20% opacity</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Component borders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Design surface colors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#3D7EF5 dashed 1px borders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Spacing annotations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Hidden</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JetBrains Mono labels in #3D7EF5</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Typography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Space Grotesk — full rendering</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Annotated: size, weight, leading shown</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Images / Media</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Full fidelity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Replaced with blueprint placeholder boxes</w:t>
            </w:r>
          </w:p>
        </w:tc>
      </w:tr>
      <w:tr>
        <w:trPr>
          <w:tblHeader w:val="false"/>
        </w:trP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111111"/>
                <w:sz w:val="20"/>
                <w:szCs w:val="20"/>
              </w:rPr>
              <w:t xml:space="preserve">Toggle control</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Persistent in top navigation bar</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Active state — white indicator light</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Blueprint Annotation System</w:t>
      </w:r>
    </w:p>
    <w:p>
      <w:pPr>
        <w:spacing w:after="0" w:before="40"/>
      </w:pPr>
      <w:r>
        <w:t xml:space="preserve"/>
      </w:r>
    </w:p>
    <w:p>
      <w:pPr>
        <w:spacing w:after="100" w:before="60"/>
      </w:pPr>
      <w:r>
        <w:rPr>
          <w:rFonts w:ascii="Arial" w:cs="Arial" w:eastAsia="Arial" w:hAnsi="Arial"/>
          <w:b w:val="false"/>
          <w:bCs w:val="false"/>
          <w:i w:val="false"/>
          <w:iCs w:val="false"/>
          <w:color w:val="3A3A3A"/>
          <w:sz w:val="22"/>
          <w:szCs w:val="22"/>
        </w:rPr>
        <w:t xml:space="preserve">All Blueprint Mode annotations use JetBrains Mono at 12px with #3D7EF5 color. Annotations follow a strict vocabulary: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val="false"/>
        </w:trPr>
        <w:tc>
          <w:tcPr>
            <w:tcW w:type="dxa" w:w="24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ANNOTATION TYPE</w:t>
            </w:r>
          </w:p>
        </w:tc>
        <w:tc>
          <w:tcPr>
            <w:tcW w:type="dxa" w:w="28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FORMAT</w:t>
            </w:r>
          </w:p>
        </w:tc>
        <w:tc>
          <w:tcPr>
            <w:tcW w:type="dxa" w:w="40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EXAMPLE</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Spacing value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A5298"/>
                <w:sz w:val="20"/>
                <w:szCs w:val="20"/>
              </w:rPr>
              <w:t xml:space="preserve">number + px</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48px</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Grid column reference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A5298"/>
                <w:sz w:val="20"/>
                <w:szCs w:val="20"/>
              </w:rPr>
              <w:t xml:space="preserve">col- + number</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col-1 / col-12</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Component boundary</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A5298"/>
                <w:sz w:val="20"/>
                <w:szCs w:val="20"/>
              </w:rPr>
              <w:t xml:space="preserve">// component-name</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 gallery-card</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Type specimen</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A5298"/>
                <w:sz w:val="20"/>
                <w:szCs w:val="20"/>
              </w:rPr>
              <w:t xml:space="preserve">size / weight / leading</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48px / 700 / 1.1</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Token reference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A5298"/>
                <w:sz w:val="20"/>
                <w:szCs w:val="20"/>
              </w:rPr>
              <w:t xml:space="preserve">--token-name</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--color-accent</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06</w:t>
      </w:r>
    </w:p>
    <w:p>
      <w:pPr>
        <w:pStyle w:val="Heading1"/>
        <w:spacing w:after="120" w:before="200"/>
      </w:pPr>
      <w:r>
        <w:rPr>
          <w:rFonts w:ascii="Arial" w:cs="Arial" w:eastAsia="Arial" w:hAnsi="Arial"/>
          <w:b/>
          <w:bCs/>
          <w:i w:val="false"/>
          <w:iCs w:val="false"/>
          <w:color w:val="111111"/>
          <w:sz w:val="48"/>
          <w:szCs w:val="48"/>
        </w:rPr>
        <w:t xml:space="preserve">Component States</w:t>
      </w:r>
    </w:p>
    <w:p>
      <w:pPr>
        <w:spacing w:after="100" w:before="60"/>
      </w:pPr>
      <w:r>
        <w:rPr>
          <w:rFonts w:ascii="Arial" w:cs="Arial" w:eastAsia="Arial" w:hAnsi="Arial"/>
          <w:b w:val="false"/>
          <w:bCs w:val="false"/>
          <w:i w:val="false"/>
          <w:iCs w:val="false"/>
          <w:color w:val="3A3A3A"/>
          <w:sz w:val="22"/>
          <w:szCs w:val="22"/>
        </w:rPr>
        <w:t xml:space="preserve">Every interactive component in UIX has five defined states. No state is left undefined — ambiguity in state design leads to visual debt.</w:t>
      </w:r>
    </w:p>
    <w:p>
      <w:pPr>
        <w:pBdr>
          <w:bottom w:val="single" w:color="2A2A2A" w:sz="6"/>
        </w:pBdr>
        <w:spacing w:after="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2000"/>
        <w:gridCol w:w="1800"/>
      </w:tblGrid>
      <w:tr>
        <w:trPr>
          <w:tblHeader w:val="false"/>
        </w:trPr>
        <w:tc>
          <w:tcPr>
            <w:tcW w:type="dxa" w:w="156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STATE</w:t>
            </w:r>
          </w:p>
        </w:tc>
        <w:tc>
          <w:tcPr>
            <w:tcW w:type="dxa" w:w="20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BACKGROUND</w:t>
            </w:r>
          </w:p>
        </w:tc>
        <w:tc>
          <w:tcPr>
            <w:tcW w:type="dxa" w:w="20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BORDER</w:t>
            </w:r>
          </w:p>
        </w:tc>
        <w:tc>
          <w:tcPr>
            <w:tcW w:type="dxa" w:w="20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TEXT</w:t>
            </w:r>
          </w:p>
        </w:tc>
        <w:tc>
          <w:tcPr>
            <w:tcW w:type="dxa" w:w="18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ACCENT USE</w:t>
            </w:r>
          </w:p>
        </w:tc>
      </w:tr>
      <w:tr>
        <w:trPr>
          <w:tblHeader w:val="false"/>
        </w:trPr>
        <w:tc>
          <w:tcPr>
            <w:tcW w:type="dxa" w:w="1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Default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#111111</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#2A2A2A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#F0F0F0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None</w:t>
            </w:r>
          </w:p>
        </w:tc>
      </w:tr>
      <w:tr>
        <w:trPr>
          <w:tblHeader w:val="false"/>
        </w:trPr>
        <w:tc>
          <w:tcPr>
            <w:tcW w:type="dxa" w:w="1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Hover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#1A1A1A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#FFFFFF</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#F0F0F0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Border accent</w:t>
            </w:r>
          </w:p>
        </w:tc>
      </w:tr>
      <w:tr>
        <w:trPr>
          <w:tblHeader w:val="false"/>
        </w:trPr>
        <w:tc>
          <w:tcPr>
            <w:tcW w:type="dxa" w:w="1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Active / Selected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#1A1A1A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#FFFFFF (solid 2px)</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#F0F0F0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Border + label</w:t>
            </w:r>
          </w:p>
        </w:tc>
      </w:tr>
      <w:tr>
        <w:trPr>
          <w:tblHeader w:val="false"/>
        </w:trPr>
        <w:tc>
          <w:tcPr>
            <w:tcW w:type="dxa" w:w="1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Focus (keyboard)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#111111</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#3D7EF5 (2px outline)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#F0F0F0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Blueprint blue only</w:t>
            </w:r>
          </w:p>
        </w:tc>
      </w:tr>
      <w:tr>
        <w:trPr>
          <w:tblHeader w:val="false"/>
        </w:trPr>
        <w:tc>
          <w:tcPr>
            <w:tcW w:type="dxa" w:w="1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Disabled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#0A0A0A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#2A2A2A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#555555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None — recedes</w:t>
            </w:r>
          </w:p>
        </w:tc>
      </w:tr>
      <w:tr>
        <w:trPr>
          <w:tblHeader w:val="false"/>
        </w:trPr>
        <w:tc>
          <w:tcPr>
            <w:tcW w:type="dxa" w:w="1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Blueprint Mode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#0D1A2E tint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#3D7EF5 dashed 1px</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#3D7EF5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555555"/>
                <w:sz w:val="20"/>
                <w:szCs w:val="20"/>
              </w:rPr>
              <w:t xml:space="preserve">Blueprint blue only</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07</w:t>
      </w:r>
    </w:p>
    <w:p>
      <w:pPr>
        <w:pStyle w:val="Heading1"/>
        <w:spacing w:after="120" w:before="200"/>
      </w:pPr>
      <w:r>
        <w:rPr>
          <w:rFonts w:ascii="Arial" w:cs="Arial" w:eastAsia="Arial" w:hAnsi="Arial"/>
          <w:b/>
          <w:bCs/>
          <w:i w:val="false"/>
          <w:iCs w:val="false"/>
          <w:color w:val="111111"/>
          <w:sz w:val="48"/>
          <w:szCs w:val="48"/>
        </w:rPr>
        <w:t xml:space="preserve">CSS Custom Properties</w:t>
      </w:r>
    </w:p>
    <w:p>
      <w:pPr>
        <w:spacing w:after="100" w:before="60"/>
      </w:pPr>
      <w:r>
        <w:rPr>
          <w:rFonts w:ascii="Arial" w:cs="Arial" w:eastAsia="Arial" w:hAnsi="Arial"/>
          <w:b w:val="false"/>
          <w:bCs w:val="false"/>
          <w:i w:val="false"/>
          <w:iCs w:val="false"/>
          <w:color w:val="3A3A3A"/>
          <w:sz w:val="22"/>
          <w:szCs w:val="22"/>
        </w:rPr>
        <w:t xml:space="preserve">All design tokens are expressed as CSS custom properties. This is the canonical reference — the source of truth for developer handoff. Every value in the design system maps to one of these tokens.</w:t>
      </w:r>
    </w:p>
    <w:p>
      <w:pPr>
        <w:pBdr>
          <w:bottom w:val="single" w:color="2A2A2A" w:sz="6"/>
        </w:pBdr>
        <w:spacing w:after="0" w:before="240"/>
      </w:pPr>
    </w:p>
    <w:p>
      <w:pPr>
        <w:spacing w:after="0" w:before="80"/>
      </w:pPr>
      <w:r>
        <w:t xml:space="preserve"/>
      </w:r>
    </w:p>
    <w:p>
      <w:pPr>
        <w:pStyle w:val="Heading3"/>
        <w:spacing w:after="80" w:before="200"/>
      </w:pPr>
      <w:r>
        <w:rPr>
          <w:rFonts w:ascii="Arial" w:cs="Arial" w:eastAsia="Arial" w:hAnsi="Arial"/>
          <w:b/>
          <w:bCs/>
          <w:i w:val="false"/>
          <w:iCs w:val="false"/>
          <w:color w:val="1D3557"/>
          <w:sz w:val="24"/>
          <w:szCs w:val="24"/>
        </w:rPr>
        <w:t xml:space="preserve">Color Tokens</w:t>
      </w:r>
    </w:p>
    <w:p>
      <w:pPr>
        <w:spacing w:after="80" w:before="80"/>
      </w:pPr>
      <w:r>
        <w:rPr>
          <w:rFonts w:ascii="Courier New" w:cs="Courier New" w:eastAsia="Courier New" w:hAnsi="Courier New"/>
          <w:b w:val="false"/>
          <w:bCs w:val="false"/>
          <w:i w:val="false"/>
          <w:iCs w:val="false"/>
          <w:color w:val="888888"/>
          <w:sz w:val="20"/>
          <w:szCs w:val="20"/>
        </w:rPr>
        <w:t xml:space="preserve">/* ─── UIX DESIGN SYSTEM — CSS TOKENS v1.0 ─────────────────── */</w:t>
      </w:r>
    </w:p>
    <w:p>
      <w:pPr>
        <w:spacing w:after="80" w:before="60"/>
      </w:pPr>
      <w:r>
        <w:rPr>
          <w:rFonts w:ascii="Courier New" w:cs="Courier New" w:eastAsia="Courier New" w:hAnsi="Courier New"/>
          <w:b/>
          <w:bCs/>
          <w:i w:val="false"/>
          <w:iCs w:val="false"/>
          <w:color w:val="333333"/>
          <w:sz w:val="20"/>
          <w:szCs w:val="20"/>
        </w:rPr>
        <w:t xml:space="preserve">:root {</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Surface */</w:t>
      </w:r>
    </w:p>
    <w:p>
      <w:pPr>
        <w:spacing w:after="80" w:before="60"/>
      </w:pPr>
      <w:r>
        <w:rPr>
          <w:rFonts w:ascii="Courier New" w:cs="Courier New" w:eastAsia="Courier New" w:hAnsi="Courier New"/>
          <w:b w:val="false"/>
          <w:bCs w:val="false"/>
          <w:i w:val="false"/>
          <w:iCs w:val="false"/>
          <w:color w:val="2A5298"/>
          <w:sz w:val="20"/>
          <w:szCs w:val="20"/>
        </w:rPr>
        <w:t xml:space="preserve">  --color-base:          #0A0A0A;</w:t>
      </w:r>
    </w:p>
    <w:p>
      <w:pPr>
        <w:spacing w:after="80" w:before="60"/>
      </w:pPr>
      <w:r>
        <w:rPr>
          <w:rFonts w:ascii="Courier New" w:cs="Courier New" w:eastAsia="Courier New" w:hAnsi="Courier New"/>
          <w:b w:val="false"/>
          <w:bCs w:val="false"/>
          <w:i w:val="false"/>
          <w:iCs w:val="false"/>
          <w:color w:val="2A5298"/>
          <w:sz w:val="20"/>
          <w:szCs w:val="20"/>
        </w:rPr>
        <w:t xml:space="preserve">  --color-surface:       #111111;</w:t>
      </w:r>
    </w:p>
    <w:p>
      <w:pPr>
        <w:spacing w:after="80" w:before="60"/>
      </w:pPr>
      <w:r>
        <w:rPr>
          <w:rFonts w:ascii="Courier New" w:cs="Courier New" w:eastAsia="Courier New" w:hAnsi="Courier New"/>
          <w:b w:val="false"/>
          <w:bCs w:val="false"/>
          <w:i w:val="false"/>
          <w:iCs w:val="false"/>
          <w:color w:val="2A5298"/>
          <w:sz w:val="20"/>
          <w:szCs w:val="20"/>
        </w:rPr>
        <w:t xml:space="preserve">  --color-elevated:      #1A1A1A;</w:t>
      </w:r>
    </w:p>
    <w:p>
      <w:pPr>
        <w:spacing w:after="80" w:before="60"/>
      </w:pPr>
      <w:r>
        <w:rPr>
          <w:rFonts w:ascii="Courier New" w:cs="Courier New" w:eastAsia="Courier New" w:hAnsi="Courier New"/>
          <w:b w:val="false"/>
          <w:bCs w:val="false"/>
          <w:i w:val="false"/>
          <w:iCs w:val="false"/>
          <w:color w:val="2A5298"/>
          <w:sz w:val="20"/>
          <w:szCs w:val="20"/>
        </w:rPr>
        <w:t xml:space="preserve">  --color-border:        #2A2A2A;</w:t>
      </w:r>
    </w:p>
    <w:p>
      <w:pPr>
        <w:spacing w:after="80" w:before="60"/>
      </w:pPr>
      <w:r>
        <w:rPr>
          <w:rFonts w:ascii="Courier New" w:cs="Courier New" w:eastAsia="Courier New" w:hAnsi="Courier New"/>
          <w:b w:val="false"/>
          <w:bCs w:val="false"/>
          <w:i w:val="false"/>
          <w:iCs w:val="false"/>
          <w:color w:val="2A5298"/>
          <w:sz w:val="20"/>
          <w:szCs w:val="20"/>
        </w:rPr>
        <w:t xml:space="preserve">  --color-divider:       #333333;</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Text */</w:t>
      </w:r>
    </w:p>
    <w:p>
      <w:pPr>
        <w:spacing w:after="80" w:before="60"/>
      </w:pPr>
      <w:r>
        <w:rPr>
          <w:rFonts w:ascii="Courier New" w:cs="Courier New" w:eastAsia="Courier New" w:hAnsi="Courier New"/>
          <w:b w:val="false"/>
          <w:bCs w:val="false"/>
          <w:i w:val="false"/>
          <w:iCs w:val="false"/>
          <w:color w:val="2A5298"/>
          <w:sz w:val="20"/>
          <w:szCs w:val="20"/>
        </w:rPr>
        <w:t xml:space="preserve">  --color-text-primary:  #F0F0F0;</w:t>
      </w:r>
    </w:p>
    <w:p>
      <w:pPr>
        <w:spacing w:after="80" w:before="60"/>
      </w:pPr>
      <w:r>
        <w:rPr>
          <w:rFonts w:ascii="Courier New" w:cs="Courier New" w:eastAsia="Courier New" w:hAnsi="Courier New"/>
          <w:b w:val="false"/>
          <w:bCs w:val="false"/>
          <w:i w:val="false"/>
          <w:iCs w:val="false"/>
          <w:color w:val="2A5298"/>
          <w:sz w:val="20"/>
          <w:szCs w:val="20"/>
        </w:rPr>
        <w:t xml:space="preserve">  --color-text-secondary:#888888;</w:t>
      </w:r>
    </w:p>
    <w:p>
      <w:pPr>
        <w:spacing w:after="80" w:before="60"/>
      </w:pPr>
      <w:r>
        <w:rPr>
          <w:rFonts w:ascii="Courier New" w:cs="Courier New" w:eastAsia="Courier New" w:hAnsi="Courier New"/>
          <w:b w:val="false"/>
          <w:bCs w:val="false"/>
          <w:i w:val="false"/>
          <w:iCs w:val="false"/>
          <w:color w:val="2A5298"/>
          <w:sz w:val="20"/>
          <w:szCs w:val="20"/>
        </w:rPr>
        <w:t xml:space="preserve">  --color-text-tertiary: #555555;</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Accent — use sparingly */</w:t>
      </w:r>
    </w:p>
    <w:p>
      <w:pPr>
        <w:spacing w:after="80" w:before="60"/>
      </w:pPr>
      <w:r>
        <w:rPr>
          <w:rFonts w:ascii="Courier New" w:cs="Courier New" w:eastAsia="Courier New" w:hAnsi="Courier New"/>
          <w:b w:val="false"/>
          <w:bCs w:val="false"/>
          <w:i w:val="false"/>
          <w:iCs w:val="false"/>
          <w:color w:val="2A5298"/>
          <w:sz w:val="20"/>
          <w:szCs w:val="20"/>
        </w:rPr>
        <w:t xml:space="preserve">  --color-accent:        #FFFFFF;</w:t>
      </w:r>
    </w:p>
    <w:p>
      <w:pPr>
        <w:spacing w:after="80" w:before="60"/>
      </w:pPr>
      <w:r>
        <w:rPr>
          <w:rFonts w:ascii="Courier New" w:cs="Courier New" w:eastAsia="Courier New" w:hAnsi="Courier New"/>
          <w:b w:val="false"/>
          <w:bCs w:val="false"/>
          <w:i w:val="false"/>
          <w:iCs w:val="false"/>
          <w:color w:val="2A5298"/>
          <w:sz w:val="20"/>
          <w:szCs w:val="20"/>
        </w:rPr>
        <w:t xml:space="preserve">  --color-accent-dim:    #CCCCCC;</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Blueprint Mode — toggle context only */</w:t>
      </w:r>
    </w:p>
    <w:p>
      <w:pPr>
        <w:spacing w:after="80" w:before="60"/>
      </w:pPr>
      <w:r>
        <w:rPr>
          <w:rFonts w:ascii="Courier New" w:cs="Courier New" w:eastAsia="Courier New" w:hAnsi="Courier New"/>
          <w:b w:val="false"/>
          <w:bCs w:val="false"/>
          <w:i w:val="false"/>
          <w:iCs w:val="false"/>
          <w:color w:val="2A5298"/>
          <w:sz w:val="20"/>
          <w:szCs w:val="20"/>
        </w:rPr>
        <w:t xml:space="preserve">  --color-blueprint:     #3D7EF5;</w:t>
      </w:r>
    </w:p>
    <w:p>
      <w:pPr>
        <w:spacing w:after="80" w:before="60"/>
      </w:pPr>
      <w:r>
        <w:rPr>
          <w:rFonts w:ascii="Courier New" w:cs="Courier New" w:eastAsia="Courier New" w:hAnsi="Courier New"/>
          <w:b w:val="false"/>
          <w:bCs w:val="false"/>
          <w:i w:val="false"/>
          <w:iCs w:val="false"/>
          <w:color w:val="2A5298"/>
          <w:sz w:val="20"/>
          <w:szCs w:val="20"/>
        </w:rPr>
        <w:t xml:space="preserve">  --color-blueprint-bg:  #0D1A2E;</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Semantic */</w:t>
      </w:r>
    </w:p>
    <w:p>
      <w:pPr>
        <w:spacing w:after="80" w:before="60"/>
      </w:pPr>
      <w:r>
        <w:rPr>
          <w:rFonts w:ascii="Courier New" w:cs="Courier New" w:eastAsia="Courier New" w:hAnsi="Courier New"/>
          <w:b w:val="false"/>
          <w:bCs w:val="false"/>
          <w:i w:val="false"/>
          <w:iCs w:val="false"/>
          <w:color w:val="2A5298"/>
          <w:sz w:val="20"/>
          <w:szCs w:val="20"/>
        </w:rPr>
        <w:t xml:space="preserve">  --color-success:       #3ECF8E;</w:t>
      </w:r>
    </w:p>
    <w:p>
      <w:pPr>
        <w:spacing w:after="80" w:before="60"/>
      </w:pPr>
      <w:r>
        <w:rPr>
          <w:rFonts w:ascii="Courier New" w:cs="Courier New" w:eastAsia="Courier New" w:hAnsi="Courier New"/>
          <w:b w:val="false"/>
          <w:bCs w:val="false"/>
          <w:i w:val="false"/>
          <w:iCs w:val="false"/>
          <w:color w:val="2A5298"/>
          <w:sz w:val="20"/>
          <w:szCs w:val="20"/>
        </w:rPr>
        <w:t xml:space="preserve">  --color-error:         #E5534B;</w:t>
      </w:r>
    </w:p>
    <w:p>
      <w:pPr>
        <w:spacing w:after="80" w:before="60"/>
      </w:pPr>
      <w:r>
        <w:rPr>
          <w:rFonts w:ascii="Courier New" w:cs="Courier New" w:eastAsia="Courier New" w:hAnsi="Courier New"/>
          <w:b/>
          <w:bCs/>
          <w:i w:val="false"/>
          <w:iCs w:val="false"/>
          <w:color w:val="333333"/>
          <w:sz w:val="20"/>
          <w:szCs w:val="20"/>
        </w:rPr>
        <w:t xml:space="preserve">}</w:t>
      </w:r>
    </w:p>
    <w:p>
      <w:pPr>
        <w:spacing w:after="0" w:before="80"/>
      </w:pPr>
      <w:r>
        <w:t xml:space="preserve"/>
      </w:r>
    </w:p>
    <w:p>
      <w:pPr>
        <w:pStyle w:val="Heading3"/>
        <w:spacing w:after="80" w:before="200"/>
      </w:pPr>
      <w:r>
        <w:rPr>
          <w:rFonts w:ascii="Arial" w:cs="Arial" w:eastAsia="Arial" w:hAnsi="Arial"/>
          <w:b/>
          <w:bCs/>
          <w:i w:val="false"/>
          <w:iCs w:val="false"/>
          <w:color w:val="1D3557"/>
          <w:sz w:val="24"/>
          <w:szCs w:val="24"/>
        </w:rPr>
        <w:t xml:space="preserve">Typography Tokens</w:t>
      </w:r>
    </w:p>
    <w:p>
      <w:pPr>
        <w:spacing w:after="80" w:before="60"/>
      </w:pPr>
      <w:r>
        <w:rPr>
          <w:rFonts w:ascii="Courier New" w:cs="Courier New" w:eastAsia="Courier New" w:hAnsi="Courier New"/>
          <w:b/>
          <w:bCs/>
          <w:i w:val="false"/>
          <w:iCs w:val="false"/>
          <w:color w:val="333333"/>
          <w:sz w:val="20"/>
          <w:szCs w:val="20"/>
        </w:rPr>
        <w:t xml:space="preserve">:root {</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Typefaces */</w:t>
      </w:r>
    </w:p>
    <w:p>
      <w:pPr>
        <w:spacing w:after="80" w:before="60"/>
      </w:pPr>
      <w:r>
        <w:rPr>
          <w:rFonts w:ascii="Courier New" w:cs="Courier New" w:eastAsia="Courier New" w:hAnsi="Courier New"/>
          <w:b w:val="false"/>
          <w:bCs w:val="false"/>
          <w:i w:val="false"/>
          <w:iCs w:val="false"/>
          <w:color w:val="2A5298"/>
          <w:sz w:val="20"/>
          <w:szCs w:val="20"/>
        </w:rPr>
        <w:t xml:space="preserve">  --font-display:  'Space Grotesk', sans-serif;</w:t>
      </w:r>
    </w:p>
    <w:p>
      <w:pPr>
        <w:spacing w:after="80" w:before="60"/>
      </w:pPr>
      <w:r>
        <w:rPr>
          <w:rFonts w:ascii="Courier New" w:cs="Courier New" w:eastAsia="Courier New" w:hAnsi="Courier New"/>
          <w:b w:val="false"/>
          <w:bCs w:val="false"/>
          <w:i w:val="false"/>
          <w:iCs w:val="false"/>
          <w:color w:val="2A5298"/>
          <w:sz w:val="20"/>
          <w:szCs w:val="20"/>
        </w:rPr>
        <w:t xml:space="preserve">  --font-body:     'Inter', sans-serif;</w:t>
      </w:r>
    </w:p>
    <w:p>
      <w:pPr>
        <w:spacing w:after="80" w:before="60"/>
      </w:pPr>
      <w:r>
        <w:rPr>
          <w:rFonts w:ascii="Courier New" w:cs="Courier New" w:eastAsia="Courier New" w:hAnsi="Courier New"/>
          <w:b w:val="false"/>
          <w:bCs w:val="false"/>
          <w:i w:val="false"/>
          <w:iCs w:val="false"/>
          <w:color w:val="2A5298"/>
          <w:sz w:val="20"/>
          <w:szCs w:val="20"/>
        </w:rPr>
        <w:t xml:space="preserve">  --font-mono:     'JetBrains Mono', monospace;</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Scale */</w:t>
      </w:r>
    </w:p>
    <w:p>
      <w:pPr>
        <w:spacing w:after="80" w:before="60"/>
      </w:pPr>
      <w:r>
        <w:rPr>
          <w:rFonts w:ascii="Courier New" w:cs="Courier New" w:eastAsia="Courier New" w:hAnsi="Courier New"/>
          <w:b w:val="false"/>
          <w:bCs w:val="false"/>
          <w:i w:val="false"/>
          <w:iCs w:val="false"/>
          <w:color w:val="2A5298"/>
          <w:sz w:val="20"/>
          <w:szCs w:val="20"/>
        </w:rPr>
        <w:t xml:space="preserve">  --text-display:  72px;  /* line-height: 1.0  */</w:t>
      </w:r>
    </w:p>
    <w:p>
      <w:pPr>
        <w:spacing w:after="80" w:before="60"/>
      </w:pPr>
      <w:r>
        <w:rPr>
          <w:rFonts w:ascii="Courier New" w:cs="Courier New" w:eastAsia="Courier New" w:hAnsi="Courier New"/>
          <w:b w:val="false"/>
          <w:bCs w:val="false"/>
          <w:i w:val="false"/>
          <w:iCs w:val="false"/>
          <w:color w:val="2A5298"/>
          <w:sz w:val="20"/>
          <w:szCs w:val="20"/>
        </w:rPr>
        <w:t xml:space="preserve">  --text-h1:       48px;  /* line-height: 1.1  */</w:t>
      </w:r>
    </w:p>
    <w:p>
      <w:pPr>
        <w:spacing w:after="80" w:before="60"/>
      </w:pPr>
      <w:r>
        <w:rPr>
          <w:rFonts w:ascii="Courier New" w:cs="Courier New" w:eastAsia="Courier New" w:hAnsi="Courier New"/>
          <w:b w:val="false"/>
          <w:bCs w:val="false"/>
          <w:i w:val="false"/>
          <w:iCs w:val="false"/>
          <w:color w:val="2A5298"/>
          <w:sz w:val="20"/>
          <w:szCs w:val="20"/>
        </w:rPr>
        <w:t xml:space="preserve">  --text-h2:       36px;  /* line-height: 1.15 */</w:t>
      </w:r>
    </w:p>
    <w:p>
      <w:pPr>
        <w:spacing w:after="80" w:before="60"/>
      </w:pPr>
      <w:r>
        <w:rPr>
          <w:rFonts w:ascii="Courier New" w:cs="Courier New" w:eastAsia="Courier New" w:hAnsi="Courier New"/>
          <w:b w:val="false"/>
          <w:bCs w:val="false"/>
          <w:i w:val="false"/>
          <w:iCs w:val="false"/>
          <w:color w:val="2A5298"/>
          <w:sz w:val="20"/>
          <w:szCs w:val="20"/>
        </w:rPr>
        <w:t xml:space="preserve">  --text-h3:       28px;  /* line-height: 1.2  */</w:t>
      </w:r>
    </w:p>
    <w:p>
      <w:pPr>
        <w:spacing w:after="80" w:before="60"/>
      </w:pPr>
      <w:r>
        <w:rPr>
          <w:rFonts w:ascii="Courier New" w:cs="Courier New" w:eastAsia="Courier New" w:hAnsi="Courier New"/>
          <w:b w:val="false"/>
          <w:bCs w:val="false"/>
          <w:i w:val="false"/>
          <w:iCs w:val="false"/>
          <w:color w:val="2A5298"/>
          <w:sz w:val="20"/>
          <w:szCs w:val="20"/>
        </w:rPr>
        <w:t xml:space="preserve">  --text-h4:       22px;  /* line-height: 1.3  */</w:t>
      </w:r>
    </w:p>
    <w:p>
      <w:pPr>
        <w:spacing w:after="80" w:before="60"/>
      </w:pPr>
      <w:r>
        <w:rPr>
          <w:rFonts w:ascii="Courier New" w:cs="Courier New" w:eastAsia="Courier New" w:hAnsi="Courier New"/>
          <w:b w:val="false"/>
          <w:bCs w:val="false"/>
          <w:i w:val="false"/>
          <w:iCs w:val="false"/>
          <w:color w:val="2A5298"/>
          <w:sz w:val="20"/>
          <w:szCs w:val="20"/>
        </w:rPr>
        <w:t xml:space="preserve">  --text-body-lg:  18px;  /* line-height: 1.65 */</w:t>
      </w:r>
    </w:p>
    <w:p>
      <w:pPr>
        <w:spacing w:after="80" w:before="60"/>
      </w:pPr>
      <w:r>
        <w:rPr>
          <w:rFonts w:ascii="Courier New" w:cs="Courier New" w:eastAsia="Courier New" w:hAnsi="Courier New"/>
          <w:b w:val="false"/>
          <w:bCs w:val="false"/>
          <w:i w:val="false"/>
          <w:iCs w:val="false"/>
          <w:color w:val="2A5298"/>
          <w:sz w:val="20"/>
          <w:szCs w:val="20"/>
        </w:rPr>
        <w:t xml:space="preserve">  --text-body:     16px;  /* line-height: 1.7  */</w:t>
      </w:r>
    </w:p>
    <w:p>
      <w:pPr>
        <w:spacing w:after="80" w:before="60"/>
      </w:pPr>
      <w:r>
        <w:rPr>
          <w:rFonts w:ascii="Courier New" w:cs="Courier New" w:eastAsia="Courier New" w:hAnsi="Courier New"/>
          <w:b w:val="false"/>
          <w:bCs w:val="false"/>
          <w:i w:val="false"/>
          <w:iCs w:val="false"/>
          <w:color w:val="2A5298"/>
          <w:sz w:val="20"/>
          <w:szCs w:val="20"/>
        </w:rPr>
        <w:t xml:space="preserve">  --text-body-sm:  14px;  /* line-height: 1.6  */</w:t>
      </w:r>
    </w:p>
    <w:p>
      <w:pPr>
        <w:spacing w:after="80" w:before="60"/>
      </w:pPr>
      <w:r>
        <w:rPr>
          <w:rFonts w:ascii="Courier New" w:cs="Courier New" w:eastAsia="Courier New" w:hAnsi="Courier New"/>
          <w:b w:val="false"/>
          <w:bCs w:val="false"/>
          <w:i w:val="false"/>
          <w:iCs w:val="false"/>
          <w:color w:val="2A5298"/>
          <w:sz w:val="20"/>
          <w:szCs w:val="20"/>
        </w:rPr>
        <w:t xml:space="preserve">  --text-label:    12px;  /* uppercase + 0.08em tracking */</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Spacing — 8pt base */</w:t>
      </w:r>
    </w:p>
    <w:p>
      <w:pPr>
        <w:spacing w:after="80" w:before="60"/>
      </w:pPr>
      <w:r>
        <w:rPr>
          <w:rFonts w:ascii="Courier New" w:cs="Courier New" w:eastAsia="Courier New" w:hAnsi="Courier New"/>
          <w:b w:val="false"/>
          <w:bCs w:val="false"/>
          <w:i w:val="false"/>
          <w:iCs w:val="false"/>
          <w:color w:val="2A5298"/>
          <w:sz w:val="20"/>
          <w:szCs w:val="20"/>
        </w:rPr>
        <w:t xml:space="preserve">  --space-1:   4px;   --space-2:   8px;   --space-3:  16px;</w:t>
      </w:r>
    </w:p>
    <w:p>
      <w:pPr>
        <w:spacing w:after="80" w:before="60"/>
      </w:pPr>
      <w:r>
        <w:rPr>
          <w:rFonts w:ascii="Courier New" w:cs="Courier New" w:eastAsia="Courier New" w:hAnsi="Courier New"/>
          <w:b w:val="false"/>
          <w:bCs w:val="false"/>
          <w:i w:val="false"/>
          <w:iCs w:val="false"/>
          <w:color w:val="2A5298"/>
          <w:sz w:val="20"/>
          <w:szCs w:val="20"/>
        </w:rPr>
        <w:t xml:space="preserve">  --space-4:  24px;   --space-5:  32px;   --space-6:  48px;</w:t>
      </w:r>
    </w:p>
    <w:p>
      <w:pPr>
        <w:spacing w:after="80" w:before="60"/>
      </w:pPr>
      <w:r>
        <w:rPr>
          <w:rFonts w:ascii="Courier New" w:cs="Courier New" w:eastAsia="Courier New" w:hAnsi="Courier New"/>
          <w:b w:val="false"/>
          <w:bCs w:val="false"/>
          <w:i w:val="false"/>
          <w:iCs w:val="false"/>
          <w:color w:val="2A5298"/>
          <w:sz w:val="20"/>
          <w:szCs w:val="20"/>
        </w:rPr>
        <w:t xml:space="preserve">  --space-7:  64px;   --space-8:  80px;   --space-9:  96px;</w:t>
      </w:r>
    </w:p>
    <w:p>
      <w:pPr>
        <w:spacing w:after="80" w:before="60"/>
      </w:pPr>
      <w:r>
        <w:rPr>
          <w:rFonts w:ascii="Courier New" w:cs="Courier New" w:eastAsia="Courier New" w:hAnsi="Courier New"/>
          <w:b w:val="false"/>
          <w:bCs w:val="false"/>
          <w:i w:val="false"/>
          <w:iCs w:val="false"/>
          <w:color w:val="2A5298"/>
          <w:sz w:val="20"/>
          <w:szCs w:val="20"/>
        </w:rPr>
        <w:t xml:space="preserve">  --space-10: 128px;  --space-11: 160px;  --space-12: 240px;</w:t>
      </w:r>
    </w:p>
    <w:p>
      <w:pPr>
        <w:spacing w:after="80" w:before="60"/>
      </w:pPr>
      <w:r>
        <w:rPr>
          <w:rFonts w:ascii="Courier New" w:cs="Courier New" w:eastAsia="Courier New" w:hAnsi="Courier New"/>
          <w:b w:val="false"/>
          <w:bCs w:val="false"/>
          <w:i w:val="false"/>
          <w:iCs w:val="false"/>
          <w:color w:val="2A5298"/>
          <w:sz w:val="20"/>
          <w:szCs w:val="20"/>
        </w:rPr>
        <w:t xml:space="preserve"/>
      </w:r>
    </w:p>
    <w:p>
      <w:pPr>
        <w:spacing w:after="80" w:before="60"/>
      </w:pPr>
      <w:r>
        <w:rPr>
          <w:rFonts w:ascii="Courier New" w:cs="Courier New" w:eastAsia="Courier New" w:hAnsi="Courier New"/>
          <w:b w:val="false"/>
          <w:bCs w:val="false"/>
          <w:i w:val="false"/>
          <w:iCs w:val="false"/>
          <w:color w:val="888888"/>
          <w:sz w:val="20"/>
          <w:szCs w:val="20"/>
        </w:rPr>
        <w:t xml:space="preserve">  /* Grid */</w:t>
      </w:r>
    </w:p>
    <w:p>
      <w:pPr>
        <w:spacing w:after="80" w:before="60"/>
      </w:pPr>
      <w:r>
        <w:rPr>
          <w:rFonts w:ascii="Courier New" w:cs="Courier New" w:eastAsia="Courier New" w:hAnsi="Courier New"/>
          <w:b w:val="false"/>
          <w:bCs w:val="false"/>
          <w:i w:val="false"/>
          <w:iCs w:val="false"/>
          <w:color w:val="2A5298"/>
          <w:sz w:val="20"/>
          <w:szCs w:val="20"/>
        </w:rPr>
        <w:t xml:space="preserve">  --grid-columns:  12;</w:t>
      </w:r>
    </w:p>
    <w:p>
      <w:pPr>
        <w:spacing w:after="80" w:before="60"/>
      </w:pPr>
      <w:r>
        <w:rPr>
          <w:rFonts w:ascii="Courier New" w:cs="Courier New" w:eastAsia="Courier New" w:hAnsi="Courier New"/>
          <w:b w:val="false"/>
          <w:bCs w:val="false"/>
          <w:i w:val="false"/>
          <w:iCs w:val="false"/>
          <w:color w:val="2A5298"/>
          <w:sz w:val="20"/>
          <w:szCs w:val="20"/>
        </w:rPr>
        <w:t xml:space="preserve">  --grid-gutter:   24px;</w:t>
      </w:r>
    </w:p>
    <w:p>
      <w:pPr>
        <w:spacing w:after="80" w:before="60"/>
      </w:pPr>
      <w:r>
        <w:rPr>
          <w:rFonts w:ascii="Courier New" w:cs="Courier New" w:eastAsia="Courier New" w:hAnsi="Courier New"/>
          <w:b w:val="false"/>
          <w:bCs w:val="false"/>
          <w:i w:val="false"/>
          <w:iCs w:val="false"/>
          <w:color w:val="2A5298"/>
          <w:sz w:val="20"/>
          <w:szCs w:val="20"/>
        </w:rPr>
        <w:t xml:space="preserve">  --grid-margin:   80px;</w:t>
      </w:r>
    </w:p>
    <w:p>
      <w:pPr>
        <w:spacing w:after="80" w:before="60"/>
      </w:pPr>
      <w:r>
        <w:rPr>
          <w:rFonts w:ascii="Courier New" w:cs="Courier New" w:eastAsia="Courier New" w:hAnsi="Courier New"/>
          <w:b w:val="false"/>
          <w:bCs w:val="false"/>
          <w:i w:val="false"/>
          <w:iCs w:val="false"/>
          <w:color w:val="2A5298"/>
          <w:sz w:val="20"/>
          <w:szCs w:val="20"/>
        </w:rPr>
        <w:t xml:space="preserve">  --grid-max-width:1280px;</w:t>
      </w:r>
    </w:p>
    <w:p>
      <w:pPr>
        <w:spacing w:after="80" w:before="60"/>
      </w:pPr>
      <w:r>
        <w:rPr>
          <w:rFonts w:ascii="Courier New" w:cs="Courier New" w:eastAsia="Courier New" w:hAnsi="Courier New"/>
          <w:b/>
          <w:bCs/>
          <w:i w:val="false"/>
          <w:iCs w:val="false"/>
          <w:color w:val="333333"/>
          <w:sz w:val="20"/>
          <w:szCs w:val="20"/>
        </w:rPr>
        <w:t xml:space="preserve">}</w:t>
      </w:r>
    </w:p>
    <w:p>
      <w:r>
        <w:br w:type="page"/>
      </w:r>
    </w:p>
    <w:p>
      <w:pPr>
        <w:spacing w:after="80" w:before="280"/>
      </w:pPr>
      <w:r>
        <w:rPr>
          <w:rFonts w:ascii="Arial" w:cs="Arial" w:eastAsia="Arial" w:hAnsi="Arial"/>
          <w:b/>
          <w:bCs/>
          <w:i w:val="false"/>
          <w:iCs w:val="false"/>
          <w:color w:val="D62828"/>
          <w:spacing w:val="60"/>
          <w:sz w:val="17"/>
          <w:szCs w:val="17"/>
        </w:rPr>
        <w:t xml:space="preserve">SECTION 08</w:t>
      </w:r>
    </w:p>
    <w:p>
      <w:pPr>
        <w:pStyle w:val="Heading1"/>
        <w:spacing w:after="120" w:before="200"/>
      </w:pPr>
      <w:r>
        <w:rPr>
          <w:rFonts w:ascii="Arial" w:cs="Arial" w:eastAsia="Arial" w:hAnsi="Arial"/>
          <w:b/>
          <w:bCs/>
          <w:i w:val="false"/>
          <w:iCs w:val="false"/>
          <w:color w:val="111111"/>
          <w:sz w:val="48"/>
          <w:szCs w:val="48"/>
        </w:rPr>
        <w:t xml:space="preserve">Brand Voice &amp; Messaging</w:t>
      </w:r>
    </w:p>
    <w:p>
      <w:pPr>
        <w:spacing w:after="100" w:before="60"/>
      </w:pPr>
      <w:r>
        <w:rPr>
          <w:rFonts w:ascii="Arial" w:cs="Arial" w:eastAsia="Arial" w:hAnsi="Arial"/>
          <w:b w:val="false"/>
          <w:bCs w:val="false"/>
          <w:i w:val="false"/>
          <w:iCs w:val="false"/>
          <w:color w:val="3A3A3A"/>
          <w:sz w:val="22"/>
          <w:szCs w:val="22"/>
        </w:rPr>
        <w:t xml:space="preserve">UIX speaks with the confidence of an architect reviewing their own work — precise, unfussy, never decorative with language. The voice is the text version of the design system: every word earns its place.</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Voice Dimensions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700"/>
        <w:gridCol w:w="3700"/>
      </w:tblGrid>
      <w:tr>
        <w:trPr>
          <w:tblHeader w:val="false"/>
        </w:trPr>
        <w:tc>
          <w:tcPr>
            <w:tcW w:type="dxa" w:w="196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DIMENSION</w:t>
            </w:r>
          </w:p>
        </w:tc>
        <w:tc>
          <w:tcPr>
            <w:tcW w:type="dxa" w:w="37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WE ARE</w:t>
            </w:r>
          </w:p>
        </w:tc>
        <w:tc>
          <w:tcPr>
            <w:tcW w:type="dxa" w:w="37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WE ARE NOT</w:t>
            </w:r>
          </w:p>
        </w:tc>
      </w:tr>
      <w:tr>
        <w:trPr>
          <w:tblHeader w:val="false"/>
        </w:trPr>
        <w:tc>
          <w:tcPr>
            <w:tcW w:type="dxa" w:w="1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Tone Register</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Precise and architectural. Direct without being cold.</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Warm and casual / Academic and verbose.</w:t>
            </w:r>
          </w:p>
        </w:tc>
      </w:tr>
      <w:tr>
        <w:trPr>
          <w:tblHeader w:val="false"/>
        </w:trPr>
        <w:tc>
          <w:tcPr>
            <w:tcW w:type="dxa" w:w="1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Complexity</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Dense with meaning. One sentence that carries the full load.</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Simplified for everyone / Opaque with jargon.</w:t>
            </w:r>
          </w:p>
        </w:tc>
      </w:tr>
      <w:tr>
        <w:trPr>
          <w:tblHeader w:val="false"/>
        </w:trPr>
        <w:tc>
          <w:tcPr>
            <w:tcW w:type="dxa" w:w="1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Personality</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Authoritative without arrogance. Earned confidence.</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Self-promotional / Meek with hedging language.</w:t>
            </w:r>
          </w:p>
        </w:tc>
      </w:tr>
      <w:tr>
        <w:trPr>
          <w:tblHeader w:val="false"/>
        </w:trPr>
        <w:tc>
          <w:tcPr>
            <w:tcW w:type="dxa" w:w="1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vAlign w:val="center"/>
          </w:tcPr>
          <w:p>
            <w:pPr>
              <w:jc w:val="left"/>
            </w:pPr>
            <w:r>
              <w:rPr>
                <w:rFonts w:ascii="Arial" w:cs="Arial" w:eastAsia="Arial" w:hAnsi="Arial"/>
                <w:b/>
                <w:bCs/>
                <w:i w:val="false"/>
                <w:iCs w:val="false"/>
                <w:color w:val="333333"/>
                <w:sz w:val="20"/>
                <w:szCs w:val="20"/>
              </w:rPr>
              <w:t xml:space="preserve">Emotional Charge</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33333"/>
                <w:sz w:val="20"/>
                <w:szCs w:val="20"/>
              </w:rPr>
              <w:t xml:space="preserve">Quiet intensity. The excitement is in the work.</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888"/>
                <w:sz w:val="20"/>
                <w:szCs w:val="20"/>
              </w:rPr>
              <w:t xml:space="preserve">Hype-driven ('revolutionary', 'game-changing') / Flat and transactional.</w:t>
            </w:r>
          </w:p>
        </w:tc>
      </w:tr>
    </w:tbl>
    <w:p>
      <w:pPr>
        <w:spacing w:after="0" w:before="160"/>
      </w:pPr>
      <w:r>
        <w:t xml:space="preserve"/>
      </w:r>
    </w:p>
    <w:p>
      <w:pPr>
        <w:pStyle w:val="Heading2"/>
        <w:spacing w:after="100" w:before="240"/>
      </w:pPr>
      <w:r>
        <w:rPr>
          <w:rFonts w:ascii="Arial" w:cs="Arial" w:eastAsia="Arial" w:hAnsi="Arial"/>
          <w:b/>
          <w:bCs/>
          <w:i w:val="false"/>
          <w:iCs w:val="false"/>
          <w:color w:val="111111"/>
          <w:sz w:val="32"/>
          <w:szCs w:val="32"/>
        </w:rPr>
        <w:t xml:space="preserve">Messaging Hierarchy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FFFFFF"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FFFFFF"/>
                <w:sz w:val="20"/>
                <w:szCs w:val="20"/>
              </w:rPr>
              <w:t xml:space="preserve">BRAND LINE</w:t>
            </w:r>
          </w:p>
          <w:p>
            <w:r>
              <w:rPr>
                <w:rFonts w:ascii="Arial" w:cs="Arial" w:eastAsia="Arial" w:hAnsi="Arial"/>
                <w:b w:val="false"/>
                <w:bCs w:val="false"/>
                <w:i w:val="false"/>
                <w:iCs w:val="false"/>
                <w:color w:val="3A3A3A"/>
                <w:sz w:val="21"/>
                <w:szCs w:val="21"/>
              </w:rPr>
              <w:t xml:space="preserve">Design is structure. Everything else is surface.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1D3557"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1D3557"/>
                <w:sz w:val="20"/>
                <w:szCs w:val="20"/>
              </w:rPr>
              <w:t xml:space="preserve">ELEVATOR PITCH</w:t>
            </w:r>
          </w:p>
          <w:p>
            <w:r>
              <w:rPr>
                <w:rFonts w:ascii="Arial" w:cs="Arial" w:eastAsia="Arial" w:hAnsi="Arial"/>
                <w:b w:val="false"/>
                <w:bCs w:val="false"/>
                <w:i w:val="false"/>
                <w:iCs w:val="false"/>
                <w:color w:val="3A3A3A"/>
                <w:sz w:val="21"/>
                <w:szCs w:val="21"/>
              </w:rPr>
              <w:t xml:space="preserve">UIX is an architectural design gallery where you don't just look at great design — you play it, read its grid, and buy the template. Built for senior designers and product teams who have outgrown screenshots.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0A0A0A" w:val="clear"/>
            <w:tcMar>
              <w:top w:type="dxa" w:w="160"/>
              <w:left w:type="dxa" w:w="120"/>
              <w:bottom w:type="dxa" w:w="160"/>
              <w:right w:type="dxa" w:w="120"/>
            </w:tcMar>
          </w:tcPr>
          <w:p>
            <w:pPr>
              <w:jc w:val="center"/>
            </w:pPr>
            <w:r>
              <w:rPr>
                <w:rFonts w:ascii="Arial" w:cs="Arial" w:eastAsia="Arial" w:hAnsi="Arial"/>
                <w:b/>
                <w:bCs/>
                <w:i w:val="false"/>
                <w:iCs w:val="false"/>
                <w:color w:val="FFFFFF"/>
                <w:sz w:val="20"/>
                <w:szCs w:val="20"/>
              </w:rPr>
              <w:t xml:space="preserve">P</w:t>
            </w:r>
          </w:p>
        </w:tc>
        <w:tc>
          <w:tcPr>
            <w:tcW w:type="dxa" w:w="8800"/>
            <w:tcBorders>
              <w:top w:val="none"/>
              <w:left w:val="none"/>
              <w:bottom w:val="none"/>
              <w:right w:val="none"/>
            </w:tcBorders>
            <w:shd w:fill="F5F5F5" w:val="clear"/>
            <w:tcMar>
              <w:top w:type="dxa" w:w="160"/>
              <w:left w:type="dxa" w:w="200"/>
              <w:bottom w:type="dxa" w:w="160"/>
              <w:right w:type="dxa" w:w="200"/>
            </w:tcMar>
          </w:tcPr>
          <w:p>
            <w:pPr>
              <w:spacing w:after="60"/>
            </w:pPr>
            <w:r>
              <w:rPr>
                <w:rFonts w:ascii="Arial" w:cs="Arial" w:eastAsia="Arial" w:hAnsi="Arial"/>
                <w:b/>
                <w:bCs/>
                <w:i w:val="false"/>
                <w:iCs w:val="false"/>
                <w:color w:val="1D3557"/>
                <w:spacing w:val="30"/>
                <w:sz w:val="18"/>
                <w:szCs w:val="18"/>
              </w:rPr>
              <w:t xml:space="preserve">PROOF POINTS</w:t>
            </w:r>
          </w:p>
          <w:p>
            <w:pPr>
              <w:pStyle w:val="ListParagraph"/>
              <w:numPr>
                <w:ilvl w:val="0"/>
                <w:numId w:val="2"/>
              </w:numPr>
              <w:spacing w:after="60" w:before="60"/>
            </w:pPr>
            <w:r>
              <w:rPr>
                <w:rFonts w:ascii="Arial" w:cs="Arial" w:eastAsia="Arial" w:hAnsi="Arial"/>
                <w:b w:val="false"/>
                <w:bCs w:val="false"/>
                <w:i w:val="false"/>
                <w:iCs w:val="false"/>
                <w:color w:val="333333"/>
                <w:sz w:val="21"/>
                <w:szCs w:val="21"/>
              </w:rPr>
              <w:t xml:space="preserve">Blueprint Mode — toggle any design to see the grid, spacing rules, and structural logic beneath the surface.</w:t>
            </w:r>
          </w:p>
          <w:p>
            <w:pPr>
              <w:pStyle w:val="ListParagraph"/>
              <w:numPr>
                <w:ilvl w:val="0"/>
                <w:numId w:val="2"/>
              </w:numPr>
              <w:spacing w:after="60" w:before="60"/>
            </w:pPr>
            <w:r>
              <w:rPr>
                <w:rFonts w:ascii="Arial" w:cs="Arial" w:eastAsia="Arial" w:hAnsi="Arial"/>
                <w:b w:val="false"/>
                <w:bCs w:val="false"/>
                <w:i w:val="false"/>
                <w:iCs w:val="false"/>
                <w:color w:val="333333"/>
                <w:sz w:val="21"/>
                <w:szCs w:val="21"/>
              </w:rPr>
              <w:t xml:space="preserve">Playable UI — navigate real interactive user flows as gallery exhibits, not video walkthroughs.</w:t>
            </w:r>
          </w:p>
          <w:p>
            <w:pPr>
              <w:pStyle w:val="ListParagraph"/>
              <w:numPr>
                <w:ilvl w:val="0"/>
                <w:numId w:val="2"/>
              </w:numPr>
              <w:spacing w:after="60" w:before="60"/>
            </w:pPr>
            <w:r>
              <w:rPr>
                <w:rFonts w:ascii="Arial" w:cs="Arial" w:eastAsia="Arial" w:hAnsi="Arial"/>
                <w:b w:val="false"/>
                <w:bCs w:val="false"/>
                <w:i w:val="false"/>
                <w:iCs w:val="false"/>
                <w:color w:val="333333"/>
                <w:sz w:val="21"/>
                <w:szCs w:val="21"/>
              </w:rPr>
              <w:t xml:space="preserve">Curated Framer templates — every featured design links directly to a purchasable, production-ready template.</w:t>
            </w:r>
          </w:p>
          <w:p>
            <w:pPr>
              <w:pStyle w:val="ListParagraph"/>
              <w:numPr>
                <w:ilvl w:val="0"/>
                <w:numId w:val="2"/>
              </w:numPr>
              <w:spacing w:after="60" w:before="60"/>
            </w:pPr>
            <w:r>
              <w:rPr>
                <w:rFonts w:ascii="Arial" w:cs="Arial" w:eastAsia="Arial" w:hAnsi="Arial"/>
                <w:b w:val="false"/>
                <w:bCs w:val="false"/>
                <w:i w:val="false"/>
                <w:iCs w:val="false"/>
                <w:color w:val="333333"/>
                <w:sz w:val="21"/>
                <w:szCs w:val="21"/>
              </w:rPr>
              <w:t xml:space="preserve">Bauhaus Fusion — every piece in the gallery passes one test: is the structure as strong as the surface?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left w:val="none"/>
              <w:bottom w:val="none"/>
              <w:right w:val="none"/>
            </w:tcBorders>
            <w:shd w:fill="D62828" w:val="clear"/>
          </w:tcPr>
          <w:p>
            <w:r>
              <w:rPr>
                <w:rFonts w:ascii="Arial" w:cs="Arial" w:eastAsia="Arial" w:hAnsi="Arial"/>
                <w:b w:val="false"/>
                <w:bCs w:val="false"/>
                <w:i w:val="false"/>
                <w:iCs w:val="false"/>
                <w:color w:val="111111"/>
                <w:sz w:val="22"/>
                <w:szCs w:val="22"/>
              </w:rPr>
              <w:t xml:space="preserve"> </w:t>
            </w:r>
          </w:p>
        </w:tc>
        <w:tc>
          <w:tcPr>
            <w:tcW w:type="dxa" w:w="9120"/>
            <w:tcBorders>
              <w:top w:val="none"/>
              <w:left w:val="none"/>
              <w:bottom w:val="none"/>
              <w:right w:val="none"/>
            </w:tcBorders>
            <w:shd w:fill="F5F5F5" w:val="clear"/>
            <w:tcMar>
              <w:top w:type="dxa" w:w="200"/>
              <w:left w:type="dxa" w:w="240"/>
              <w:bottom w:type="dxa" w:w="200"/>
              <w:right w:type="dxa" w:w="240"/>
            </w:tcMar>
          </w:tcPr>
          <w:p>
            <w:pPr>
              <w:spacing w:after="80"/>
            </w:pPr>
            <w:r>
              <w:rPr>
                <w:rFonts w:ascii="Arial" w:cs="Arial" w:eastAsia="Arial" w:hAnsi="Arial"/>
                <w:b/>
                <w:bCs/>
                <w:i w:val="false"/>
                <w:iCs w:val="false"/>
                <w:color w:val="D62828"/>
                <w:sz w:val="20"/>
                <w:szCs w:val="20"/>
              </w:rPr>
              <w:t xml:space="preserve">CALL TO ACTION</w:t>
            </w:r>
          </w:p>
          <w:p>
            <w:r>
              <w:rPr>
                <w:rFonts w:ascii="Arial" w:cs="Arial" w:eastAsia="Arial" w:hAnsi="Arial"/>
                <w:b w:val="false"/>
                <w:bCs w:val="false"/>
                <w:i w:val="false"/>
                <w:iCs w:val="false"/>
                <w:color w:val="3A3A3A"/>
                <w:sz w:val="21"/>
                <w:szCs w:val="21"/>
              </w:rPr>
              <w:t xml:space="preserve">Explore the gallery  ·  Toggle Blueprint  ·  Get the template</w:t>
            </w:r>
          </w:p>
        </w:tc>
      </w:tr>
    </w:tbl>
    <w:p>
      <w:r>
        <w:br w:type="page"/>
      </w:r>
    </w:p>
    <w:p>
      <w:pPr>
        <w:spacing w:after="80" w:before="280"/>
      </w:pPr>
      <w:r>
        <w:rPr>
          <w:rFonts w:ascii="Arial" w:cs="Arial" w:eastAsia="Arial" w:hAnsi="Arial"/>
          <w:b/>
          <w:bCs/>
          <w:i w:val="false"/>
          <w:iCs w:val="false"/>
          <w:color w:val="D62828"/>
          <w:spacing w:val="60"/>
          <w:sz w:val="17"/>
          <w:szCs w:val="17"/>
        </w:rPr>
        <w:t xml:space="preserve">SECTION 09</w:t>
      </w:r>
    </w:p>
    <w:p>
      <w:pPr>
        <w:pStyle w:val="Heading1"/>
        <w:spacing w:after="120" w:before="200"/>
      </w:pPr>
      <w:r>
        <w:rPr>
          <w:rFonts w:ascii="Arial" w:cs="Arial" w:eastAsia="Arial" w:hAnsi="Arial"/>
          <w:b/>
          <w:bCs/>
          <w:i w:val="false"/>
          <w:iCs w:val="false"/>
          <w:color w:val="111111"/>
          <w:sz w:val="48"/>
          <w:szCs w:val="48"/>
        </w:rPr>
        <w:t xml:space="preserve">Design Rules &amp; Anti-Patterns</w:t>
      </w:r>
    </w:p>
    <w:p>
      <w:pPr>
        <w:spacing w:after="100" w:before="60"/>
      </w:pPr>
      <w:r>
        <w:rPr>
          <w:rFonts w:ascii="Arial" w:cs="Arial" w:eastAsia="Arial" w:hAnsi="Arial"/>
          <w:b w:val="false"/>
          <w:bCs w:val="false"/>
          <w:i w:val="false"/>
          <w:iCs w:val="false"/>
          <w:color w:val="3A3A3A"/>
          <w:sz w:val="22"/>
          <w:szCs w:val="22"/>
        </w:rPr>
        <w:t xml:space="preserve">These are not guidelines. They are load-bearing decisions that define UIX's visual identity. Violating them does not produce a variation — it produces a different brand.</w:t>
      </w:r>
    </w:p>
    <w:p>
      <w:pPr>
        <w:pBdr>
          <w:bottom w:val="single" w:color="2A2A2A" w:sz="6"/>
        </w:pBdr>
        <w:spacing w:after="0" w:before="240"/>
      </w:pPr>
    </w:p>
    <w:p>
      <w:pPr>
        <w:spacing w:after="0" w:before="80"/>
      </w:pPr>
      <w:r>
        <w:t xml:space="preserve"/>
      </w:r>
    </w:p>
    <w:p>
      <w:pPr>
        <w:pStyle w:val="Heading2"/>
        <w:spacing w:after="100" w:before="240"/>
      </w:pPr>
      <w:r>
        <w:rPr>
          <w:rFonts w:ascii="Arial" w:cs="Arial" w:eastAsia="Arial" w:hAnsi="Arial"/>
          <w:b/>
          <w:bCs/>
          <w:i w:val="false"/>
          <w:iCs w:val="false"/>
          <w:color w:val="111111"/>
          <w:sz w:val="32"/>
          <w:szCs w:val="32"/>
        </w:rPr>
        <w:t xml:space="preserve">The 10 Non-Negotiable Rules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rPr>
          <w:tblHeader w:val="false"/>
        </w:trPr>
        <w:tc>
          <w:tcPr>
            <w:tcW w:type="dxa" w:w="4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w:t>
            </w:r>
          </w:p>
        </w:tc>
        <w:tc>
          <w:tcPr>
            <w:tcW w:type="dxa" w:w="444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RULE</w:t>
            </w:r>
          </w:p>
        </w:tc>
        <w:tc>
          <w:tcPr>
            <w:tcW w:type="dxa" w:w="444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vAlign w:val="center"/>
          </w:tcPr>
          <w:p>
            <w:pPr>
              <w:jc w:val="left"/>
            </w:pPr>
            <w:r>
              <w:rPr>
                <w:rFonts w:ascii="Arial" w:cs="Arial" w:eastAsia="Arial" w:hAnsi="Arial"/>
                <w:b/>
                <w:bCs/>
                <w:i w:val="false"/>
                <w:iCs w:val="false"/>
                <w:color w:val="F0F0F0"/>
                <w:sz w:val="18"/>
                <w:szCs w:val="18"/>
              </w:rPr>
              <w:t xml:space="preserve">WHY</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01</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One accent color per context. Amber in Gallery Mode. Blueprint blue in Blueprint Mode. Never both.</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Two accents create visual noise and dilute the signal system.</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02</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No drop shadows anywhere.</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Shadows simulate depth through illusion. UIX uses structural elevation — background value changes only.</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03</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No gradient fills on text.</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Gradients date quickly and add visual weight without structural justification.</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04</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All spacing must be a multiple of 8.</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Non-multiple spacing breaks the grid rhythm visually even when viewers can't name why.</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05</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Space Grotesk and JetBrains Mono never mix in the same text block.</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Each typeface carries a distinct voice register. Mixing them creates tonal confusion.</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06</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Blueprint Mode must expose a defensible structure.</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If the wireframe view looks weak, the design has not earned its polish.</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07</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Gallery cards must be playable or linkable — never static screenshots.</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Static screenshots are what UIX is explicitly replacing. Any screenshot in the gallery defeats the platform's core argument.</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08</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Affiliate and advertorial content must match the grid exactly.</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Native monetization only. If commerce breaks the grid, it reads as an ad. If it fits the grid, it reads as content.</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09</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No animation for decoration. Motion only for state communication.</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Decorative animation is noise. Every transition must communicate: loading, arriving, departing, or transforming.</w:t>
            </w:r>
          </w:p>
        </w:tc>
      </w:tr>
      <w:tr>
        <w:tc>
          <w:tcPr>
            <w:tcW w:type="dxa" w:w="480"/>
            <w:tcBorders>
              <w:top w:val="single" w:color="E0E0E0" w:sz="1"/>
              <w:left w:val="single" w:color="E0E0E0" w:sz="1"/>
              <w:bottom w:val="single" w:color="E0E0E0" w:sz="1"/>
              <w:right w:val="single" w:color="E0E0E0" w:sz="1"/>
            </w:tcBorders>
            <w:shd w:fill="F0F0F0" w:val="clear"/>
            <w:tcMar>
              <w:top w:type="dxa" w:w="100"/>
              <w:left w:type="dxa" w:w="100"/>
              <w:bottom w:type="dxa" w:w="100"/>
              <w:right w:type="dxa" w:w="100"/>
            </w:tcMar>
            <w:vAlign w:val="center"/>
          </w:tcPr>
          <w:p>
            <w:pPr>
              <w:jc w:val="center"/>
            </w:pPr>
            <w:r>
              <w:rPr>
                <w:rFonts w:ascii="Arial" w:cs="Arial" w:eastAsia="Arial" w:hAnsi="Arial"/>
                <w:b/>
                <w:bCs/>
                <w:i w:val="false"/>
                <w:iCs w:val="false"/>
                <w:color w:val="D62828"/>
                <w:sz w:val="22"/>
                <w:szCs w:val="22"/>
              </w:rPr>
              <w:t xml:space="preserve">10</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i w:val="false"/>
                <w:iCs w:val="false"/>
                <w:color w:val="111111"/>
                <w:sz w:val="21"/>
                <w:szCs w:val="21"/>
              </w:rPr>
              <w:t xml:space="preserve">The logo is never used as a background stage. It must stay as a foreground signal only.</w:t>
            </w:r>
          </w:p>
        </w:tc>
        <w:tc>
          <w:tcPr>
            <w:tcW w:type="dxa" w:w="44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555555"/>
                <w:sz w:val="20"/>
                <w:szCs w:val="20"/>
              </w:rPr>
              <w:t xml:space="preserve">The logo mark must read cleanly on #0A0A0A, #111111, and #F0F0F0 only. White is a CTA and active-state signal only — not a fill, not a stage.</w:t>
            </w:r>
          </w:p>
        </w:tc>
      </w:tr>
    </w:tbl>
    <w:p>
      <w:pPr>
        <w:spacing w:after="0" w:before="240"/>
      </w:pPr>
      <w:r>
        <w:t xml:space="preserve"/>
      </w:r>
    </w:p>
    <w:p>
      <w:pPr>
        <w:pBdr>
          <w:bottom w:val="single" w:color="FFFFFF" w:sz="6"/>
        </w:pBdr>
        <w:spacing w:after="0" w:before="240"/>
      </w:pPr>
    </w:p>
    <w:p>
      <w:pPr>
        <w:spacing w:after="0" w:before="80"/>
      </w:pPr>
      <w:r>
        <w:t xml:space="preserve"/>
      </w:r>
    </w:p>
    <w:p>
      <w:pPr>
        <w:jc w:val="center"/>
      </w:pPr>
      <w:r>
        <w:rPr>
          <w:rFonts w:ascii="Arial" w:cs="Arial" w:eastAsia="Arial" w:hAnsi="Arial"/>
          <w:b w:val="false"/>
          <w:bCs w:val="false"/>
          <w:i w:val="false"/>
          <w:iCs w:val="false"/>
          <w:color w:val="AAAAAA"/>
          <w:sz w:val="18"/>
          <w:szCs w:val="18"/>
        </w:rPr>
        <w:t xml:space="preserve">UIX Design System  ·  Phase 2 — Bauhaus Fusion  ·  v1.0  ·  March 2026</w:t>
      </w:r>
    </w:p>
    <w:p>
      <w:pPr>
        <w:spacing w:before="60"/>
        <w:jc w:val="center"/>
      </w:pPr>
      <w:r>
        <w:rPr>
          <w:rFonts w:ascii="Arial" w:cs="Arial" w:eastAsia="Arial" w:hAnsi="Arial"/>
          <w:b w:val="false"/>
          <w:bCs w:val="false"/>
          <w:i/>
          <w:iCs/>
          <w:color w:val="CCCCCC"/>
          <w:sz w:val="18"/>
          <w:szCs w:val="18"/>
        </w:rPr>
        <w:t xml:space="preserve">This document is the source of truth for all UIX visual decisions. Logo direction owned by Dennis Wang.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8"/>
      </w:pBdr>
      <w:tabs>
        <w:tab w:val="right" w:pos="9360"/>
      </w:tabs>
      <w:spacing w:before="160"/>
    </w:pPr>
    <w:r>
      <w:rPr>
        <w:rFonts w:ascii="Arial" w:cs="Arial" w:eastAsia="Arial" w:hAnsi="Arial"/>
        <w:b w:val="false"/>
        <w:bCs w:val="false"/>
        <w:i w:val="false"/>
        <w:iCs w:val="false"/>
        <w:color w:val="BBBBBB"/>
        <w:sz w:val="17"/>
        <w:szCs w:val="17"/>
      </w:rPr>
      <w:t xml:space="preserve">Confidential — UIX Internal</w:t>
    </w:r>
    <w:r>
      <w:rPr>
        <w:rFonts w:ascii="Arial" w:cs="Arial" w:eastAsia="Arial" w:hAnsi="Arial"/>
        <w:b w:val="false"/>
        <w:bCs w:val="false"/>
        <w:i w:val="false"/>
        <w:iCs w:val="false"/>
        <w:color w:val="111111"/>
        <w:sz w:val="22"/>
        <w:szCs w:val="22"/>
      </w:rPr>
      <w:t xml:space="preserve">	</w:t>
    </w:r>
    <w:r>
      <w:rPr>
        <w:rFonts w:ascii="Arial" w:cs="Arial" w:eastAsia="Arial" w:hAnsi="Arial"/>
        <w:b w:val="false"/>
        <w:bCs w:val="false"/>
        <w:i w:val="false"/>
        <w:iCs w:val="false"/>
        <w:color w:val="BBBBBB"/>
        <w:sz w:val="17"/>
        <w:szCs w:val="17"/>
      </w:rPr>
      <w:t xml:space="preserve">Page </w:t>
    </w:r>
    <w:r>
      <w:rPr>
        <w:rFonts w:ascii="Arial" w:cs="Arial" w:eastAsia="Arial" w:hAnsi="Arial"/>
        <w:color w:val="BBBBB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FFFF" w:sz="4" w:space="8"/>
      </w:pBdr>
      <w:tabs>
        <w:tab w:val="right" w:pos="9360"/>
      </w:tabs>
      <w:spacing w:after="160"/>
    </w:pPr>
    <w:r>
      <w:rPr>
        <w:rFonts w:ascii="Arial" w:cs="Arial" w:eastAsia="Arial" w:hAnsi="Arial"/>
        <w:b/>
        <w:bCs/>
        <w:i w:val="false"/>
        <w:iCs w:val="false"/>
        <w:color w:val="1D3557"/>
        <w:sz w:val="18"/>
        <w:szCs w:val="18"/>
      </w:rPr>
      <w:t xml:space="preserve">UIX Design System</w:t>
    </w:r>
    <w:r>
      <w:rPr>
        <w:rFonts w:ascii="Arial" w:cs="Arial" w:eastAsia="Arial" w:hAnsi="Arial"/>
        <w:b w:val="false"/>
        <w:bCs w:val="false"/>
        <w:i w:val="false"/>
        <w:iCs w:val="false"/>
        <w:color w:val="AAAAAA"/>
        <w:sz w:val="18"/>
        <w:szCs w:val="18"/>
      </w:rPr>
      <w:t xml:space="preserve">  ·  </w:t>
    </w:r>
    <w:r>
      <w:rPr>
        <w:rFonts w:ascii="Arial" w:cs="Arial" w:eastAsia="Arial" w:hAnsi="Arial"/>
        <w:b w:val="false"/>
        <w:bCs w:val="false"/>
        <w:i w:val="false"/>
        <w:iCs w:val="false"/>
        <w:color w:val="888888"/>
        <w:sz w:val="18"/>
        <w:szCs w:val="18"/>
      </w:rPr>
      <w:t xml:space="preserve">Phase 2 — Bauhaus Fusion</w:t>
    </w:r>
    <w:r>
      <w:rPr>
        <w:rFonts w:ascii="Arial" w:cs="Arial" w:eastAsia="Arial" w:hAnsi="Arial"/>
        <w:b w:val="false"/>
        <w:bCs w:val="false"/>
        <w:i w:val="false"/>
        <w:iCs w:val="false"/>
        <w:color w:val="111111"/>
        <w:sz w:val="22"/>
        <w:szCs w:val="22"/>
      </w:rPr>
      <w:t xml:space="preserve">	</w:t>
    </w:r>
    <w:r>
      <w:rPr>
        <w:rFonts w:ascii="Arial" w:cs="Arial" w:eastAsia="Arial" w:hAnsi="Arial"/>
        <w:b w:val="false"/>
        <w:bCs w:val="false"/>
        <w:i w:val="false"/>
        <w:iCs w:val="false"/>
        <w:color w:val="AAAAAA"/>
        <w:sz w:val="18"/>
        <w:szCs w:val="18"/>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D62828"/>
      </w:rPr>
    </w:lvl>
    <w:lvl w:ilvl="1" w15:tentative="1">
      <w:start w:val="1"/>
      <w:numFmt w:val="bullet"/>
      <w:lvlText w:val="·"/>
      <w:lvlJc w:val="left"/>
      <w:pPr>
        <w:ind w:left="960" w:hanging="360"/>
      </w:pPr>
      <w:rPr>
        <w:rFonts w:ascii="Arial" w:cs="Arial" w:eastAsia="Arial" w:hAnsi="Arial"/>
        <w:color w:val="8888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11111"/>
      <w:sz w:val="48"/>
      <w:szCs w:val="48"/>
    </w:rPr>
  </w:style>
  <w:style w:type="paragraph" w:styleId="Heading2">
    <w:name w:val="Heading 2"/>
    <w:basedOn w:val="Normal"/>
    <w:next w:val="Normal"/>
    <w:qFormat/>
    <w:pPr>
      <w:spacing w:after="100" w:before="240"/>
      <w:outlineLvl w:val="1"/>
    </w:pPr>
    <w:rPr>
      <w:rFonts w:ascii="Arial" w:cs="Arial" w:eastAsia="Arial" w:hAnsi="Arial"/>
      <w:b/>
      <w:bCs/>
      <w:color w:val="111111"/>
      <w:sz w:val="32"/>
      <w:szCs w:val="32"/>
    </w:rPr>
  </w:style>
  <w:style w:type="paragraph" w:styleId="Heading3">
    <w:name w:val="Heading 3"/>
    <w:basedOn w:val="Normal"/>
    <w:next w:val="Normal"/>
    <w:qFormat/>
    <w:pPr>
      <w:spacing w:after="80" w:before="200"/>
      <w:outlineLvl w:val="2"/>
    </w:pPr>
    <w:rPr>
      <w:rFonts w:ascii="Arial" w:cs="Arial" w:eastAsia="Arial" w:hAnsi="Arial"/>
      <w:b/>
      <w:bCs/>
      <w:color w:val="1D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2026-03-27T03:07:56.093Z</dcterms:created>
  <dcterms:modified xsi:type="dcterms:W3CDTF">2026-03-27T03:07:56.093Z</dcterms:modified>
</cp:coreProperties>
</file>

<file path=docProps/custom.xml><?xml version="1.0" encoding="utf-8"?>
<Properties xmlns="http://schemas.openxmlformats.org/officeDocument/2006/custom-properties" xmlns:vt="http://schemas.openxmlformats.org/officeDocument/2006/docPropsVTypes"/>
</file>