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1506661c20a2b5fc2e6eaf73318cb6b36df4967"/>
    <w:p>
      <w:pPr>
        <w:pStyle w:val="Heading1"/>
      </w:pPr>
      <w:r>
        <w:t xml:space="preserve">Volume II · Chapter 6 — Transformer Architecture &amp; Self-Attention · Theory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Volume-II-Chapter-6-context.md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4 (ML), Ch 5 (NLP basics).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explain self-attention and the transformer block; describe tokenization, embeddings and positional encoding; distinguish encoder/decoder/encoder-decoder families; read a model card and reason about parameters/context length.</w:t>
      </w:r>
    </w:p>
    <w:p>
      <w:pPr>
        <w:pStyle w:val="BodyText"/>
      </w:pPr>
      <w:r>
        <w:rPr>
          <w:b/>
          <w:bCs/>
        </w:rPr>
        <w:t xml:space="preserve">Topics (theory) — 12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r>
              <w:t xml:space="preserve">From embeddings to context; limits of classical NLP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6.2</w:t>
            </w:r>
          </w:p>
        </w:tc>
        <w:tc>
          <w:tcPr/>
          <w:p>
            <w:pPr>
              <w:pStyle w:val="Compact"/>
            </w:pPr>
            <w:r>
              <w:t xml:space="preserve">Tokenization &amp; subwords (BPE, WordPiece)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6.3</w:t>
            </w:r>
          </w:p>
        </w:tc>
        <w:tc>
          <w:tcPr/>
          <w:p>
            <w:pPr>
              <w:pStyle w:val="Compact"/>
            </w:pPr>
            <w:r>
              <w:t xml:space="preserve">Self-attention &amp; multi-head attention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</w:t>
            </w:r>
          </w:p>
        </w:tc>
        <w:tc>
          <w:tcPr/>
          <w:p>
            <w:pPr>
              <w:pStyle w:val="Compact"/>
            </w:pPr>
            <w:r>
              <w:t xml:space="preserve">The transformer block: FFN, residuals, layer norm, positional encoding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6.5</w:t>
            </w:r>
          </w:p>
        </w:tc>
        <w:tc>
          <w:tcPr/>
          <w:p>
            <w:pPr>
              <w:pStyle w:val="Compact"/>
            </w:pPr>
            <w:r>
              <w:t xml:space="preserve">Architectures: encoder (BERT), decoder (GPT), encoder-decoder (T5)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6.6</w:t>
            </w:r>
          </w:p>
        </w:tc>
        <w:tc>
          <w:tcPr/>
          <w:p>
            <w:pPr>
              <w:pStyle w:val="Compact"/>
            </w:pPr>
            <w:r>
              <w:t xml:space="preserve">Pretraining objectives (MLM, causal LM) &amp; scaling intuition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6.7</w:t>
            </w:r>
          </w:p>
        </w:tc>
        <w:tc>
          <w:tcPr/>
          <w:p>
            <w:pPr>
              <w:pStyle w:val="Compact"/>
            </w:pPr>
            <w:r>
              <w:t xml:space="preserve">Reading model cards: parameters, context length, tokens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Hugging Face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; a small BERT/GPT; clinical text samples.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architecture quiz (</w:t>
      </w:r>
      <w:r>
        <w:rPr>
          <w:b/>
          <w:bCs/>
        </w:rPr>
        <w:t xml:space="preserve">50%</w:t>
      </w:r>
      <w:r>
        <w:t xml:space="preserve">); attention-visualization writeup (</w:t>
      </w:r>
      <w:r>
        <w:rPr>
          <w:b/>
          <w:bCs/>
        </w:rPr>
        <w:t xml:space="preserve">30%</w:t>
      </w:r>
      <w:r>
        <w:t xml:space="preserve">); tokenization exercise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encoder vs. decoder for a task; context length vs. cost; tokenizer choice.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Transformers &amp; the Hugging Face ecosystem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18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2026-08-02T19:36:36Z</dcterms:created>
  <dcterms:modified xsi:type="dcterms:W3CDTF">2026-08-02T19:36:36Z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