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ab7571c251bb204aa737fa955ad464f005565e"/>
    <w:p>
      <w:pPr>
        <w:pStyle w:val="Heading1"/>
      </w:pPr>
      <w:r>
        <w:t xml:space="preserve">Volume II · Chapter 7 — The Hugging Face Ecosystem · Theory</w:t>
      </w:r>
    </w:p>
    <w:p>
      <w:pPr>
        <w:pStyle w:val="BlockText"/>
      </w:pPr>
      <w:r>
        <w:t xml:space="preserve">Source: split from</w:t>
      </w:r>
      <w:r>
        <w:t xml:space="preserve"> </w:t>
      </w:r>
      <w:r>
        <w:rPr>
          <w:rStyle w:val="VerbatimChar"/>
        </w:rPr>
        <w:t xml:space="preserve">med-tech-curriculum-V1.md</w:t>
      </w:r>
      <w:r>
        <w:t xml:space="preserve"> </w:t>
      </w:r>
      <w:r>
        <w:t xml:space="preserve">(V1). From this split onward this chapter is maintained</w:t>
      </w:r>
      <w:r>
        <w:t xml:space="preserve"> </w:t>
      </w:r>
      <w:r>
        <w:rPr>
          <w:b/>
          <w:bCs/>
        </w:rPr>
        <w:t xml:space="preserve">independently</w:t>
      </w:r>
      <w:r>
        <w:t xml:space="preserve"> </w:t>
      </w:r>
      <w:r>
        <w:t xml:space="preserve">here. See</w:t>
      </w:r>
      <w:r>
        <w:t xml:space="preserve"> </w:t>
      </w:r>
      <w:r>
        <w:rPr>
          <w:rStyle w:val="VerbatimChar"/>
        </w:rPr>
        <w:t xml:space="preserve">Volume-II-Chapter-7-context.md</w:t>
      </w:r>
      <w:r>
        <w:t xml:space="preserve"> </w:t>
      </w:r>
      <w:r>
        <w:t xml:space="preserve">for the AI interaction log.</w:t>
      </w:r>
    </w:p>
    <w:p>
      <w:pPr>
        <w:pStyle w:val="FirstParagraph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Ch 6.</w:t>
      </w:r>
    </w:p>
    <w:p>
      <w:pPr>
        <w:pStyle w:val="BodyText"/>
      </w:pPr>
      <w:r>
        <w:rPr>
          <w:b/>
          <w:bCs/>
        </w:rPr>
        <w:t xml:space="preserve">Learning outcomes — the student can:</w:t>
      </w:r>
      <w:r>
        <w:t xml:space="preserve"> </w:t>
      </w:r>
      <w:r>
        <w:t xml:space="preserve">navigate the Hub; use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pipelines and</w:t>
      </w:r>
      <w:r>
        <w:t xml:space="preserve"> </w:t>
      </w:r>
      <w:r>
        <w:rPr>
          <w:rStyle w:val="VerbatimChar"/>
        </w:rPr>
        <w:t xml:space="preserve">AutoModel</w:t>
      </w:r>
      <w:r>
        <w:t xml:space="preserve">/</w:t>
      </w:r>
      <w:r>
        <w:rPr>
          <w:rStyle w:val="VerbatimChar"/>
        </w:rPr>
        <w:t xml:space="preserve">AutoTokenizer</w:t>
      </w:r>
      <w:r>
        <w:t xml:space="preserve">; load and process data with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; run efficient inference; manage models and licenses locally.</w:t>
      </w:r>
    </w:p>
    <w:p>
      <w:pPr>
        <w:pStyle w:val="BodyText"/>
      </w:pPr>
      <w:r>
        <w:rPr>
          <w:b/>
          <w:bCs/>
        </w:rPr>
        <w:t xml:space="preserve">Topics (theory) — 8 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The Hub: models, datasets, spaces; model cards &amp; licenses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</w:t>
            </w:r>
            <w:r>
              <w:t xml:space="preserve">: pipelines,</w:t>
            </w:r>
            <w:r>
              <w:t xml:space="preserve"> </w:t>
            </w:r>
            <w:r>
              <w:rPr>
                <w:rStyle w:val="VerbatimChar"/>
              </w:rPr>
              <w:t xml:space="preserve">AutoModel</w:t>
            </w:r>
            <w:r>
              <w:t xml:space="preserve">/</w:t>
            </w:r>
            <w:r>
              <w:rPr>
                <w:rStyle w:val="VerbatimChar"/>
              </w:rPr>
              <w:t xml:space="preserve">AutoTokenizer</w:t>
            </w:r>
            <w:r>
              <w:t xml:space="preserve">, config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</w:t>
            </w:r>
            <w:r>
              <w:t xml:space="preserve">: loading,</w:t>
            </w:r>
            <w:r>
              <w:t xml:space="preserve"> </w:t>
            </w:r>
            <w:r>
              <w:rPr>
                <w:rStyle w:val="VerbatimChar"/>
              </w:rPr>
              <w:t xml:space="preserve">map</w:t>
            </w:r>
            <w:r>
              <w:t xml:space="preserve">, streaming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Tokenizers, batching, padding/truncation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Inference: CPU/GPU, half precision, device management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7.6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evaluate</w:t>
            </w:r>
            <w:r>
              <w:t xml:space="preserve"> </w:t>
            </w:r>
            <w:r>
              <w:t xml:space="preserve">library &amp; metrics basics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Datasets/tools:</w:t>
      </w:r>
      <w:r>
        <w:t xml:space="preserve"> </w:t>
      </w:r>
      <w:r>
        <w:t xml:space="preserve">HF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</w:t>
      </w:r>
      <w:r>
        <w:t xml:space="preserve">; PubMedBERT and similar.</w:t>
      </w:r>
      <w:r>
        <w:t xml:space="preserve"> </w:t>
      </w:r>
      <w:r>
        <w:rPr>
          <w:b/>
          <w:bCs/>
        </w:rPr>
        <w:t xml:space="preserve">Assessment:</w:t>
      </w:r>
      <w:r>
        <w:t xml:space="preserve"> </w:t>
      </w:r>
      <w:r>
        <w:t xml:space="preserve">inference-pipeline deliverable (</w:t>
      </w:r>
      <w:r>
        <w:rPr>
          <w:b/>
          <w:bCs/>
        </w:rPr>
        <w:t xml:space="preserve">50%</w:t>
      </w:r>
      <w:r>
        <w:t xml:space="preserve">); dataset-processing lab (</w:t>
      </w:r>
      <w:r>
        <w:rPr>
          <w:b/>
          <w:bCs/>
        </w:rPr>
        <w:t xml:space="preserve">30%</w:t>
      </w:r>
      <w:r>
        <w:t xml:space="preserve">); quiz (</w:t>
      </w:r>
      <w:r>
        <w:rPr>
          <w:b/>
          <w:bCs/>
        </w:rPr>
        <w:t xml:space="preserve">20%</w:t>
      </w:r>
      <w:r>
        <w:t xml:space="preserve">).</w:t>
      </w:r>
      <w:r>
        <w:t xml:space="preserve"> </w:t>
      </w:r>
      <w:r>
        <w:rPr>
          <w:b/>
          <w:bCs/>
        </w:rPr>
        <w:t xml:space="preserve">Key decisions:</w:t>
      </w:r>
      <w:r>
        <w:t xml:space="preserve"> </w:t>
      </w:r>
      <w:r>
        <w:t xml:space="preserve">model choice/license; precision vs. memory; streaming vs. in-memory datasets.</w:t>
      </w:r>
      <w:r>
        <w:t xml:space="preserve"> </w:t>
      </w:r>
      <w:r>
        <w:rPr>
          <w:b/>
          <w:bCs/>
        </w:rPr>
        <w:t xml:space="preserve">References:</w:t>
      </w:r>
      <w:r>
        <w:t xml:space="preserve"> </w:t>
      </w:r>
      <w:r>
        <w:t xml:space="preserve">plan §13 →</w:t>
      </w:r>
      <w:r>
        <w:t xml:space="preserve"> </w:t>
      </w:r>
      <w:r>
        <w:rPr>
          <w:i/>
          <w:iCs/>
        </w:rPr>
        <w:t xml:space="preserve">Transformers &amp; the Hugging Face ecosystem</w:t>
      </w:r>
      <w:r>
        <w:t xml:space="preserve">.</w:t>
      </w:r>
      <w:r>
        <w:t xml:space="preserve"> </w:t>
      </w:r>
      <w:r>
        <w:rPr>
          <w:b/>
          <w:bCs/>
        </w:rPr>
        <w:t xml:space="preserve">Hours:</w:t>
      </w:r>
      <w:r>
        <w:t xml:space="preserve"> </w:t>
      </w:r>
      <w:r>
        <w:t xml:space="preserve">Theory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+ Lab</w:t>
      </w:r>
      <w:r>
        <w:t xml:space="preserve"> </w:t>
      </w:r>
      <w:r>
        <w:rPr>
          <w:b/>
          <w:bCs/>
        </w:rPr>
        <w:t xml:space="preserve">12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20</w:t>
      </w:r>
      <w:r>
        <w:t xml:space="preserve">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2026-08-02T19:36:37Z</dcterms:created>
  <dcterms:modified xsi:type="dcterms:W3CDTF">2026-08-02T19:36:37Z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