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017b90edc9b0c9831e5ab19f1968283f853c32"/>
    <w:p>
      <w:pPr>
        <w:pStyle w:val="Heading1"/>
      </w:pPr>
      <w:r>
        <w:t xml:space="preserve">Volume IV · Chapter 21 — RAG-vs-Fine-tune Paths &amp; Synthetic Data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Volume-IV-Chapter-21-context.md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11, Ch 12, Ch 20.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decide between RAG and fine-tuning for book knowledge; generate quality-controlled synthetic Q&amp;A/instruction data from sources; build image-text pairs; compare accuracy/hallucination of both paths.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Decision framework: RAG vs. fine-tune vs. both for book knowledge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21.2</w:t>
            </w:r>
          </w:p>
        </w:tc>
        <w:tc>
          <w:tcPr/>
          <w:p>
            <w:pPr>
              <w:pStyle w:val="Compact"/>
            </w:pPr>
            <w:r>
              <w:t xml:space="preserve">Synthetic Q&amp;A generation from source text (quality control)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21.3</w:t>
            </w:r>
          </w:p>
        </w:tc>
        <w:tc>
          <w:tcPr/>
          <w:p>
            <w:pPr>
              <w:pStyle w:val="Compact"/>
            </w:pPr>
            <w:r>
              <w:t xml:space="preserve">Image-text pair construction for multimodal training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21.4</w:t>
            </w:r>
          </w:p>
        </w:tc>
        <w:tc>
          <w:tcPr/>
          <w:p>
            <w:pPr>
              <w:pStyle w:val="Compact"/>
            </w:pPr>
            <w:r>
              <w:t xml:space="preserve">Risks: hallucinated synthetic data, contamination, licensing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21.5</w:t>
            </w:r>
          </w:p>
        </w:tc>
        <w:tc>
          <w:tcPr/>
          <w:p>
            <w:pPr>
              <w:pStyle w:val="Compact"/>
            </w:pPr>
            <w:r>
              <w:t xml:space="preserve">Comparing paths: accuracy, faithfulness, cost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local LLM; HF</w:t>
      </w:r>
      <w:r>
        <w:t xml:space="preserve"> </w:t>
      </w:r>
      <w:r>
        <w:rPr>
          <w:rStyle w:val="VerbatimChar"/>
        </w:rPr>
        <w:t xml:space="preserve">peft</w:t>
      </w:r>
      <w:r>
        <w:t xml:space="preserve">/QLoRA; vector DB; eval harness.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comparative study (</w:t>
      </w:r>
      <w:r>
        <w:rPr>
          <w:b/>
          <w:bCs/>
        </w:rPr>
        <w:t xml:space="preserve">60%</w:t>
      </w:r>
      <w:r>
        <w:t xml:space="preserve">); synthetic-data QC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RAG vs. fine-tune vs. both; synthetic-data quality gates; licensing of derived data.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§6; §13 →</w:t>
      </w:r>
      <w:r>
        <w:t xml:space="preserve"> </w:t>
      </w:r>
      <w:r>
        <w:rPr>
          <w:i/>
          <w:iCs/>
        </w:rPr>
        <w:t xml:space="preserve">Fine-tuning…</w:t>
      </w:r>
      <w:r>
        <w:t xml:space="preserve">;</w:t>
      </w:r>
      <w:r>
        <w:t xml:space="preserve"> </w:t>
      </w:r>
      <w:r>
        <w:rPr>
          <w:i/>
          <w:iCs/>
        </w:rPr>
        <w:t xml:space="preserve">RAG…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24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2026-08-02T19:36:48Z</dcterms:created>
  <dcterms:modified xsi:type="dcterms:W3CDTF">2026-08-02T19:36:48Z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