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d3c6634243d63d52a70b85ae2ff534e690960c"/>
    <w:p>
      <w:pPr>
        <w:pStyle w:val="Heading1"/>
      </w:pPr>
      <w:r>
        <w:t xml:space="preserve">Volume III · Chapter 13 — Vector Databases &amp; Knowledge Storage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Volume-III-Chapter-13-context.md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12.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explain embeddings storage and ANN search; use Chroma/FAISS (and know Weaviate/Pinecone); design metadata &amp; filtering; reason about where knowledge lives in hardware (RAM/NVMe) and how it scales.</w:t>
      </w:r>
    </w:p>
    <w:p>
      <w:pPr>
        <w:pStyle w:val="BodyText"/>
      </w:pPr>
      <w:r>
        <w:rPr>
          <w:b/>
          <w:bCs/>
        </w:rPr>
        <w:t xml:space="preserve">Topics (theory) — 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Vector embeddings &amp; similarity metrics (cosine, dot, L2)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13.2</w:t>
            </w:r>
          </w:p>
        </w:tc>
        <w:tc>
          <w:tcPr/>
          <w:p>
            <w:pPr>
              <w:pStyle w:val="Compact"/>
            </w:pPr>
            <w:r>
              <w:t xml:space="preserve">ANN indexes: HNSW, IVF; recall vs. speed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13.3</w:t>
            </w:r>
          </w:p>
        </w:tc>
        <w:tc>
          <w:tcPr/>
          <w:p>
            <w:pPr>
              <w:pStyle w:val="Compact"/>
            </w:pPr>
            <w:r>
              <w:t xml:space="preserve">Vector DBs compared: Chroma, Weaviate, Pinecone, FAISS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13.4</w:t>
            </w:r>
          </w:p>
        </w:tc>
        <w:tc>
          <w:tcPr/>
          <w:p>
            <w:pPr>
              <w:pStyle w:val="Compact"/>
            </w:pPr>
            <w:r>
              <w:t xml:space="preserve">Metadata, filtering &amp; hybrid (keyword+vector) search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13.5</w:t>
            </w:r>
          </w:p>
        </w:tc>
        <w:tc>
          <w:tcPr/>
          <w:p>
            <w:pPr>
              <w:pStyle w:val="Compact"/>
            </w:pPr>
            <w:r>
              <w:t xml:space="preserve">Where knowledge lives: RAM vs. NVMe; persistence; scaling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Chroma, FAISS, Weaviate (optional); embeddings model.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vector-store lab (</w:t>
      </w:r>
      <w:r>
        <w:rPr>
          <w:b/>
          <w:bCs/>
        </w:rPr>
        <w:t xml:space="preserve">50%</w:t>
      </w:r>
      <w:r>
        <w:t xml:space="preserve">); benchmark report (</w:t>
      </w:r>
      <w:r>
        <w:rPr>
          <w:b/>
          <w:bCs/>
        </w:rPr>
        <w:t xml:space="preserve">30%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which vector DB; index type vs. recall/latency; RAM vs. disk; managed vs. local.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RAG, vector databases &amp; local inference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20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2026-08-02T21:04:42Z</dcterms:created>
  <dcterms:modified xsi:type="dcterms:W3CDTF">2026-08-02T21:04:42Z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