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a4d19fce746d5895b5c22ca1cd1009044d5378"/>
    <w:p>
      <w:pPr>
        <w:pStyle w:val="Heading1"/>
      </w:pPr>
      <w:r>
        <w:t xml:space="preserve">Volume III · Chapter 14 — Training Pipeline: Pre-training → Fine-tuning → Alignment (DPO)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describe the full three-stage pipeline; reason about data/compute for pretraining; run domain fine-tuning; build preference data and apply DPO; compare RLHF vs. DPO; manage training runs with tracking.</w:t>
      </w:r>
    </w:p>
    <w:p>
      <w:pPr>
        <w:pStyle w:val="BodyText"/>
      </w:pPr>
      <w:r>
        <w:rPr>
          <w:b/>
          <w:bCs/>
        </w:rPr>
        <w:t xml:space="preserve">Topics (theory)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The three-stage pipeline overview (pretrain→SFT→align)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Pretraining: data scale, objectives, tokenization, compute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Domain fine-tuning on medical corpora (e.g., MedFineWeb)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Instruction/supervised fine-tuning data design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Preference alignment: RLHF overview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14.6</w:t>
            </w:r>
          </w:p>
        </w:tc>
        <w:tc>
          <w:tcPr/>
          <w:p>
            <w:pPr>
              <w:pStyle w:val="Compact"/>
            </w:pPr>
            <w:r>
              <w:t xml:space="preserve">Direct Preference Optimization (DPO): theory &amp; practice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Safety alignment for medical outputs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Training infra: checkpoints, mixed precision, distributed basics, experiment tracking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/</w:t>
      </w:r>
      <w:r>
        <w:rPr>
          <w:rStyle w:val="VerbatimChar"/>
        </w:rPr>
        <w:t xml:space="preserve">trl</w:t>
      </w:r>
      <w:r>
        <w:t xml:space="preserve">/</w:t>
      </w:r>
      <w:r>
        <w:rPr>
          <w:rStyle w:val="VerbatimChar"/>
        </w:rPr>
        <w:t xml:space="preserve">peft</w:t>
      </w:r>
      <w:r>
        <w:t xml:space="preserve">, DPO; experiment tracking (W&amp;B or MLflow); GPU.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aligned model across stages (</w:t>
      </w:r>
      <w:r>
        <w:rPr>
          <w:b/>
          <w:bCs/>
        </w:rPr>
        <w:t xml:space="preserve">60%</w:t>
      </w:r>
      <w:r>
        <w:t xml:space="preserve">); training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align scope; DPO vs. RLHF; data quality vs. quantity; compute budget.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2026-08-02T21:04:43Z</dcterms:created>
  <dcterms:modified xsi:type="dcterms:W3CDTF">2026-08-02T21:04:43Z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