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c98aa52efffdb5ddf9f94454c54a55deac81fd1"/>
    <w:p>
      <w:pPr>
        <w:pStyle w:val="Heading1"/>
      </w:pPr>
      <w:r>
        <w:t xml:space="preserve">Volume IV · Chapter 19 — Figures &amp; Multimodal Understanding · Theory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Volume-IV-Chapter-19-context.md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18, Ch 7.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detect/extract figures; generate &amp; curate captions with multimodal models; link images to text; make images retrievable; describe the SOTA and limits of medical image understanding.</w:t>
      </w:r>
    </w:p>
    <w:p>
      <w:pPr>
        <w:pStyle w:val="BodyText"/>
      </w:pPr>
      <w:r>
        <w:rPr>
          <w:b/>
          <w:bCs/>
        </w:rPr>
        <w:t xml:space="preserve">Topics (theory) — 8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</w:pPr>
            <w:r>
              <w:t xml:space="preserve">Medical figures: radiology, histology, ECG, diagrams, charts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</w:pPr>
            <w:r>
              <w:t xml:space="preserve">Figure detection &amp; extraction from documents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</w:pPr>
            <w:r>
              <w:t xml:space="preserve">Multimodal models (captioning, VQA): LLaVA-Med, MedGemma-multimodal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19.4</w:t>
            </w:r>
          </w:p>
        </w:tc>
        <w:tc>
          <w:tcPr/>
          <w:p>
            <w:pPr>
              <w:pStyle w:val="Compact"/>
            </w:pPr>
            <w:r>
              <w:t xml:space="preserve">Image embeddings &amp; multimodal retrieval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19.5</w:t>
            </w:r>
          </w:p>
        </w:tc>
        <w:tc>
          <w:tcPr/>
          <w:p>
            <w:pPr>
              <w:pStyle w:val="Compact"/>
            </w:pPr>
            <w:r>
              <w:t xml:space="preserve">Linking figures to surrounding text &amp; captions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19.6</w:t>
            </w:r>
          </w:p>
        </w:tc>
        <w:tc>
          <w:tcPr/>
          <w:p>
            <w:pPr>
              <w:pStyle w:val="Compact"/>
            </w:pPr>
            <w:r>
              <w:t xml:space="preserve">SOTA &amp; limits: reliability of medical image understanding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multimodal HF models (LLaVA-Med/MedGemma), CLIP-style embeddings; vector DB.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multimodal ingest+retrieval (</w:t>
      </w:r>
      <w:r>
        <w:rPr>
          <w:b/>
          <w:bCs/>
        </w:rPr>
        <w:t xml:space="preserve">60%</w:t>
      </w:r>
      <w:r>
        <w:t xml:space="preserve">); caption-quality report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which multimodal model; how much to trust captions; image vs. caption embeddings.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§6; §13 →</w:t>
      </w:r>
      <w:r>
        <w:t xml:space="preserve"> </w:t>
      </w:r>
      <w:r>
        <w:rPr>
          <w:i/>
          <w:iCs/>
        </w:rPr>
        <w:t xml:space="preserve">Medical LLMs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14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22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Arial" w:cs="Arial" w:eastAsia="Arial" w:hAnsi="Arial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jc w:val="left"/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jc w:val="left"/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jc w:val="left"/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jc w:val="left"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2026-08-02T21:04:48Z</dcterms:created>
  <dcterms:modified xsi:type="dcterms:W3CDTF">2026-08-02T21:04:48Z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