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017b90edc9b0c9831e5ab19f1968283f853c32"/>
    <w:p>
      <w:pPr>
        <w:pStyle w:val="Heading1"/>
      </w:pPr>
      <w:r>
        <w:t xml:space="preserve">Volume IV · Chapter 21 — RAG-vs-Fine-tune Paths &amp; Synthetic Data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12, Ch 20.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decide between RAG and fine-tuning for book knowledge; generate quality-controlled synthetic Q&amp;A/instruction data from sources; build image-text pairs; compare accuracy/hallucination of both paths.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t xml:space="preserve">Decision framework: RAG vs. fine-tune vs. both for book knowledge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Synthetic Q&amp;A generation from source text (quality control)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Image-text pair construction for multimodal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Risks: hallucinated synthetic data, contamination, licensing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Comparing paths: accuracy, faithfulness, cost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HF</w:t>
      </w:r>
      <w:r>
        <w:t xml:space="preserve"> </w:t>
      </w:r>
      <w:r>
        <w:rPr>
          <w:rStyle w:val="VerbatimChar"/>
        </w:rPr>
        <w:t xml:space="preserve">peft</w:t>
      </w:r>
      <w:r>
        <w:t xml:space="preserve">/QLoRA; vector DB; eval harness.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comparative study (</w:t>
      </w:r>
      <w:r>
        <w:rPr>
          <w:b/>
          <w:bCs/>
        </w:rPr>
        <w:t xml:space="preserve">60%</w:t>
      </w:r>
      <w:r>
        <w:t xml:space="preserve">); synthetic-data QC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RAG vs. fine-tune vs. both; synthetic-data quality gates; licensing of derived data.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2026-08-02T21:04:50Z</dcterms:created>
  <dcterms:modified xsi:type="dcterms:W3CDTF">2026-08-02T21:04:50Z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