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med tech plan V1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63" w:name="med-tech-plan--v1"/>
    <w:p>
      <w:pPr>
        <w:pStyle w:val="Heading1"/>
      </w:pPr>
      <w:r>
        <w:t xml:space="preserve">Med-Tech Plan — V1</w:t>
      </w:r>
    </w:p>
    <w:p>
      <w:pPr>
        <w:pStyle w:val="BlockText"/>
      </w:pPr>
      <w:r>
        <w:rPr>
          <w:b/>
          <w:bCs/>
        </w:rPr>
        <w:t xml:space="preserve">Purpose of this file.</w:t>
      </w:r>
      <w:r>
        <w:t xml:space="preserve"> </w:t>
      </w:r>
      <w:r>
        <w:t xml:space="preserve">This is the</w:t>
      </w:r>
      <w:r>
        <w:t xml:space="preserve"> </w:t>
      </w:r>
      <w:r>
        <w:rPr>
          <w:i/>
          <w:iCs/>
        </w:rPr>
        <w:t xml:space="preserve">master plan</w:t>
      </w:r>
      <w:r>
        <w:t xml:space="preserve"> </w:t>
      </w:r>
      <w:r>
        <w:t xml:space="preserve">(the "north star") for a Med-Tech education program that turns a healthcare student — physician, dentist, pharmacist — with basic Python into an</w:t>
      </w:r>
      <w:r>
        <w:t xml:space="preserve"> </w:t>
      </w:r>
      <w:r>
        <w:rPr>
          <w:b/>
          <w:bCs/>
        </w:rPr>
        <w:t xml:space="preserve">autonomous medical-AI developer</w:t>
      </w:r>
      <w:r>
        <w:t xml:space="preserve">. It is written to be</w:t>
      </w:r>
      <w:r>
        <w:t xml:space="preserve"> </w:t>
      </w:r>
      <w:r>
        <w:rPr>
          <w:b/>
          <w:bCs/>
        </w:rPr>
        <w:t xml:space="preserve">retrieved and iterated on by AI models</w:t>
      </w:r>
      <w:r>
        <w:t xml:space="preserve"> </w:t>
      </w:r>
      <w:r>
        <w:t xml:space="preserve">across sessions, so the AI does not start from scratch each time. This document defines the philosophy, structure, topics, labs, knowledge, software specifications, and decision points; the detailed teaching content is built out from it,</w:t>
      </w:r>
      <w:r>
        <w:t xml:space="preserve"> </w:t>
      </w:r>
      <w:r>
        <w:rPr>
          <w:b/>
          <w:bCs/>
        </w:rPr>
        <w:t xml:space="preserve">chapter by chapter</w:t>
      </w:r>
      <w:r>
        <w:t xml:space="preserve">, into the multi-volume book described in §2.</w:t>
      </w:r>
    </w:p>
    <w:p>
      <w:pPr>
        <w:pStyle w:val="BlockText"/>
      </w:pPr>
      <w:r>
        <w:rPr>
          <w:b/>
          <w:bCs/>
        </w:rPr>
        <w:t xml:space="preserve">What this is becoming.</w:t>
      </w:r>
      <w:r>
        <w:t xml:space="preserve"> </w:t>
      </w:r>
      <w:r>
        <w:t xml:space="preserve">This plan is being developed into a</w:t>
      </w:r>
      <w:r>
        <w:t xml:space="preserve"> </w:t>
      </w:r>
      <w:r>
        <w:rPr>
          <w:b/>
          <w:bCs/>
        </w:rPr>
        <w:t xml:space="preserve">multi-volume book and a formal university course in Med-Tech</w:t>
      </w:r>
      <w:r>
        <w:t xml:space="preserve"> </w:t>
      </w:r>
      <w:r>
        <w:t xml:space="preserve">— intended for adoption as a real curriculum in medical, dental, and pharmacy schools. Each part of the program becomes a</w:t>
      </w:r>
      <w:r>
        <w:t xml:space="preserve"> </w:t>
      </w:r>
      <w:r>
        <w:rPr>
          <w:b/>
          <w:bCs/>
        </w:rPr>
        <w:t xml:space="preserve">volume</w:t>
      </w:r>
      <w:r>
        <w:t xml:space="preserve">; each volume is divided into numbered</w:t>
      </w:r>
      <w:r>
        <w:t xml:space="preserve"> </w:t>
      </w:r>
      <w:r>
        <w:rPr>
          <w:b/>
          <w:bCs/>
        </w:rPr>
        <w:t xml:space="preserve">chapters</w:t>
      </w:r>
      <w:r>
        <w:t xml:space="preserve">; each chapter carries</w:t>
      </w:r>
      <w:r>
        <w:t xml:space="preserve"> </w:t>
      </w:r>
      <w:r>
        <w:rPr>
          <w:b/>
          <w:bCs/>
        </w:rPr>
        <w:t xml:space="preserve">formal curriculum definitions</w:t>
      </w:r>
      <w:r>
        <w:t xml:space="preserve"> </w:t>
      </w:r>
      <w:r>
        <w:t xml:space="preserve">(learning outcomes, a topic-by-topic content list, labs, and</w:t>
      </w:r>
      <w:r>
        <w:t xml:space="preserve"> </w:t>
      </w:r>
      <w:r>
        <w:rPr>
          <w:b/>
          <w:bCs/>
        </w:rPr>
        <w:t xml:space="preserve">theory + lab contact hours</w:t>
      </w:r>
      <w:r>
        <w:t xml:space="preserve">). We will</w:t>
      </w:r>
      <w:r>
        <w:t xml:space="preserve"> </w:t>
      </w:r>
      <w:r>
        <w:rPr>
          <w:b/>
          <w:bCs/>
        </w:rPr>
        <w:t xml:space="preserve">expand this document chapter by chapter</w:t>
      </w:r>
      <w:r>
        <w:t xml:space="preserve">, filling in the real list of topics that theory and labs pass through, with total hours for each.</w:t>
      </w:r>
    </w:p>
    <w:p>
      <w:pPr>
        <w:pStyle w:val="Compact"/>
        <w:numPr>
          <w:ilvl w:val="0"/>
          <w:numId w:val="1001"/>
        </w:numPr>
      </w:pPr>
      <w:r>
        <w:rPr>
          <w:b/>
          <w:bCs/>
        </w:rPr>
        <w:t xml:space="preserve">Status:</w:t>
      </w:r>
      <w:r>
        <w:t xml:space="preserve"> </w:t>
      </w:r>
      <w:r>
        <w:t xml:space="preserve">V1 — living document, expected to iterate. Evolving from</w:t>
      </w:r>
      <w:r>
        <w:t xml:space="preserve"> </w:t>
      </w:r>
      <w:r>
        <w:rPr>
          <w:i/>
          <w:iCs/>
        </w:rPr>
        <w:t xml:space="preserve">plan</w:t>
      </w:r>
      <w:r>
        <w:t xml:space="preserve"> </w:t>
      </w:r>
      <w:r>
        <w:t xml:space="preserve">→</w:t>
      </w:r>
      <w:r>
        <w:t xml:space="preserve"> </w:t>
      </w:r>
      <w:r>
        <w:rPr>
          <w:i/>
          <w:iCs/>
        </w:rPr>
        <w:t xml:space="preserve">multi-volume textbook &amp; university course</w:t>
      </w:r>
      <w:r>
        <w:t xml:space="preserve">.</w:t>
      </w:r>
    </w:p>
    <w:p>
      <w:pPr>
        <w:pStyle w:val="Compact"/>
        <w:numPr>
          <w:ilvl w:val="0"/>
          <w:numId w:val="1001"/>
        </w:numPr>
      </w:pPr>
      <w:r>
        <w:rPr>
          <w:b/>
          <w:bCs/>
        </w:rPr>
        <w:t xml:space="preserve">Companion (future):</w:t>
      </w:r>
      <w:r>
        <w:t xml:space="preserve"> </w:t>
      </w:r>
      <w:r>
        <w:rPr>
          <w:rStyle w:val="VerbatimChar"/>
        </w:rPr>
        <w:t xml:space="preserve">docs/med-tech-curriculum-V1.md</w:t>
      </w:r>
      <w:r>
        <w:t xml:space="preserve"> </w:t>
      </w:r>
      <w:r>
        <w:t xml:space="preserve">(detailed, teachable curriculum / instructor guide).</w:t>
      </w:r>
    </w:p>
    <w:p>
      <w:pPr>
        <w:pStyle w:val="Compact"/>
        <w:numPr>
          <w:ilvl w:val="0"/>
          <w:numId w:val="1001"/>
        </w:numPr>
      </w:pPr>
      <w:r>
        <w:rPr>
          <w:b/>
          <w:bCs/>
        </w:rPr>
        <w:t xml:space="preserve">Change context:</w:t>
      </w:r>
      <w:r>
        <w:t xml:space="preserve"> </w:t>
      </w:r>
      <w:r>
        <w:rPr>
          <w:rStyle w:val="VerbatimChar"/>
        </w:rPr>
        <w:t xml:space="preserve">ai-context/change-log.md</w:t>
      </w:r>
      <w:r>
        <w:t xml:space="preserve"> </w:t>
      </w:r>
      <w:r>
        <w:t xml:space="preserve">(in-repo, per-iteration record of what changed and why — read it first, and append to it after each change).</w:t>
      </w:r>
    </w:p>
    <w:p>
      <w:pPr>
        <w:pStyle w:val="Compact"/>
        <w:numPr>
          <w:ilvl w:val="0"/>
          <w:numId w:val="1001"/>
        </w:numPr>
      </w:pPr>
      <w:r>
        <w:rPr>
          <w:b/>
          <w:bCs/>
        </w:rPr>
        <w:t xml:space="preserve">Program length:</w:t>
      </w:r>
      <w:r>
        <w:t xml:space="preserve"> </w:t>
      </w:r>
      <w:r>
        <w:t xml:space="preserve">12–15 months, three phases (plus a foundational Phase 0) and two strategic chapters, organized as</w:t>
      </w:r>
      <w:r>
        <w:t xml:space="preserve"> </w:t>
      </w:r>
      <w:r>
        <w:rPr>
          <w:b/>
          <w:bCs/>
        </w:rPr>
        <w:t xml:space="preserve">5 volumes / 27 chapters</w:t>
      </w:r>
      <w:r>
        <w:t xml:space="preserve"> </w:t>
      </w:r>
      <w:r>
        <w:t xml:space="preserve">(see §2.3).</w:t>
      </w:r>
    </w:p>
    <w:p>
      <w:pPr>
        <w:pStyle w:val="Compact"/>
        <w:numPr>
          <w:ilvl w:val="0"/>
          <w:numId w:val="1001"/>
        </w:numPr>
      </w:pPr>
      <w:r>
        <w:rPr>
          <w:b/>
          <w:bCs/>
        </w:rPr>
        <w:t xml:space="preserve">Owner intent:</w:t>
      </w:r>
      <w:r>
        <w:t xml:space="preserve"> </w:t>
      </w:r>
      <w:r>
        <w:t xml:space="preserve">capture reasoning and structure now; expand chapter by chapter into the formal book/curriculum.</w:t>
      </w:r>
    </w:p>
    <w:p>
      <w:r>
        <w:pict>
          <v:rect style="width:0;height:1.5pt" o:hralign="center" o:hrstd="t" o:hr="t"/>
        </w:pict>
      </w:r>
    </w:p>
    <w:bookmarkStart w:id="14" w:name="Xaf6214276ee30559dd592b8f176d2bf032cb888"/>
    <w:p>
      <w:pPr>
        <w:pStyle w:val="Heading2"/>
      </w:pPr>
      <w:r>
        <w:t xml:space="preserve">1. Vision &amp; Guiding Philosophy</w:t>
      </w:r>
    </w:p>
    <w:bookmarkStart w:id="9" w:name="X1c19ad90507dfc5a8d739633c562a5684e706ef"/>
    <w:p>
      <w:pPr>
        <w:pStyle w:val="Heading3"/>
      </w:pPr>
      <w:r>
        <w:t xml:space="preserve">1.1 The core thesis</w:t>
      </w:r>
    </w:p>
    <w:p>
      <w:pPr>
        <w:pStyle w:val="FirstParagraph"/>
      </w:pPr>
      <w:r>
        <w:t xml:space="preserve">It is</w:t>
      </w:r>
      <w:r>
        <w:t xml:space="preserve"> </w:t>
      </w:r>
      <w:r>
        <w:rPr>
          <w:b/>
          <w:bCs/>
        </w:rPr>
        <w:t xml:space="preserve">easier to teach a clinician the fundamentals of programming logic and AI development than to teach a seasoned AI/software engineer the depth of clinical and surgical medicine.</w:t>
      </w:r>
      <w:r>
        <w:t xml:space="preserve"> </w:t>
      </w:r>
      <w:r>
        <w:t xml:space="preserve">A medical or dental professional carries clinical, diagnostic, and procedural knowledge that an informatics or software professional does not have and cannot easily acquire. When that clinical depth is combined with enough AI fluency, the resulting output is</w:t>
      </w:r>
      <w:r>
        <w:t xml:space="preserve"> </w:t>
      </w:r>
      <w:r>
        <w:rPr>
          <w:b/>
          <w:bCs/>
        </w:rPr>
        <w:t xml:space="preserve">more accurate, safer, and better aligned with real clinical needs.</w:t>
      </w:r>
    </w:p>
    <w:bookmarkEnd w:id="9"/>
    <w:bookmarkStart w:id="10" w:name="X6b1e10d54b70916d07f96bdeead7078f72ff4b9"/>
    <w:p>
      <w:pPr>
        <w:pStyle w:val="Heading3"/>
      </w:pPr>
      <w:r>
        <w:t xml:space="preserve">1.2 What we are (and are not) building</w:t>
      </w:r>
    </w:p>
    <w:p>
      <w:pPr>
        <w:pStyle w:val="Compact"/>
        <w:numPr>
          <w:ilvl w:val="0"/>
          <w:numId w:val="1002"/>
        </w:numPr>
      </w:pPr>
      <w:r>
        <w:rPr>
          <w:b/>
          <w:bCs/>
        </w:rPr>
        <w:t xml:space="preserve">We are NOT training the future doctor to become a software engineer.</w:t>
      </w:r>
    </w:p>
    <w:p>
      <w:pPr>
        <w:pStyle w:val="Compact"/>
        <w:numPr>
          <w:ilvl w:val="0"/>
          <w:numId w:val="1002"/>
        </w:numPr>
      </w:pPr>
      <w:r>
        <w:rPr>
          <w:b/>
          <w:bCs/>
        </w:rPr>
        <w:t xml:space="preserve">We ARE giving the clinician enough skill to:</w:t>
      </w:r>
    </w:p>
    <w:p>
      <w:pPr>
        <w:pStyle w:val="Compact"/>
        <w:numPr>
          <w:ilvl w:val="1"/>
          <w:numId w:val="1003"/>
        </w:numPr>
      </w:pPr>
      <w:r>
        <w:t xml:space="preserve">Fully understand the</w:t>
      </w:r>
      <w:r>
        <w:t xml:space="preserve"> </w:t>
      </w:r>
      <w:r>
        <w:rPr>
          <w:b/>
          <w:bCs/>
        </w:rPr>
        <w:t xml:space="preserve">terminology</w:t>
      </w:r>
      <w:r>
        <w:t xml:space="preserve"> </w:t>
      </w:r>
      <w:r>
        <w:t xml:space="preserve">of the AI world.</w:t>
      </w:r>
    </w:p>
    <w:p>
      <w:pPr>
        <w:pStyle w:val="Compact"/>
        <w:numPr>
          <w:ilvl w:val="1"/>
          <w:numId w:val="1003"/>
        </w:numPr>
      </w:pPr>
      <w:r>
        <w:rPr>
          <w:b/>
          <w:bCs/>
        </w:rPr>
        <w:t xml:space="preserve">Understand concepts deeply enough to measure and justify decisions</w:t>
      </w:r>
      <w:r>
        <w:t xml:space="preserve"> </w:t>
      </w:r>
      <w:r>
        <w:t xml:space="preserve">throughout the development process.</w:t>
      </w:r>
    </w:p>
    <w:p>
      <w:pPr>
        <w:pStyle w:val="Compact"/>
        <w:numPr>
          <w:ilvl w:val="1"/>
          <w:numId w:val="1003"/>
        </w:numPr>
      </w:pPr>
      <w:r>
        <w:t xml:space="preserve">Become</w:t>
      </w:r>
      <w:r>
        <w:t xml:space="preserve"> </w:t>
      </w:r>
      <w:r>
        <w:rPr>
          <w:b/>
          <w:bCs/>
        </w:rPr>
        <w:t xml:space="preserve">independent enough</w:t>
      </w:r>
      <w:r>
        <w:t xml:space="preserve"> </w:t>
      </w:r>
      <w:r>
        <w:t xml:space="preserve">to create consistent, market-ready solutions</w:t>
      </w:r>
      <w:r>
        <w:t xml:space="preserve"> </w:t>
      </w:r>
      <w:r>
        <w:rPr>
          <w:b/>
          <w:bCs/>
        </w:rPr>
        <w:t xml:space="preserve">with a minimum need for a software developer</w:t>
      </w:r>
      <w:r>
        <w:t xml:space="preserve">.</w:t>
      </w:r>
    </w:p>
    <w:p>
      <w:pPr>
        <w:pStyle w:val="Compact"/>
        <w:numPr>
          <w:ilvl w:val="1"/>
          <w:numId w:val="1003"/>
        </w:numPr>
      </w:pPr>
      <w:r>
        <w:t xml:space="preserve">Contribute the clinical/health domain expertise that pure informatics professionals lack.</w:t>
      </w:r>
    </w:p>
    <w:bookmarkEnd w:id="10"/>
    <w:bookmarkStart w:id="11" w:name="X8cc2dc881e10eb1cbf08c088d65334e84db04ca"/>
    <w:p>
      <w:pPr>
        <w:pStyle w:val="Heading3"/>
      </w:pPr>
      <w:r>
        <w:t xml:space="preserve">1.3 Realistic team assumption</w:t>
      </w:r>
    </w:p>
    <w:p>
      <w:pPr>
        <w:pStyle w:val="FirstParagraph"/>
      </w:pPr>
      <w:r>
        <w:t xml:space="preserve">No single person builds a production medical-AI LLM solution alone. But</w:t>
      </w:r>
      <w:r>
        <w:t xml:space="preserve"> </w:t>
      </w:r>
      <w:r>
        <w:rPr>
          <w:b/>
          <w:bCs/>
        </w:rPr>
        <w:t xml:space="preserve">a domain expert from medicine with very deep clinical knowledge — who is also AI-fluent — produces a more accurate and trustworthy output</w:t>
      </w:r>
      <w:r>
        <w:t xml:space="preserve"> </w:t>
      </w:r>
      <w:r>
        <w:t xml:space="preserve">and can lead, specify, and validate the work with far less dependence on external engineers.</w:t>
      </w:r>
    </w:p>
    <w:bookmarkEnd w:id="11"/>
    <w:bookmarkStart w:id="12" w:name="Xd45ad9d7facf415e794eef2d7601dacdd316a92"/>
    <w:p>
      <w:pPr>
        <w:pStyle w:val="Heading3"/>
      </w:pPr>
      <w:r>
        <w:t xml:space="preserve">1.4 Target audience</w:t>
      </w:r>
    </w:p>
    <w:p>
      <w:pPr>
        <w:pStyle w:val="FirstParagraph"/>
      </w:pPr>
      <w:r>
        <w:t xml:space="preserve">Students and professionals in the health sciences: physicians, dentists, pharmacists, and analogous clinical fields, who already have</w:t>
      </w:r>
      <w:r>
        <w:t xml:space="preserve"> </w:t>
      </w:r>
      <w:r>
        <w:rPr>
          <w:b/>
          <w:bCs/>
        </w:rPr>
        <w:t xml:space="preserve">basic Python</w:t>
      </w:r>
      <w:r>
        <w:t xml:space="preserve"> </w:t>
      </w:r>
      <w:r>
        <w:t xml:space="preserve">knowledge and clinical/surgical training (or are on the path to it).</w:t>
      </w:r>
    </w:p>
    <w:bookmarkEnd w:id="12"/>
    <w:bookmarkStart w:id="13" w:name="Xc48d2271979470ac03f495944814a91d9e6e228"/>
    <w:p>
      <w:pPr>
        <w:pStyle w:val="Heading3"/>
      </w:pPr>
      <w:r>
        <w:t xml:space="preserve">1.5 End-state outcome</w:t>
      </w:r>
    </w:p>
    <w:p>
      <w:pPr>
        <w:pStyle w:val="FirstParagraph"/>
      </w:pPr>
      <w:r>
        <w:t xml:space="preserve">By the end of the program the student can</w:t>
      </w:r>
      <w:r>
        <w:t xml:space="preserve"> </w:t>
      </w:r>
      <w:r>
        <w:rPr>
          <w:b/>
          <w:bCs/>
        </w:rPr>
        <w:t xml:space="preserve">create medical LLMs autonomously — both training and inference</w:t>
      </w:r>
      <w:r>
        <w:t xml:space="preserve"> </w:t>
      </w:r>
      <w:r>
        <w:t xml:space="preserve">— including fine-tuning, RAG grounding, evaluation, safe deployment, and awareness of the regulatory/ethical landscape.</w:t>
      </w:r>
    </w:p>
    <w:p>
      <w:r>
        <w:pict>
          <v:rect style="width:0;height:1.5pt" o:hralign="center" o:hrstd="t" o:hr="t"/>
        </w:pict>
      </w:r>
    </w:p>
    <w:bookmarkEnd w:id="13"/>
    <w:bookmarkEnd w:id="14"/>
    <w:bookmarkStart w:id="21" w:name="X968b03e72ec7e4e6a2e95e7f2ac8ed173d7c85a"/>
    <w:p>
      <w:pPr>
        <w:pStyle w:val="Heading2"/>
      </w:pPr>
      <w:r>
        <w:t xml:space="preserve">2. Program Structure &amp; Academic Format</w:t>
      </w:r>
    </w:p>
    <w:bookmarkStart w:id="15" w:name="X945ab1d4ce94aa39c8dfa82aa38ae83519b17b2"/>
    <w:p>
      <w:pPr>
        <w:pStyle w:val="Heading3"/>
      </w:pPr>
      <w:r>
        <w:t xml:space="preserve">2.1 A multi-volume book and a university course</w:t>
      </w:r>
    </w:p>
    <w:p>
      <w:pPr>
        <w:pStyle w:val="FirstParagraph"/>
      </w:pPr>
      <w:r>
        <w:t xml:space="preserve">This program is authored as a</w:t>
      </w:r>
      <w:r>
        <w:t xml:space="preserve"> </w:t>
      </w:r>
      <w:r>
        <w:rPr>
          <w:b/>
          <w:bCs/>
        </w:rPr>
        <w:t xml:space="preserve">multi-volume textbook</w:t>
      </w:r>
      <w:r>
        <w:t xml:space="preserve"> </w:t>
      </w:r>
      <w:r>
        <w:t xml:space="preserve">and a</w:t>
      </w:r>
      <w:r>
        <w:t xml:space="preserve"> </w:t>
      </w:r>
      <w:r>
        <w:rPr>
          <w:b/>
          <w:bCs/>
        </w:rPr>
        <w:t xml:space="preserve">formal university course</w:t>
      </w:r>
      <w:r>
        <w:t xml:space="preserve"> </w:t>
      </w:r>
      <w:r>
        <w:t xml:space="preserve">for Med-Tech, suitable for adoption in medical, dental, and pharmacy schools. The academic architecture is:</w:t>
      </w:r>
    </w:p>
    <w:p>
      <w:pPr>
        <w:pStyle w:val="Compact"/>
        <w:numPr>
          <w:ilvl w:val="0"/>
          <w:numId w:val="1004"/>
        </w:numPr>
      </w:pPr>
      <w:r>
        <w:rPr>
          <w:b/>
          <w:bCs/>
        </w:rPr>
        <w:t xml:space="preserve">Volume</w:t>
      </w:r>
      <w:r>
        <w:t xml:space="preserve"> </w:t>
      </w:r>
      <w:r>
        <w:t xml:space="preserve">— a major part of the program (maps to a phase or strategic chapter). 5 volumes total.</w:t>
      </w:r>
    </w:p>
    <w:p>
      <w:pPr>
        <w:pStyle w:val="Compact"/>
        <w:numPr>
          <w:ilvl w:val="0"/>
          <w:numId w:val="1004"/>
        </w:numPr>
      </w:pPr>
      <w:r>
        <w:rPr>
          <w:b/>
          <w:bCs/>
        </w:rPr>
        <w:t xml:space="preserve">Chapter</w:t>
      </w:r>
      <w:r>
        <w:t xml:space="preserve"> </w:t>
      </w:r>
      <w:r>
        <w:t xml:space="preserve">— a numbered teaching unit inside a volume, with a</w:t>
      </w:r>
      <w:r>
        <w:t xml:space="preserve"> </w:t>
      </w:r>
      <w:r>
        <w:rPr>
          <w:b/>
          <w:bCs/>
        </w:rPr>
        <w:t xml:space="preserve">formal curriculum definition</w:t>
      </w:r>
      <w:r>
        <w:t xml:space="preserve"> </w:t>
      </w:r>
      <w:r>
        <w:t xml:space="preserve">(see §2.5). 27 chapters total.</w:t>
      </w:r>
    </w:p>
    <w:p>
      <w:pPr>
        <w:pStyle w:val="Compact"/>
        <w:numPr>
          <w:ilvl w:val="0"/>
          <w:numId w:val="1004"/>
        </w:numPr>
      </w:pPr>
      <w:r>
        <w:rPr>
          <w:b/>
          <w:bCs/>
        </w:rPr>
        <w:t xml:space="preserve">Topic</w:t>
      </w:r>
      <w:r>
        <w:t xml:space="preserve"> </w:t>
      </w:r>
      <w:r>
        <w:t xml:space="preserve">— an individual item of theory content inside a chapter; each topic is taught through</w:t>
      </w:r>
      <w:r>
        <w:t xml:space="preserve"> </w:t>
      </w:r>
      <w:r>
        <w:rPr>
          <w:b/>
          <w:bCs/>
        </w:rPr>
        <w:t xml:space="preserve">theory</w:t>
      </w:r>
      <w:r>
        <w:t xml:space="preserve"> </w:t>
      </w:r>
      <w:r>
        <w:t xml:space="preserve">and reinforced by</w:t>
      </w:r>
      <w:r>
        <w:t xml:space="preserve"> </w:t>
      </w:r>
      <w:r>
        <w:rPr>
          <w:b/>
          <w:bCs/>
        </w:rPr>
        <w:t xml:space="preserve">labs</w:t>
      </w:r>
      <w:r>
        <w:t xml:space="preserve">.</w:t>
      </w:r>
    </w:p>
    <w:p>
      <w:pPr>
        <w:pStyle w:val="Compact"/>
        <w:numPr>
          <w:ilvl w:val="0"/>
          <w:numId w:val="1004"/>
        </w:numPr>
      </w:pPr>
      <w:r>
        <w:rPr>
          <w:b/>
          <w:bCs/>
        </w:rPr>
        <w:t xml:space="preserve">Lab</w:t>
      </w:r>
      <w:r>
        <w:t xml:space="preserve"> </w:t>
      </w:r>
      <w:r>
        <w:t xml:space="preserve">— a hands-on, assessable exercise attached to a chapter.</w:t>
      </w:r>
    </w:p>
    <w:p>
      <w:pPr>
        <w:pStyle w:val="FirstParagraph"/>
      </w:pPr>
      <w:r>
        <w:t xml:space="preserve">The detailed phase write-ups later in this document (§3–§7) are the</w:t>
      </w:r>
      <w:r>
        <w:t xml:space="preserve"> </w:t>
      </w:r>
      <w:r>
        <w:rPr>
          <w:b/>
          <w:bCs/>
        </w:rPr>
        <w:t xml:space="preserve">source material</w:t>
      </w:r>
      <w:r>
        <w:t xml:space="preserve"> </w:t>
      </w:r>
      <w:r>
        <w:t xml:space="preserve">for these chapters; we expand each chapter from them, topic by topic, adding the real content list and hour counts.</w:t>
      </w:r>
    </w:p>
    <w:bookmarkEnd w:id="15"/>
    <w:bookmarkStart w:id="16" w:name="Xe57893e0b030e981c074bf1b3ee16c1479a0c4c"/>
    <w:p>
      <w:pPr>
        <w:pStyle w:val="Heading3"/>
      </w:pPr>
      <w:r>
        <w:t xml:space="preserve">2.2 Phase overview (the three-phase spine)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Name</w:t>
            </w:r>
          </w:p>
        </w:tc>
        <w:tc>
          <w:tcPr/>
          <w:p>
            <w:pPr>
              <w:pStyle w:val="Compact"/>
            </w:pPr>
            <w:r>
              <w:t xml:space="preserve">Months</w:t>
            </w:r>
          </w:p>
        </w:tc>
        <w:tc>
          <w:tcPr/>
          <w:p>
            <w:pPr>
              <w:pStyle w:val="Compact"/>
            </w:pPr>
            <w:r>
              <w:t xml:space="preserve">Maps to</w:t>
            </w:r>
          </w:p>
        </w:tc>
      </w:tr>
      <w:tr>
        <w:tc>
          <w:tcPr/>
          <w:p>
            <w:pPr>
              <w:pStyle w:val="Compact"/>
            </w:pPr>
            <w:r>
              <w:rPr>
                <w:b/>
                <w:bCs/>
              </w:rPr>
              <w:t xml:space="preserve">0</w:t>
            </w:r>
          </w:p>
        </w:tc>
        <w:tc>
          <w:tcPr/>
          <w:p>
            <w:pPr>
              <w:pStyle w:val="Compact"/>
            </w:pPr>
            <w:r>
              <w:t xml:space="preserve">The Foundational Bridge</w:t>
            </w:r>
          </w:p>
        </w:tc>
        <w:tc>
          <w:tcPr/>
          <w:p>
            <w:pPr>
              <w:pStyle w:val="Compact"/>
            </w:pPr>
            <w:r>
              <w:t xml:space="preserve">1–3</w:t>
            </w:r>
          </w:p>
        </w:tc>
        <w:tc>
          <w:tcPr/>
          <w:p>
            <w:pPr>
              <w:pStyle w:val="Compact"/>
            </w:pPr>
            <w:r>
              <w:t xml:space="preserve">Volume I</w:t>
            </w:r>
          </w:p>
        </w:tc>
      </w:tr>
      <w:tr>
        <w:tc>
          <w:tcPr/>
          <w:p>
            <w:pPr>
              <w:pStyle w:val="Compact"/>
            </w:pPr>
            <w:r>
              <w:rPr>
                <w:b/>
                <w:bCs/>
              </w:rPr>
              <w:t xml:space="preserve">1</w:t>
            </w:r>
          </w:p>
        </w:tc>
        <w:tc>
          <w:tcPr/>
          <w:p>
            <w:pPr>
              <w:pStyle w:val="Compact"/>
            </w:pPr>
            <w:r>
              <w:t xml:space="preserve">Ascending to the LLM Era</w:t>
            </w:r>
          </w:p>
        </w:tc>
        <w:tc>
          <w:tcPr/>
          <w:p>
            <w:pPr>
              <w:pStyle w:val="Compact"/>
            </w:pPr>
            <w:r>
              <w:t xml:space="preserve">4–6</w:t>
            </w:r>
          </w:p>
        </w:tc>
        <w:tc>
          <w:tcPr/>
          <w:p>
            <w:pPr>
              <w:pStyle w:val="Compact"/>
            </w:pPr>
            <w:r>
              <w:t xml:space="preserve">Volume II</w:t>
            </w:r>
          </w:p>
        </w:tc>
      </w:tr>
      <w:tr>
        <w:tc>
          <w:tcPr/>
          <w:p>
            <w:pPr>
              <w:pStyle w:val="Compact"/>
            </w:pPr>
            <w:r>
              <w:rPr>
                <w:b/>
                <w:bCs/>
              </w:rPr>
              <w:t xml:space="preserve">2</w:t>
            </w:r>
          </w:p>
        </w:tc>
        <w:tc>
          <w:tcPr/>
          <w:p>
            <w:pPr>
              <w:pStyle w:val="Compact"/>
            </w:pPr>
            <w:r>
              <w:t xml:space="preserve">Autonomous Medical AI Developer</w:t>
            </w:r>
          </w:p>
        </w:tc>
        <w:tc>
          <w:tcPr/>
          <w:p>
            <w:pPr>
              <w:pStyle w:val="Compact"/>
            </w:pPr>
            <w:r>
              <w:t xml:space="preserve">7–15+</w:t>
            </w:r>
          </w:p>
        </w:tc>
        <w:tc>
          <w:tcPr/>
          <w:p>
            <w:pPr>
              <w:pStyle w:val="Compact"/>
            </w:pPr>
            <w:r>
              <w:t xml:space="preserve">Volume III</w:t>
            </w:r>
          </w:p>
        </w:tc>
      </w:tr>
      <w:tr>
        <w:tc>
          <w:tcPr/>
          <w:p>
            <w:pPr>
              <w:pStyle w:val="Compact"/>
            </w:pPr>
            <w:r>
              <w:rPr>
                <w:b/>
                <w:bCs/>
              </w:rPr>
              <w:t xml:space="preserve">★</w:t>
            </w:r>
          </w:p>
        </w:tc>
        <w:tc>
          <w:tcPr/>
          <w:p>
            <w:pPr>
              <w:pStyle w:val="Compact"/>
            </w:pPr>
            <w:r>
              <w:t xml:space="preserve">Strategic: From Books to LLM</w:t>
            </w:r>
          </w:p>
        </w:tc>
        <w:tc>
          <w:tcPr/>
          <w:p>
            <w:pPr>
              <w:pStyle w:val="Compact"/>
            </w:pPr>
            <w:r>
              <w:t xml:space="preserve">bridges 1→2</w:t>
            </w:r>
          </w:p>
        </w:tc>
        <w:tc>
          <w:tcPr/>
          <w:p>
            <w:pPr>
              <w:pStyle w:val="Compact"/>
            </w:pPr>
            <w:r>
              <w:t xml:space="preserve">Volume IV</w:t>
            </w:r>
          </w:p>
        </w:tc>
      </w:tr>
      <w:tr>
        <w:tc>
          <w:tcPr/>
          <w:p>
            <w:pPr>
              <w:pStyle w:val="Compact"/>
            </w:pPr>
            <w:r>
              <w:rPr>
                <w:b/>
                <w:bCs/>
              </w:rPr>
              <w:t xml:space="preserve">★</w:t>
            </w:r>
          </w:p>
        </w:tc>
        <w:tc>
          <w:tcPr/>
          <w:p>
            <w:pPr>
              <w:pStyle w:val="Compact"/>
            </w:pPr>
            <w:r>
              <w:t xml:space="preserve">Strategic: AI for Medical Robots</w:t>
            </w:r>
          </w:p>
        </w:tc>
        <w:tc>
          <w:tcPr/>
          <w:p>
            <w:pPr>
              <w:pStyle w:val="Compact"/>
            </w:pPr>
            <w:r>
              <w:t xml:space="preserve">elective/frontier</w:t>
            </w:r>
          </w:p>
        </w:tc>
        <w:tc>
          <w:tcPr/>
          <w:p>
            <w:pPr>
              <w:pStyle w:val="Compact"/>
            </w:pPr>
            <w:r>
              <w:t xml:space="preserve">Volume V</w:t>
            </w:r>
          </w:p>
        </w:tc>
      </w:tr>
    </w:tbl>
    <w:bookmarkEnd w:id="16"/>
    <w:bookmarkStart w:id="17" w:name="Xcf273d514c3b461326932ff13c60b54d38e9777"/>
    <w:p>
      <w:pPr>
        <w:pStyle w:val="Heading3"/>
      </w:pPr>
      <w:r>
        <w:t xml:space="preserve">2.3 Volume &amp; chapter map (with contact-hour budget)</w:t>
      </w:r>
    </w:p>
    <w:p>
      <w:pPr>
        <w:pStyle w:val="BlockText"/>
      </w:pPr>
      <w:r>
        <w:rPr>
          <w:b/>
          <w:bCs/>
        </w:rPr>
        <w:t xml:space="preserve">Hours are provisional planning estimates</w:t>
      </w:r>
      <w:r>
        <w:t xml:space="preserve"> </w:t>
      </w:r>
      <w:r>
        <w:t xml:space="preserve">(theory = lecture/seminar contact hours; lab = supervised hands-on hours). They are the budget we refine as each chapter is expanded (§2.5).</w:t>
      </w:r>
      <w:r>
        <w:t xml:space="preserve"> </w:t>
      </w:r>
      <w:r>
        <w:rPr>
          <w:rStyle w:val="VerbatimChar"/>
        </w:rPr>
        <w:t xml:space="preserve">T</w:t>
      </w:r>
      <w:r>
        <w:t xml:space="preserve"> </w:t>
      </w:r>
      <w:r>
        <w:t xml:space="preserve">= theory h,</w:t>
      </w:r>
      <w:r>
        <w:t xml:space="preserve"> </w:t>
      </w:r>
      <w:r>
        <w:rPr>
          <w:rStyle w:val="VerbatimChar"/>
        </w:rPr>
        <w:t xml:space="preserve">L</w:t>
      </w:r>
      <w:r>
        <w:t xml:space="preserve"> </w:t>
      </w:r>
      <w:r>
        <w:t xml:space="preserve">= lab h.</w:t>
      </w:r>
    </w:p>
    <w:p>
      <w:pPr>
        <w:pStyle w:val="FirstParagraph"/>
      </w:pPr>
      <w:r>
        <w:rPr>
          <w:b/>
          <w:bCs/>
        </w:rPr>
        <w:t xml:space="preserve">Volume I — Foundations &amp; Clinical Data Engineering</w:t>
      </w:r>
      <w:r>
        <w:t xml:space="preserve"> </w:t>
      </w:r>
      <w:r>
        <w:rPr>
          <w:i/>
          <w:iCs/>
        </w:rPr>
        <w:t xml:space="preserve">(Phase 0)</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Ch</w:t>
            </w:r>
          </w:p>
        </w:tc>
        <w:tc>
          <w:tcPr/>
          <w:p>
            <w:pPr>
              <w:pStyle w:val="Compact"/>
            </w:pPr>
            <w:r>
              <w:t xml:space="preserve">Title</w:t>
            </w:r>
          </w:p>
        </w:tc>
        <w:tc>
          <w:tcPr/>
          <w:p>
            <w:pPr>
              <w:pStyle w:val="Compact"/>
            </w:pPr>
            <w:r>
              <w:t xml:space="preserve">T</w:t>
            </w:r>
          </w:p>
        </w:tc>
        <w:tc>
          <w:tcPr/>
          <w:p>
            <w:pPr>
              <w:pStyle w:val="Compact"/>
            </w:pPr>
            <w:r>
              <w:t xml:space="preserve">L</w:t>
            </w:r>
          </w:p>
        </w:tc>
        <w:tc>
          <w:tcPr/>
          <w:p>
            <w:pPr>
              <w:pStyle w:val="Compact"/>
            </w:pPr>
            <w:r>
              <w:t xml:space="preserve">Total</w:t>
            </w:r>
          </w:p>
        </w:tc>
      </w:tr>
      <w:tr>
        <w:tc>
          <w:tcPr/>
          <w:p>
            <w:pPr>
              <w:pStyle w:val="Compact"/>
            </w:pPr>
            <w:r>
              <w:t xml:space="preserve">0</w:t>
            </w:r>
          </w:p>
        </w:tc>
        <w:tc>
          <w:tcPr/>
          <w:p>
            <w:pPr>
              <w:pStyle w:val="Compact"/>
            </w:pPr>
            <w:r>
              <w:t xml:space="preserve">Python &amp; GitHub Fundamentals</w:t>
            </w:r>
            <w:r>
              <w:t xml:space="preserve"> </w:t>
            </w:r>
            <w:r>
              <w:rPr>
                <w:i/>
                <w:iCs/>
              </w:rPr>
              <w:t xml:space="preserve">(onboarding prerequisite; +40 h homework)</w:t>
            </w:r>
          </w:p>
        </w:tc>
        <w:tc>
          <w:tcPr/>
          <w:p>
            <w:pPr>
              <w:pStyle w:val="Compact"/>
            </w:pPr>
            <w:r>
              <w:t xml:space="preserve">10</w:t>
            </w:r>
          </w:p>
        </w:tc>
        <w:tc>
          <w:tcPr/>
          <w:p>
            <w:pPr>
              <w:pStyle w:val="Compact"/>
            </w:pPr>
            <w:r>
              <w:t xml:space="preserve">20</w:t>
            </w:r>
          </w:p>
        </w:tc>
        <w:tc>
          <w:tcPr/>
          <w:p>
            <w:pPr>
              <w:pStyle w:val="Compact"/>
            </w:pPr>
            <w:r>
              <w:t xml:space="preserve">30</w:t>
            </w:r>
          </w:p>
        </w:tc>
      </w:tr>
      <w:tr>
        <w:tc>
          <w:tcPr/>
          <w:p>
            <w:pPr>
              <w:pStyle w:val="Compact"/>
            </w:pPr>
            <w:r>
              <w:t xml:space="preserve">1</w:t>
            </w:r>
          </w:p>
        </w:tc>
        <w:tc>
          <w:tcPr/>
          <w:p>
            <w:pPr>
              <w:pStyle w:val="Compact"/>
            </w:pPr>
            <w:r>
              <w:t xml:space="preserve">Python for Data Science (NumPy, Pandas, Matplotlib)</w:t>
            </w:r>
          </w:p>
        </w:tc>
        <w:tc>
          <w:tcPr/>
          <w:p>
            <w:pPr>
              <w:pStyle w:val="Compact"/>
            </w:pPr>
            <w:r>
              <w:t xml:space="preserve">12</w:t>
            </w:r>
          </w:p>
        </w:tc>
        <w:tc>
          <w:tcPr/>
          <w:p>
            <w:pPr>
              <w:pStyle w:val="Compact"/>
            </w:pPr>
            <w:r>
              <w:t xml:space="preserve">18</w:t>
            </w:r>
          </w:p>
        </w:tc>
        <w:tc>
          <w:tcPr/>
          <w:p>
            <w:pPr>
              <w:pStyle w:val="Compact"/>
            </w:pPr>
            <w:r>
              <w:t xml:space="preserve">30</w:t>
            </w:r>
          </w:p>
        </w:tc>
      </w:tr>
      <w:tr>
        <w:tc>
          <w:tcPr/>
          <w:p>
            <w:pPr>
              <w:pStyle w:val="Compact"/>
            </w:pPr>
            <w:r>
              <w:t xml:space="preserve">2</w:t>
            </w:r>
          </w:p>
        </w:tc>
        <w:tc>
          <w:tcPr/>
          <w:p>
            <w:pPr>
              <w:pStyle w:val="Compact"/>
            </w:pPr>
            <w:r>
              <w:t xml:space="preserve">Foundations of Clinical Data (EHR; ICD/CPT/SNOMED/LOINC; HIPAA/GDPR)</w:t>
            </w:r>
          </w:p>
        </w:tc>
        <w:tc>
          <w:tcPr/>
          <w:p>
            <w:pPr>
              <w:pStyle w:val="Compact"/>
            </w:pPr>
            <w:r>
              <w:t xml:space="preserve">10</w:t>
            </w:r>
          </w:p>
        </w:tc>
        <w:tc>
          <w:tcPr/>
          <w:p>
            <w:pPr>
              <w:pStyle w:val="Compact"/>
            </w:pPr>
            <w:r>
              <w:t xml:space="preserve">6</w:t>
            </w:r>
          </w:p>
        </w:tc>
        <w:tc>
          <w:tcPr/>
          <w:p>
            <w:pPr>
              <w:pStyle w:val="Compact"/>
            </w:pPr>
            <w:r>
              <w:t xml:space="preserve">16</w:t>
            </w:r>
          </w:p>
        </w:tc>
      </w:tr>
      <w:tr>
        <w:tc>
          <w:tcPr/>
          <w:p>
            <w:pPr>
              <w:pStyle w:val="Compact"/>
            </w:pPr>
            <w:r>
              <w:t xml:space="preserve">3</w:t>
            </w:r>
          </w:p>
        </w:tc>
        <w:tc>
          <w:tcPr/>
          <w:p>
            <w:pPr>
              <w:pStyle w:val="Compact"/>
            </w:pPr>
            <w:r>
              <w:t xml:space="preserve">Healthcare Interoperability (HL7 v2, CDA/C-CDA, FHIR, SMART-on-FHIR)</w:t>
            </w:r>
          </w:p>
        </w:tc>
        <w:tc>
          <w:tcPr/>
          <w:p>
            <w:pPr>
              <w:pStyle w:val="Compact"/>
            </w:pPr>
            <w:r>
              <w:t xml:space="preserve">12</w:t>
            </w:r>
          </w:p>
        </w:tc>
        <w:tc>
          <w:tcPr/>
          <w:p>
            <w:pPr>
              <w:pStyle w:val="Compact"/>
            </w:pPr>
            <w:r>
              <w:t xml:space="preserve">16</w:t>
            </w:r>
          </w:p>
        </w:tc>
        <w:tc>
          <w:tcPr/>
          <w:p>
            <w:pPr>
              <w:pStyle w:val="Compact"/>
            </w:pPr>
            <w:r>
              <w:t xml:space="preserve">28</w:t>
            </w:r>
          </w:p>
        </w:tc>
      </w:tr>
      <w:tr>
        <w:tc>
          <w:tcPr/>
          <w:p>
            <w:pPr>
              <w:pStyle w:val="Compact"/>
            </w:pPr>
            <w:r>
              <w:t xml:space="preserve">4</w:t>
            </w:r>
          </w:p>
        </w:tc>
        <w:tc>
          <w:tcPr/>
          <w:p>
            <w:pPr>
              <w:pStyle w:val="Compact"/>
            </w:pPr>
            <w:r>
              <w:t xml:space="preserve">Core Machine Learning for Medicine (scikit-learn)</w:t>
            </w:r>
          </w:p>
        </w:tc>
        <w:tc>
          <w:tcPr/>
          <w:p>
            <w:pPr>
              <w:pStyle w:val="Compact"/>
            </w:pPr>
            <w:r>
              <w:t xml:space="preserve">14</w:t>
            </w:r>
          </w:p>
        </w:tc>
        <w:tc>
          <w:tcPr/>
          <w:p>
            <w:pPr>
              <w:pStyle w:val="Compact"/>
            </w:pPr>
            <w:r>
              <w:t xml:space="preserve">16</w:t>
            </w:r>
          </w:p>
        </w:tc>
        <w:tc>
          <w:tcPr/>
          <w:p>
            <w:pPr>
              <w:pStyle w:val="Compact"/>
            </w:pPr>
            <w:r>
              <w:t xml:space="preserve">30</w:t>
            </w:r>
          </w:p>
        </w:tc>
      </w:tr>
      <w:tr>
        <w:tc>
          <w:tcPr/>
          <w:p>
            <w:pPr>
              <w:pStyle w:val="Compact"/>
            </w:pPr>
            <w:r>
              <w:t xml:space="preserve">5</w:t>
            </w:r>
          </w:p>
        </w:tc>
        <w:tc>
          <w:tcPr/>
          <w:p>
            <w:pPr>
              <w:pStyle w:val="Compact"/>
            </w:pPr>
            <w:r>
              <w:t xml:space="preserve">Medical NLP Basics (regex → embeddings)</w:t>
            </w:r>
          </w:p>
        </w:tc>
        <w:tc>
          <w:tcPr/>
          <w:p>
            <w:pPr>
              <w:pStyle w:val="Compact"/>
            </w:pPr>
            <w:r>
              <w:t xml:space="preserve">10</w:t>
            </w:r>
          </w:p>
        </w:tc>
        <w:tc>
          <w:tcPr/>
          <w:p>
            <w:pPr>
              <w:pStyle w:val="Compact"/>
            </w:pPr>
            <w:r>
              <w:t xml:space="preserve">10</w:t>
            </w:r>
          </w:p>
        </w:tc>
        <w:tc>
          <w:tcPr/>
          <w:p>
            <w:pPr>
              <w:pStyle w:val="Compact"/>
            </w:pPr>
            <w:r>
              <w:t xml:space="preserve">20</w:t>
            </w:r>
          </w:p>
        </w:tc>
      </w:tr>
      <w:tr>
        <w:tc>
          <w:tcPr/>
          <w:p>
            <w:pPr>
              <w:pStyle w:val="Compact"/>
            </w:pPr>
          </w:p>
        </w:tc>
        <w:tc>
          <w:tcPr/>
          <w:p>
            <w:pPr>
              <w:pStyle w:val="Compact"/>
            </w:pPr>
            <w:r>
              <w:rPr>
                <w:b/>
                <w:bCs/>
              </w:rPr>
              <w:t xml:space="preserve">Volume I subtotal (Ch 1–5)</w:t>
            </w:r>
          </w:p>
        </w:tc>
        <w:tc>
          <w:tcPr/>
          <w:p>
            <w:pPr>
              <w:pStyle w:val="Compact"/>
            </w:pPr>
            <w:r>
              <w:rPr>
                <w:b/>
                <w:bCs/>
              </w:rPr>
              <w:t xml:space="preserve">58</w:t>
            </w:r>
          </w:p>
        </w:tc>
        <w:tc>
          <w:tcPr/>
          <w:p>
            <w:pPr>
              <w:pStyle w:val="Compact"/>
            </w:pPr>
            <w:r>
              <w:rPr>
                <w:b/>
                <w:bCs/>
              </w:rPr>
              <w:t xml:space="preserve">66</w:t>
            </w:r>
          </w:p>
        </w:tc>
        <w:tc>
          <w:tcPr/>
          <w:p>
            <w:pPr>
              <w:pStyle w:val="Compact"/>
            </w:pPr>
            <w:r>
              <w:rPr>
                <w:b/>
                <w:bCs/>
              </w:rPr>
              <w:t xml:space="preserve">124</w:t>
            </w:r>
          </w:p>
        </w:tc>
      </w:tr>
    </w:tbl>
    <w:p>
      <w:pPr>
        <w:pStyle w:val="BlockText"/>
      </w:pPr>
      <w:r>
        <w:rPr>
          <w:b/>
          <w:bCs/>
        </w:rPr>
        <w:t xml:space="preserve">Chapter 0</w:t>
      </w:r>
      <w:r>
        <w:t xml:space="preserve"> </w:t>
      </w:r>
      <w:r>
        <w:t xml:space="preserve">is an</w:t>
      </w:r>
      <w:r>
        <w:t xml:space="preserve"> </w:t>
      </w:r>
      <w:r>
        <w:rPr>
          <w:b/>
          <w:bCs/>
        </w:rPr>
        <w:t xml:space="preserve">onboarding prerequisite</w:t>
      </w:r>
      <w:r>
        <w:t xml:space="preserve"> </w:t>
      </w:r>
      <w:r>
        <w:t xml:space="preserve">(Python + Git/GitHub from scratch). It uses a distinct</w:t>
      </w:r>
      <w:r>
        <w:t xml:space="preserve"> </w:t>
      </w:r>
      <w:r>
        <w:rPr>
          <w:b/>
          <w:bCs/>
        </w:rPr>
        <w:t xml:space="preserve">Theory : Labs : Homework = 1 : 2 : 4</w:t>
      </w:r>
      <w:r>
        <w:t xml:space="preserve"> </w:t>
      </w:r>
      <w:r>
        <w:t xml:space="preserve">model (10 h + 20 h +</w:t>
      </w:r>
      <w:r>
        <w:t xml:space="preserve"> </w:t>
      </w:r>
      <w:r>
        <w:rPr>
          <w:b/>
          <w:bCs/>
        </w:rPr>
        <w:t xml:space="preserve">40 h homework</w:t>
      </w:r>
      <w:r>
        <w:t xml:space="preserve"> </w:t>
      </w:r>
      <w:r>
        <w:t xml:space="preserve">=</w:t>
      </w:r>
      <w:r>
        <w:t xml:space="preserve"> </w:t>
      </w:r>
      <w:r>
        <w:rPr>
          <w:b/>
          <w:bCs/>
        </w:rPr>
        <w:t xml:space="preserve">70 h</w:t>
      </w:r>
      <w:r>
        <w:t xml:space="preserve">) and is the first chapter to introduce the</w:t>
      </w:r>
      <w:r>
        <w:t xml:space="preserve"> </w:t>
      </w:r>
      <w:r>
        <w:rPr>
          <w:b/>
          <w:bCs/>
        </w:rPr>
        <w:t xml:space="preserve">Homework</w:t>
      </w:r>
      <w:r>
        <w:t xml:space="preserve"> </w:t>
      </w:r>
      <w:r>
        <w:t xml:space="preserve">component. Its content lives in the per-chapter tree (</w:t>
      </w:r>
      <w:r>
        <w:rPr>
          <w:rStyle w:val="VerbatimChar"/>
        </w:rPr>
        <w:t xml:space="preserve">docs/Volume I/Chapter 0/</w:t>
      </w:r>
      <w:r>
        <w:t xml:space="preserve">). Because it is pre-course prep with a different model, its hours are</w:t>
      </w:r>
      <w:r>
        <w:t xml:space="preserve"> </w:t>
      </w:r>
      <w:r>
        <w:rPr>
          <w:b/>
          <w:bCs/>
        </w:rPr>
        <w:t xml:space="preserve">not folded into</w:t>
      </w:r>
      <w:r>
        <w:t xml:space="preserve"> </w:t>
      </w:r>
      <w:r>
        <w:t xml:space="preserve">the 124 h Volume I core subtotal or the program grand totals — track it separately.</w:t>
      </w:r>
    </w:p>
    <w:p>
      <w:pPr>
        <w:pStyle w:val="FirstParagraph"/>
      </w:pPr>
      <w:r>
        <w:rPr>
          <w:b/>
          <w:bCs/>
        </w:rPr>
        <w:t xml:space="preserve">Volume II — The LLM Era</w:t>
      </w:r>
      <w:r>
        <w:t xml:space="preserve"> </w:t>
      </w:r>
      <w:r>
        <w:rPr>
          <w:i/>
          <w:iCs/>
        </w:rPr>
        <w:t xml:space="preserve">(Phase 1)</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Ch</w:t>
            </w:r>
          </w:p>
        </w:tc>
        <w:tc>
          <w:tcPr/>
          <w:p>
            <w:pPr>
              <w:pStyle w:val="Compact"/>
            </w:pPr>
            <w:r>
              <w:t xml:space="preserve">Title</w:t>
            </w:r>
          </w:p>
        </w:tc>
        <w:tc>
          <w:tcPr/>
          <w:p>
            <w:pPr>
              <w:pStyle w:val="Compact"/>
            </w:pPr>
            <w:r>
              <w:t xml:space="preserve">T</w:t>
            </w:r>
          </w:p>
        </w:tc>
        <w:tc>
          <w:tcPr/>
          <w:p>
            <w:pPr>
              <w:pStyle w:val="Compact"/>
            </w:pPr>
            <w:r>
              <w:t xml:space="preserve">L</w:t>
            </w:r>
          </w:p>
        </w:tc>
        <w:tc>
          <w:tcPr/>
          <w:p>
            <w:pPr>
              <w:pStyle w:val="Compact"/>
            </w:pPr>
            <w:r>
              <w:t xml:space="preserve">Total</w:t>
            </w:r>
          </w:p>
        </w:tc>
      </w:tr>
      <w:tr>
        <w:tc>
          <w:tcPr/>
          <w:p>
            <w:pPr>
              <w:pStyle w:val="Compact"/>
            </w:pPr>
            <w:r>
              <w:t xml:space="preserve">6</w:t>
            </w:r>
          </w:p>
        </w:tc>
        <w:tc>
          <w:tcPr/>
          <w:p>
            <w:pPr>
              <w:pStyle w:val="Compact"/>
            </w:pPr>
            <w:r>
              <w:t xml:space="preserve">Transformer Architecture &amp; Self-Attention</w:t>
            </w:r>
          </w:p>
        </w:tc>
        <w:tc>
          <w:tcPr/>
          <w:p>
            <w:pPr>
              <w:pStyle w:val="Compact"/>
            </w:pPr>
            <w:r>
              <w:t xml:space="preserve">12</w:t>
            </w:r>
          </w:p>
        </w:tc>
        <w:tc>
          <w:tcPr/>
          <w:p>
            <w:pPr>
              <w:pStyle w:val="Compact"/>
            </w:pPr>
            <w:r>
              <w:t xml:space="preserve">6</w:t>
            </w:r>
          </w:p>
        </w:tc>
        <w:tc>
          <w:tcPr/>
          <w:p>
            <w:pPr>
              <w:pStyle w:val="Compact"/>
            </w:pPr>
            <w:r>
              <w:t xml:space="preserve">18</w:t>
            </w:r>
          </w:p>
        </w:tc>
      </w:tr>
      <w:tr>
        <w:tc>
          <w:tcPr/>
          <w:p>
            <w:pPr>
              <w:pStyle w:val="Compact"/>
            </w:pPr>
            <w:r>
              <w:t xml:space="preserve">7</w:t>
            </w:r>
          </w:p>
        </w:tc>
        <w:tc>
          <w:tcPr/>
          <w:p>
            <w:pPr>
              <w:pStyle w:val="Compact"/>
            </w:pPr>
            <w:r>
              <w:t xml:space="preserve">The Hugging Face Ecosystem</w:t>
            </w:r>
          </w:p>
        </w:tc>
        <w:tc>
          <w:tcPr/>
          <w:p>
            <w:pPr>
              <w:pStyle w:val="Compact"/>
            </w:pPr>
            <w:r>
              <w:t xml:space="preserve">8</w:t>
            </w:r>
          </w:p>
        </w:tc>
        <w:tc>
          <w:tcPr/>
          <w:p>
            <w:pPr>
              <w:pStyle w:val="Compact"/>
            </w:pPr>
            <w:r>
              <w:t xml:space="preserve">12</w:t>
            </w:r>
          </w:p>
        </w:tc>
        <w:tc>
          <w:tcPr/>
          <w:p>
            <w:pPr>
              <w:pStyle w:val="Compact"/>
            </w:pPr>
            <w:r>
              <w:t xml:space="preserve">20</w:t>
            </w:r>
          </w:p>
        </w:tc>
      </w:tr>
      <w:tr>
        <w:tc>
          <w:tcPr/>
          <w:p>
            <w:pPr>
              <w:pStyle w:val="Compact"/>
            </w:pPr>
            <w:r>
              <w:t xml:space="preserve">8</w:t>
            </w:r>
          </w:p>
        </w:tc>
        <w:tc>
          <w:tcPr/>
          <w:p>
            <w:pPr>
              <w:pStyle w:val="Compact"/>
            </w:pPr>
            <w:r>
              <w:t xml:space="preserve">Prompt Engineering for Medicine</w:t>
            </w:r>
          </w:p>
        </w:tc>
        <w:tc>
          <w:tcPr/>
          <w:p>
            <w:pPr>
              <w:pStyle w:val="Compact"/>
            </w:pPr>
            <w:r>
              <w:t xml:space="preserve">8</w:t>
            </w:r>
          </w:p>
        </w:tc>
        <w:tc>
          <w:tcPr/>
          <w:p>
            <w:pPr>
              <w:pStyle w:val="Compact"/>
            </w:pPr>
            <w:r>
              <w:t xml:space="preserve">10</w:t>
            </w:r>
          </w:p>
        </w:tc>
        <w:tc>
          <w:tcPr/>
          <w:p>
            <w:pPr>
              <w:pStyle w:val="Compact"/>
            </w:pPr>
            <w:r>
              <w:t xml:space="preserve">18</w:t>
            </w:r>
          </w:p>
        </w:tc>
      </w:tr>
      <w:tr>
        <w:tc>
          <w:tcPr/>
          <w:p>
            <w:pPr>
              <w:pStyle w:val="Compact"/>
            </w:pPr>
            <w:r>
              <w:t xml:space="preserve">9</w:t>
            </w:r>
          </w:p>
        </w:tc>
        <w:tc>
          <w:tcPr/>
          <w:p>
            <w:pPr>
              <w:pStyle w:val="Compact"/>
            </w:pPr>
            <w:r>
              <w:t xml:space="preserve">Medical Domain Adaptation (Meditron, Clinical-Camel)</w:t>
            </w:r>
          </w:p>
        </w:tc>
        <w:tc>
          <w:tcPr/>
          <w:p>
            <w:pPr>
              <w:pStyle w:val="Compact"/>
            </w:pPr>
            <w:r>
              <w:t xml:space="preserve">10</w:t>
            </w:r>
          </w:p>
        </w:tc>
        <w:tc>
          <w:tcPr/>
          <w:p>
            <w:pPr>
              <w:pStyle w:val="Compact"/>
            </w:pPr>
            <w:r>
              <w:t xml:space="preserve">6</w:t>
            </w:r>
          </w:p>
        </w:tc>
        <w:tc>
          <w:tcPr/>
          <w:p>
            <w:pPr>
              <w:pStyle w:val="Compact"/>
            </w:pPr>
            <w:r>
              <w:t xml:space="preserve">16</w:t>
            </w:r>
          </w:p>
        </w:tc>
      </w:tr>
      <w:tr>
        <w:tc>
          <w:tcPr/>
          <w:p>
            <w:pPr>
              <w:pStyle w:val="Compact"/>
            </w:pPr>
            <w:r>
              <w:t xml:space="preserve">10</w:t>
            </w:r>
          </w:p>
        </w:tc>
        <w:tc>
          <w:tcPr/>
          <w:p>
            <w:pPr>
              <w:pStyle w:val="Compact"/>
            </w:pPr>
            <w:r>
              <w:t xml:space="preserve">Benchmarking &amp; Hallucination (MedQA, PubMedQA)</w:t>
            </w:r>
          </w:p>
        </w:tc>
        <w:tc>
          <w:tcPr/>
          <w:p>
            <w:pPr>
              <w:pStyle w:val="Compact"/>
            </w:pPr>
            <w:r>
              <w:t xml:space="preserve">8</w:t>
            </w:r>
          </w:p>
        </w:tc>
        <w:tc>
          <w:tcPr/>
          <w:p>
            <w:pPr>
              <w:pStyle w:val="Compact"/>
            </w:pPr>
            <w:r>
              <w:t xml:space="preserve">8</w:t>
            </w:r>
          </w:p>
        </w:tc>
        <w:tc>
          <w:tcPr/>
          <w:p>
            <w:pPr>
              <w:pStyle w:val="Compact"/>
            </w:pPr>
            <w:r>
              <w:t xml:space="preserve">16</w:t>
            </w:r>
          </w:p>
        </w:tc>
      </w:tr>
      <w:tr>
        <w:tc>
          <w:tcPr/>
          <w:p>
            <w:pPr>
              <w:pStyle w:val="Compact"/>
            </w:pPr>
            <w:r>
              <w:t xml:space="preserve">11</w:t>
            </w:r>
          </w:p>
        </w:tc>
        <w:tc>
          <w:tcPr/>
          <w:p>
            <w:pPr>
              <w:pStyle w:val="Compact"/>
            </w:pPr>
            <w:r>
              <w:t xml:space="preserve">First Fine-Tunes (PubMedBERT, QLoRA, local MedGemma/Ollama)</w:t>
            </w:r>
          </w:p>
        </w:tc>
        <w:tc>
          <w:tcPr/>
          <w:p>
            <w:pPr>
              <w:pStyle w:val="Compact"/>
            </w:pPr>
            <w:r>
              <w:t xml:space="preserve">10</w:t>
            </w:r>
          </w:p>
        </w:tc>
        <w:tc>
          <w:tcPr/>
          <w:p>
            <w:pPr>
              <w:pStyle w:val="Compact"/>
            </w:pPr>
            <w:r>
              <w:t xml:space="preserve">20</w:t>
            </w:r>
          </w:p>
        </w:tc>
        <w:tc>
          <w:tcPr/>
          <w:p>
            <w:pPr>
              <w:pStyle w:val="Compact"/>
            </w:pPr>
            <w:r>
              <w:t xml:space="preserve">30</w:t>
            </w:r>
          </w:p>
        </w:tc>
      </w:tr>
      <w:tr>
        <w:tc>
          <w:tcPr/>
          <w:p>
            <w:pPr>
              <w:pStyle w:val="Compact"/>
            </w:pPr>
          </w:p>
        </w:tc>
        <w:tc>
          <w:tcPr/>
          <w:p>
            <w:pPr>
              <w:pStyle w:val="Compact"/>
            </w:pPr>
            <w:r>
              <w:rPr>
                <w:b/>
                <w:bCs/>
              </w:rPr>
              <w:t xml:space="preserve">Volume II subtotal</w:t>
            </w:r>
          </w:p>
        </w:tc>
        <w:tc>
          <w:tcPr/>
          <w:p>
            <w:pPr>
              <w:pStyle w:val="Compact"/>
            </w:pPr>
            <w:r>
              <w:rPr>
                <w:b/>
                <w:bCs/>
              </w:rPr>
              <w:t xml:space="preserve">56</w:t>
            </w:r>
          </w:p>
        </w:tc>
        <w:tc>
          <w:tcPr/>
          <w:p>
            <w:pPr>
              <w:pStyle w:val="Compact"/>
            </w:pPr>
            <w:r>
              <w:rPr>
                <w:b/>
                <w:bCs/>
              </w:rPr>
              <w:t xml:space="preserve">62</w:t>
            </w:r>
          </w:p>
        </w:tc>
        <w:tc>
          <w:tcPr/>
          <w:p>
            <w:pPr>
              <w:pStyle w:val="Compact"/>
            </w:pPr>
            <w:r>
              <w:rPr>
                <w:b/>
                <w:bCs/>
              </w:rPr>
              <w:t xml:space="preserve">118</w:t>
            </w:r>
          </w:p>
        </w:tc>
      </w:tr>
    </w:tbl>
    <w:p>
      <w:pPr>
        <w:pStyle w:val="BodyText"/>
      </w:pPr>
      <w:r>
        <w:rPr>
          <w:b/>
          <w:bCs/>
        </w:rPr>
        <w:t xml:space="preserve">Volume III — Autonomous Medical AI Systems</w:t>
      </w:r>
      <w:r>
        <w:t xml:space="preserve"> </w:t>
      </w:r>
      <w:r>
        <w:rPr>
          <w:i/>
          <w:iCs/>
        </w:rPr>
        <w:t xml:space="preserve">(Phase 2)</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Ch</w:t>
            </w:r>
          </w:p>
        </w:tc>
        <w:tc>
          <w:tcPr/>
          <w:p>
            <w:pPr>
              <w:pStyle w:val="Compact"/>
            </w:pPr>
            <w:r>
              <w:t xml:space="preserve">Title</w:t>
            </w:r>
          </w:p>
        </w:tc>
        <w:tc>
          <w:tcPr/>
          <w:p>
            <w:pPr>
              <w:pStyle w:val="Compact"/>
            </w:pPr>
            <w:r>
              <w:t xml:space="preserve">T</w:t>
            </w:r>
          </w:p>
        </w:tc>
        <w:tc>
          <w:tcPr/>
          <w:p>
            <w:pPr>
              <w:pStyle w:val="Compact"/>
            </w:pPr>
            <w:r>
              <w:t xml:space="preserve">L</w:t>
            </w:r>
          </w:p>
        </w:tc>
        <w:tc>
          <w:tcPr/>
          <w:p>
            <w:pPr>
              <w:pStyle w:val="Compact"/>
            </w:pPr>
            <w:r>
              <w:t xml:space="preserve">Total</w:t>
            </w:r>
          </w:p>
        </w:tc>
      </w:tr>
      <w:tr>
        <w:tc>
          <w:tcPr/>
          <w:p>
            <w:pPr>
              <w:pStyle w:val="Compact"/>
            </w:pPr>
            <w:r>
              <w:t xml:space="preserve">12</w:t>
            </w:r>
          </w:p>
        </w:tc>
        <w:tc>
          <w:tcPr/>
          <w:p>
            <w:pPr>
              <w:pStyle w:val="Compact"/>
            </w:pPr>
            <w:r>
              <w:t xml:space="preserve">Retrieval-Augmented Generation (RAG)</w:t>
            </w:r>
          </w:p>
        </w:tc>
        <w:tc>
          <w:tcPr/>
          <w:p>
            <w:pPr>
              <w:pStyle w:val="Compact"/>
            </w:pPr>
            <w:r>
              <w:t xml:space="preserve">12</w:t>
            </w:r>
          </w:p>
        </w:tc>
        <w:tc>
          <w:tcPr/>
          <w:p>
            <w:pPr>
              <w:pStyle w:val="Compact"/>
            </w:pPr>
            <w:r>
              <w:t xml:space="preserve">18</w:t>
            </w:r>
          </w:p>
        </w:tc>
        <w:tc>
          <w:tcPr/>
          <w:p>
            <w:pPr>
              <w:pStyle w:val="Compact"/>
            </w:pPr>
            <w:r>
              <w:t xml:space="preserve">30</w:t>
            </w:r>
          </w:p>
        </w:tc>
      </w:tr>
      <w:tr>
        <w:tc>
          <w:tcPr/>
          <w:p>
            <w:pPr>
              <w:pStyle w:val="Compact"/>
            </w:pPr>
            <w:r>
              <w:t xml:space="preserve">13</w:t>
            </w:r>
          </w:p>
        </w:tc>
        <w:tc>
          <w:tcPr/>
          <w:p>
            <w:pPr>
              <w:pStyle w:val="Compact"/>
            </w:pPr>
            <w:r>
              <w:t xml:space="preserve">Vector Databases &amp; Knowledge Storage</w:t>
            </w:r>
          </w:p>
        </w:tc>
        <w:tc>
          <w:tcPr/>
          <w:p>
            <w:pPr>
              <w:pStyle w:val="Compact"/>
            </w:pPr>
            <w:r>
              <w:t xml:space="preserve">8</w:t>
            </w:r>
          </w:p>
        </w:tc>
        <w:tc>
          <w:tcPr/>
          <w:p>
            <w:pPr>
              <w:pStyle w:val="Compact"/>
            </w:pPr>
            <w:r>
              <w:t xml:space="preserve">12</w:t>
            </w:r>
          </w:p>
        </w:tc>
        <w:tc>
          <w:tcPr/>
          <w:p>
            <w:pPr>
              <w:pStyle w:val="Compact"/>
            </w:pPr>
            <w:r>
              <w:t xml:space="preserve">20</w:t>
            </w:r>
          </w:p>
        </w:tc>
      </w:tr>
      <w:tr>
        <w:tc>
          <w:tcPr/>
          <w:p>
            <w:pPr>
              <w:pStyle w:val="Compact"/>
            </w:pPr>
            <w:r>
              <w:t xml:space="preserve">14</w:t>
            </w:r>
          </w:p>
        </w:tc>
        <w:tc>
          <w:tcPr/>
          <w:p>
            <w:pPr>
              <w:pStyle w:val="Compact"/>
            </w:pPr>
            <w:r>
              <w:t xml:space="preserve">Training Pipeline: Pre-training → Fine-tuning → Alignment (DPO)</w:t>
            </w:r>
          </w:p>
        </w:tc>
        <w:tc>
          <w:tcPr/>
          <w:p>
            <w:pPr>
              <w:pStyle w:val="Compact"/>
            </w:pPr>
            <w:r>
              <w:t xml:space="preserve">16</w:t>
            </w:r>
          </w:p>
        </w:tc>
        <w:tc>
          <w:tcPr/>
          <w:p>
            <w:pPr>
              <w:pStyle w:val="Compact"/>
            </w:pPr>
            <w:r>
              <w:t xml:space="preserve">20</w:t>
            </w:r>
          </w:p>
        </w:tc>
        <w:tc>
          <w:tcPr/>
          <w:p>
            <w:pPr>
              <w:pStyle w:val="Compact"/>
            </w:pPr>
            <w:r>
              <w:t xml:space="preserve">36</w:t>
            </w:r>
          </w:p>
        </w:tc>
      </w:tr>
      <w:tr>
        <w:tc>
          <w:tcPr/>
          <w:p>
            <w:pPr>
              <w:pStyle w:val="Compact"/>
            </w:pPr>
            <w:r>
              <w:t xml:space="preserve">15</w:t>
            </w:r>
          </w:p>
        </w:tc>
        <w:tc>
          <w:tcPr/>
          <w:p>
            <w:pPr>
              <w:pStyle w:val="Compact"/>
            </w:pPr>
            <w:r>
              <w:t xml:space="preserve">Evaluation, Bias, Fairness &amp; Clinical Safety</w:t>
            </w:r>
          </w:p>
        </w:tc>
        <w:tc>
          <w:tcPr/>
          <w:p>
            <w:pPr>
              <w:pStyle w:val="Compact"/>
            </w:pPr>
            <w:r>
              <w:t xml:space="preserve">12</w:t>
            </w:r>
          </w:p>
        </w:tc>
        <w:tc>
          <w:tcPr/>
          <w:p>
            <w:pPr>
              <w:pStyle w:val="Compact"/>
            </w:pPr>
            <w:r>
              <w:t xml:space="preserve">10</w:t>
            </w:r>
          </w:p>
        </w:tc>
        <w:tc>
          <w:tcPr/>
          <w:p>
            <w:pPr>
              <w:pStyle w:val="Compact"/>
            </w:pPr>
            <w:r>
              <w:t xml:space="preserve">22</w:t>
            </w:r>
          </w:p>
        </w:tc>
      </w:tr>
      <w:tr>
        <w:tc>
          <w:tcPr/>
          <w:p>
            <w:pPr>
              <w:pStyle w:val="Compact"/>
            </w:pPr>
            <w:r>
              <w:t xml:space="preserve">16</w:t>
            </w:r>
          </w:p>
        </w:tc>
        <w:tc>
          <w:tcPr/>
          <w:p>
            <w:pPr>
              <w:pStyle w:val="Compact"/>
            </w:pPr>
            <w:r>
              <w:t xml:space="preserve">Deployment, FHIR Integration &amp; Compliance</w:t>
            </w:r>
          </w:p>
        </w:tc>
        <w:tc>
          <w:tcPr/>
          <w:p>
            <w:pPr>
              <w:pStyle w:val="Compact"/>
            </w:pPr>
            <w:r>
              <w:t xml:space="preserve">10</w:t>
            </w:r>
          </w:p>
        </w:tc>
        <w:tc>
          <w:tcPr/>
          <w:p>
            <w:pPr>
              <w:pStyle w:val="Compact"/>
            </w:pPr>
            <w:r>
              <w:t xml:space="preserve">16</w:t>
            </w:r>
          </w:p>
        </w:tc>
        <w:tc>
          <w:tcPr/>
          <w:p>
            <w:pPr>
              <w:pStyle w:val="Compact"/>
            </w:pPr>
            <w:r>
              <w:t xml:space="preserve">26</w:t>
            </w:r>
          </w:p>
        </w:tc>
      </w:tr>
      <w:tr>
        <w:tc>
          <w:tcPr/>
          <w:p>
            <w:pPr>
              <w:pStyle w:val="Compact"/>
            </w:pPr>
            <w:r>
              <w:t xml:space="preserve">17</w:t>
            </w:r>
          </w:p>
        </w:tc>
        <w:tc>
          <w:tcPr/>
          <w:p>
            <w:pPr>
              <w:pStyle w:val="Compact"/>
            </w:pPr>
            <w:r>
              <w:t xml:space="preserve">Capstone Project</w:t>
            </w:r>
          </w:p>
        </w:tc>
        <w:tc>
          <w:tcPr/>
          <w:p>
            <w:pPr>
              <w:pStyle w:val="Compact"/>
            </w:pPr>
            <w:r>
              <w:t xml:space="preserve">6</w:t>
            </w:r>
          </w:p>
        </w:tc>
        <w:tc>
          <w:tcPr/>
          <w:p>
            <w:pPr>
              <w:pStyle w:val="Compact"/>
            </w:pPr>
            <w:r>
              <w:t xml:space="preserve">60</w:t>
            </w:r>
          </w:p>
        </w:tc>
        <w:tc>
          <w:tcPr/>
          <w:p>
            <w:pPr>
              <w:pStyle w:val="Compact"/>
            </w:pPr>
            <w:r>
              <w:t xml:space="preserve">66</w:t>
            </w:r>
          </w:p>
        </w:tc>
      </w:tr>
      <w:tr>
        <w:tc>
          <w:tcPr/>
          <w:p>
            <w:pPr>
              <w:pStyle w:val="Compact"/>
            </w:pPr>
          </w:p>
        </w:tc>
        <w:tc>
          <w:tcPr/>
          <w:p>
            <w:pPr>
              <w:pStyle w:val="Compact"/>
            </w:pPr>
            <w:r>
              <w:rPr>
                <w:b/>
                <w:bCs/>
              </w:rPr>
              <w:t xml:space="preserve">Volume III subtotal</w:t>
            </w:r>
          </w:p>
        </w:tc>
        <w:tc>
          <w:tcPr/>
          <w:p>
            <w:pPr>
              <w:pStyle w:val="Compact"/>
            </w:pPr>
            <w:r>
              <w:rPr>
                <w:b/>
                <w:bCs/>
              </w:rPr>
              <w:t xml:space="preserve">64</w:t>
            </w:r>
          </w:p>
        </w:tc>
        <w:tc>
          <w:tcPr/>
          <w:p>
            <w:pPr>
              <w:pStyle w:val="Compact"/>
            </w:pPr>
            <w:r>
              <w:rPr>
                <w:b/>
                <w:bCs/>
              </w:rPr>
              <w:t xml:space="preserve">136</w:t>
            </w:r>
          </w:p>
        </w:tc>
        <w:tc>
          <w:tcPr/>
          <w:p>
            <w:pPr>
              <w:pStyle w:val="Compact"/>
            </w:pPr>
            <w:r>
              <w:rPr>
                <w:b/>
                <w:bCs/>
              </w:rPr>
              <w:t xml:space="preserve">200</w:t>
            </w:r>
          </w:p>
        </w:tc>
      </w:tr>
    </w:tbl>
    <w:p>
      <w:pPr>
        <w:pStyle w:val="BodyText"/>
      </w:pPr>
      <w:r>
        <w:rPr>
          <w:b/>
          <w:bCs/>
        </w:rPr>
        <w:t xml:space="preserve">Volume IV — From Books to LLM</w:t>
      </w:r>
      <w:r>
        <w:t xml:space="preserve"> </w:t>
      </w:r>
      <w:r>
        <w:rPr>
          <w:i/>
          <w:iCs/>
        </w:rPr>
        <w:t xml:space="preserve">(Strategic §6)</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Ch</w:t>
            </w:r>
          </w:p>
        </w:tc>
        <w:tc>
          <w:tcPr/>
          <w:p>
            <w:pPr>
              <w:pStyle w:val="Compact"/>
            </w:pPr>
            <w:r>
              <w:t xml:space="preserve">Title</w:t>
            </w:r>
          </w:p>
        </w:tc>
        <w:tc>
          <w:tcPr/>
          <w:p>
            <w:pPr>
              <w:pStyle w:val="Compact"/>
            </w:pPr>
            <w:r>
              <w:t xml:space="preserve">T</w:t>
            </w:r>
          </w:p>
        </w:tc>
        <w:tc>
          <w:tcPr/>
          <w:p>
            <w:pPr>
              <w:pStyle w:val="Compact"/>
            </w:pPr>
            <w:r>
              <w:t xml:space="preserve">L</w:t>
            </w:r>
          </w:p>
        </w:tc>
        <w:tc>
          <w:tcPr/>
          <w:p>
            <w:pPr>
              <w:pStyle w:val="Compact"/>
            </w:pPr>
            <w:r>
              <w:t xml:space="preserve">Total</w:t>
            </w:r>
          </w:p>
        </w:tc>
      </w:tr>
      <w:tr>
        <w:tc>
          <w:tcPr/>
          <w:p>
            <w:pPr>
              <w:pStyle w:val="Compact"/>
            </w:pPr>
            <w:r>
              <w:t xml:space="preserve">18</w:t>
            </w:r>
          </w:p>
        </w:tc>
        <w:tc>
          <w:tcPr/>
          <w:p>
            <w:pPr>
              <w:pStyle w:val="Compact"/>
            </w:pPr>
            <w:r>
              <w:t xml:space="preserve">Ingestion, OCR &amp; Document Understanding</w:t>
            </w:r>
          </w:p>
        </w:tc>
        <w:tc>
          <w:tcPr/>
          <w:p>
            <w:pPr>
              <w:pStyle w:val="Compact"/>
            </w:pPr>
            <w:r>
              <w:t xml:space="preserve">8</w:t>
            </w:r>
          </w:p>
        </w:tc>
        <w:tc>
          <w:tcPr/>
          <w:p>
            <w:pPr>
              <w:pStyle w:val="Compact"/>
            </w:pPr>
            <w:r>
              <w:t xml:space="preserve">14</w:t>
            </w:r>
          </w:p>
        </w:tc>
        <w:tc>
          <w:tcPr/>
          <w:p>
            <w:pPr>
              <w:pStyle w:val="Compact"/>
            </w:pPr>
            <w:r>
              <w:t xml:space="preserve">22</w:t>
            </w:r>
          </w:p>
        </w:tc>
      </w:tr>
      <w:tr>
        <w:tc>
          <w:tcPr/>
          <w:p>
            <w:pPr>
              <w:pStyle w:val="Compact"/>
            </w:pPr>
            <w:r>
              <w:t xml:space="preserve">19</w:t>
            </w:r>
          </w:p>
        </w:tc>
        <w:tc>
          <w:tcPr/>
          <w:p>
            <w:pPr>
              <w:pStyle w:val="Compact"/>
            </w:pPr>
            <w:r>
              <w:t xml:space="preserve">Figures &amp; Multimodal Understanding</w:t>
            </w:r>
          </w:p>
        </w:tc>
        <w:tc>
          <w:tcPr/>
          <w:p>
            <w:pPr>
              <w:pStyle w:val="Compact"/>
            </w:pPr>
            <w:r>
              <w:t xml:space="preserve">8</w:t>
            </w:r>
          </w:p>
        </w:tc>
        <w:tc>
          <w:tcPr/>
          <w:p>
            <w:pPr>
              <w:pStyle w:val="Compact"/>
            </w:pPr>
            <w:r>
              <w:t xml:space="preserve">14</w:t>
            </w:r>
          </w:p>
        </w:tc>
        <w:tc>
          <w:tcPr/>
          <w:p>
            <w:pPr>
              <w:pStyle w:val="Compact"/>
            </w:pPr>
            <w:r>
              <w:t xml:space="preserve">22</w:t>
            </w:r>
          </w:p>
        </w:tc>
      </w:tr>
      <w:tr>
        <w:tc>
          <w:tcPr/>
          <w:p>
            <w:pPr>
              <w:pStyle w:val="Compact"/>
            </w:pPr>
            <w:r>
              <w:t xml:space="preserve">20</w:t>
            </w:r>
          </w:p>
        </w:tc>
        <w:tc>
          <w:tcPr/>
          <w:p>
            <w:pPr>
              <w:pStyle w:val="Compact"/>
            </w:pPr>
            <w:r>
              <w:t xml:space="preserve">Structuring, Provenance &amp; Building the Corpus</w:t>
            </w:r>
          </w:p>
        </w:tc>
        <w:tc>
          <w:tcPr/>
          <w:p>
            <w:pPr>
              <w:pStyle w:val="Compact"/>
            </w:pPr>
            <w:r>
              <w:t xml:space="preserve">6</w:t>
            </w:r>
          </w:p>
        </w:tc>
        <w:tc>
          <w:tcPr/>
          <w:p>
            <w:pPr>
              <w:pStyle w:val="Compact"/>
            </w:pPr>
            <w:r>
              <w:t xml:space="preserve">12</w:t>
            </w:r>
          </w:p>
        </w:tc>
        <w:tc>
          <w:tcPr/>
          <w:p>
            <w:pPr>
              <w:pStyle w:val="Compact"/>
            </w:pPr>
            <w:r>
              <w:t xml:space="preserve">18</w:t>
            </w:r>
          </w:p>
        </w:tc>
      </w:tr>
      <w:tr>
        <w:tc>
          <w:tcPr/>
          <w:p>
            <w:pPr>
              <w:pStyle w:val="Compact"/>
            </w:pPr>
            <w:r>
              <w:t xml:space="preserve">21</w:t>
            </w:r>
          </w:p>
        </w:tc>
        <w:tc>
          <w:tcPr/>
          <w:p>
            <w:pPr>
              <w:pStyle w:val="Compact"/>
            </w:pPr>
            <w:r>
              <w:t xml:space="preserve">RAG-vs-Fine-tune Paths &amp; Synthetic Data</w:t>
            </w:r>
          </w:p>
        </w:tc>
        <w:tc>
          <w:tcPr/>
          <w:p>
            <w:pPr>
              <w:pStyle w:val="Compact"/>
            </w:pPr>
            <w:r>
              <w:t xml:space="preserve">8</w:t>
            </w:r>
          </w:p>
        </w:tc>
        <w:tc>
          <w:tcPr/>
          <w:p>
            <w:pPr>
              <w:pStyle w:val="Compact"/>
            </w:pPr>
            <w:r>
              <w:t xml:space="preserve">16</w:t>
            </w:r>
          </w:p>
        </w:tc>
        <w:tc>
          <w:tcPr/>
          <w:p>
            <w:pPr>
              <w:pStyle w:val="Compact"/>
            </w:pPr>
            <w:r>
              <w:t xml:space="preserve">24</w:t>
            </w:r>
          </w:p>
        </w:tc>
      </w:tr>
      <w:tr>
        <w:tc>
          <w:tcPr/>
          <w:p>
            <w:pPr>
              <w:pStyle w:val="Compact"/>
            </w:pPr>
            <w:r>
              <w:t xml:space="preserve">22</w:t>
            </w:r>
          </w:p>
        </w:tc>
        <w:tc>
          <w:tcPr/>
          <w:p>
            <w:pPr>
              <w:pStyle w:val="Compact"/>
            </w:pPr>
            <w:r>
              <w:t xml:space="preserve">State of the Art &amp; Evaluation (text/image/video)</w:t>
            </w:r>
          </w:p>
        </w:tc>
        <w:tc>
          <w:tcPr/>
          <w:p>
            <w:pPr>
              <w:pStyle w:val="Compact"/>
            </w:pPr>
            <w:r>
              <w:t xml:space="preserve">8</w:t>
            </w:r>
          </w:p>
        </w:tc>
        <w:tc>
          <w:tcPr/>
          <w:p>
            <w:pPr>
              <w:pStyle w:val="Compact"/>
            </w:pPr>
            <w:r>
              <w:t xml:space="preserve">6</w:t>
            </w:r>
          </w:p>
        </w:tc>
        <w:tc>
          <w:tcPr/>
          <w:p>
            <w:pPr>
              <w:pStyle w:val="Compact"/>
            </w:pPr>
            <w:r>
              <w:t xml:space="preserve">14</w:t>
            </w:r>
          </w:p>
        </w:tc>
      </w:tr>
      <w:tr>
        <w:tc>
          <w:tcPr/>
          <w:p>
            <w:pPr>
              <w:pStyle w:val="Compact"/>
            </w:pPr>
          </w:p>
        </w:tc>
        <w:tc>
          <w:tcPr/>
          <w:p>
            <w:pPr>
              <w:pStyle w:val="Compact"/>
            </w:pPr>
            <w:r>
              <w:rPr>
                <w:b/>
                <w:bCs/>
              </w:rPr>
              <w:t xml:space="preserve">Volume IV subtotal</w:t>
            </w:r>
          </w:p>
        </w:tc>
        <w:tc>
          <w:tcPr/>
          <w:p>
            <w:pPr>
              <w:pStyle w:val="Compact"/>
            </w:pPr>
            <w:r>
              <w:rPr>
                <w:b/>
                <w:bCs/>
              </w:rPr>
              <w:t xml:space="preserve">38</w:t>
            </w:r>
          </w:p>
        </w:tc>
        <w:tc>
          <w:tcPr/>
          <w:p>
            <w:pPr>
              <w:pStyle w:val="Compact"/>
            </w:pPr>
            <w:r>
              <w:rPr>
                <w:b/>
                <w:bCs/>
              </w:rPr>
              <w:t xml:space="preserve">62</w:t>
            </w:r>
          </w:p>
        </w:tc>
        <w:tc>
          <w:tcPr/>
          <w:p>
            <w:pPr>
              <w:pStyle w:val="Compact"/>
            </w:pPr>
            <w:r>
              <w:rPr>
                <w:b/>
                <w:bCs/>
              </w:rPr>
              <w:t xml:space="preserve">100</w:t>
            </w:r>
          </w:p>
        </w:tc>
      </w:tr>
    </w:tbl>
    <w:p>
      <w:pPr>
        <w:pStyle w:val="BodyText"/>
      </w:pPr>
      <w:r>
        <w:rPr>
          <w:b/>
          <w:bCs/>
        </w:rPr>
        <w:t xml:space="preserve">Volume V — AI for Medical Robots</w:t>
      </w:r>
      <w:r>
        <w:t xml:space="preserve"> </w:t>
      </w:r>
      <w:r>
        <w:rPr>
          <w:i/>
          <w:iCs/>
        </w:rPr>
        <w:t xml:space="preserve">(Strategic §7 — elective/frontier)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Ch</w:t>
            </w:r>
          </w:p>
        </w:tc>
        <w:tc>
          <w:tcPr/>
          <w:p>
            <w:pPr>
              <w:pStyle w:val="Compact"/>
            </w:pPr>
            <w:r>
              <w:t xml:space="preserve">Title</w:t>
            </w:r>
          </w:p>
        </w:tc>
        <w:tc>
          <w:tcPr/>
          <w:p>
            <w:pPr>
              <w:pStyle w:val="Compact"/>
            </w:pPr>
            <w:r>
              <w:t xml:space="preserve">T</w:t>
            </w:r>
          </w:p>
        </w:tc>
        <w:tc>
          <w:tcPr/>
          <w:p>
            <w:pPr>
              <w:pStyle w:val="Compact"/>
            </w:pPr>
            <w:r>
              <w:t xml:space="preserve">L</w:t>
            </w:r>
          </w:p>
        </w:tc>
        <w:tc>
          <w:tcPr/>
          <w:p>
            <w:pPr>
              <w:pStyle w:val="Compact"/>
            </w:pPr>
            <w:r>
              <w:t xml:space="preserve">Total</w:t>
            </w:r>
          </w:p>
        </w:tc>
      </w:tr>
      <w:tr>
        <w:tc>
          <w:tcPr/>
          <w:p>
            <w:pPr>
              <w:pStyle w:val="Compact"/>
            </w:pPr>
            <w:r>
              <w:t xml:space="preserve">23</w:t>
            </w:r>
          </w:p>
        </w:tc>
        <w:tc>
          <w:tcPr/>
          <w:p>
            <w:pPr>
              <w:pStyle w:val="Compact"/>
            </w:pPr>
            <w:r>
              <w:t xml:space="preserve">Robotics Fundamentals &amp; Simulation (ROS 2, Isaac Sim)</w:t>
            </w:r>
          </w:p>
        </w:tc>
        <w:tc>
          <w:tcPr/>
          <w:p>
            <w:pPr>
              <w:pStyle w:val="Compact"/>
            </w:pPr>
            <w:r>
              <w:t xml:space="preserve">10</w:t>
            </w:r>
          </w:p>
        </w:tc>
        <w:tc>
          <w:tcPr/>
          <w:p>
            <w:pPr>
              <w:pStyle w:val="Compact"/>
            </w:pPr>
            <w:r>
              <w:t xml:space="preserve">16</w:t>
            </w:r>
          </w:p>
        </w:tc>
        <w:tc>
          <w:tcPr/>
          <w:p>
            <w:pPr>
              <w:pStyle w:val="Compact"/>
            </w:pPr>
            <w:r>
              <w:t xml:space="preserve">26</w:t>
            </w:r>
          </w:p>
        </w:tc>
      </w:tr>
      <w:tr>
        <w:tc>
          <w:tcPr/>
          <w:p>
            <w:pPr>
              <w:pStyle w:val="Compact"/>
            </w:pPr>
            <w:r>
              <w:t xml:space="preserve">24</w:t>
            </w:r>
          </w:p>
        </w:tc>
        <w:tc>
          <w:tcPr/>
          <w:p>
            <w:pPr>
              <w:pStyle w:val="Compact"/>
            </w:pPr>
            <w:r>
              <w:t xml:space="preserve">Perception for Clinical/Surgical Scenes</w:t>
            </w:r>
          </w:p>
        </w:tc>
        <w:tc>
          <w:tcPr/>
          <w:p>
            <w:pPr>
              <w:pStyle w:val="Compact"/>
            </w:pPr>
            <w:r>
              <w:t xml:space="preserve">8</w:t>
            </w:r>
          </w:p>
        </w:tc>
        <w:tc>
          <w:tcPr/>
          <w:p>
            <w:pPr>
              <w:pStyle w:val="Compact"/>
            </w:pPr>
            <w:r>
              <w:t xml:space="preserve">14</w:t>
            </w:r>
          </w:p>
        </w:tc>
        <w:tc>
          <w:tcPr/>
          <w:p>
            <w:pPr>
              <w:pStyle w:val="Compact"/>
            </w:pPr>
            <w:r>
              <w:t xml:space="preserve">22</w:t>
            </w:r>
          </w:p>
        </w:tc>
      </w:tr>
      <w:tr>
        <w:tc>
          <w:tcPr/>
          <w:p>
            <w:pPr>
              <w:pStyle w:val="Compact"/>
            </w:pPr>
            <w:r>
              <w:t xml:space="preserve">25</w:t>
            </w:r>
          </w:p>
        </w:tc>
        <w:tc>
          <w:tcPr/>
          <w:p>
            <w:pPr>
              <w:pStyle w:val="Compact"/>
            </w:pPr>
            <w:r>
              <w:t xml:space="preserve">Learning for Control (Imitation/RL, sim-to-real)</w:t>
            </w:r>
          </w:p>
        </w:tc>
        <w:tc>
          <w:tcPr/>
          <w:p>
            <w:pPr>
              <w:pStyle w:val="Compact"/>
            </w:pPr>
            <w:r>
              <w:t xml:space="preserve">10</w:t>
            </w:r>
          </w:p>
        </w:tc>
        <w:tc>
          <w:tcPr/>
          <w:p>
            <w:pPr>
              <w:pStyle w:val="Compact"/>
            </w:pPr>
            <w:r>
              <w:t xml:space="preserve">14</w:t>
            </w:r>
          </w:p>
        </w:tc>
        <w:tc>
          <w:tcPr/>
          <w:p>
            <w:pPr>
              <w:pStyle w:val="Compact"/>
            </w:pPr>
            <w:r>
              <w:t xml:space="preserve">24</w:t>
            </w:r>
          </w:p>
        </w:tc>
      </w:tr>
      <w:tr>
        <w:tc>
          <w:tcPr/>
          <w:p>
            <w:pPr>
              <w:pStyle w:val="Compact"/>
            </w:pPr>
            <w:r>
              <w:t xml:space="preserve">26</w:t>
            </w:r>
          </w:p>
        </w:tc>
        <w:tc>
          <w:tcPr/>
          <w:p>
            <w:pPr>
              <w:pStyle w:val="Compact"/>
            </w:pPr>
            <w:r>
              <w:t xml:space="preserve">LLMs/VLA as Planners &amp; Human-in-the-Loop Safety</w:t>
            </w:r>
          </w:p>
        </w:tc>
        <w:tc>
          <w:tcPr/>
          <w:p>
            <w:pPr>
              <w:pStyle w:val="Compact"/>
            </w:pPr>
            <w:r>
              <w:t xml:space="preserve">8</w:t>
            </w:r>
          </w:p>
        </w:tc>
        <w:tc>
          <w:tcPr/>
          <w:p>
            <w:pPr>
              <w:pStyle w:val="Compact"/>
            </w:pPr>
            <w:r>
              <w:t xml:space="preserve">12</w:t>
            </w:r>
          </w:p>
        </w:tc>
        <w:tc>
          <w:tcPr/>
          <w:p>
            <w:pPr>
              <w:pStyle w:val="Compact"/>
            </w:pPr>
            <w:r>
              <w:t xml:space="preserve">20</w:t>
            </w:r>
          </w:p>
        </w:tc>
      </w:tr>
      <w:tr>
        <w:tc>
          <w:tcPr/>
          <w:p>
            <w:pPr>
              <w:pStyle w:val="Compact"/>
            </w:pPr>
            <w:r>
              <w:t xml:space="preserve">27</w:t>
            </w:r>
          </w:p>
        </w:tc>
        <w:tc>
          <w:tcPr/>
          <w:p>
            <w:pPr>
              <w:pStyle w:val="Compact"/>
            </w:pPr>
            <w:r>
              <w:t xml:space="preserve">Regulation, Ethics &amp; Liability</w:t>
            </w:r>
          </w:p>
        </w:tc>
        <w:tc>
          <w:tcPr/>
          <w:p>
            <w:pPr>
              <w:pStyle w:val="Compact"/>
            </w:pPr>
            <w:r>
              <w:t xml:space="preserve">8</w:t>
            </w:r>
          </w:p>
        </w:tc>
        <w:tc>
          <w:tcPr/>
          <w:p>
            <w:pPr>
              <w:pStyle w:val="Compact"/>
            </w:pPr>
            <w:r>
              <w:t xml:space="preserve">4</w:t>
            </w:r>
          </w:p>
        </w:tc>
        <w:tc>
          <w:tcPr/>
          <w:p>
            <w:pPr>
              <w:pStyle w:val="Compact"/>
            </w:pPr>
            <w:r>
              <w:t xml:space="preserve">12</w:t>
            </w:r>
          </w:p>
        </w:tc>
      </w:tr>
      <w:tr>
        <w:tc>
          <w:tcPr/>
          <w:p>
            <w:pPr>
              <w:pStyle w:val="Compact"/>
            </w:pPr>
          </w:p>
        </w:tc>
        <w:tc>
          <w:tcPr/>
          <w:p>
            <w:pPr>
              <w:pStyle w:val="Compact"/>
            </w:pPr>
            <w:r>
              <w:rPr>
                <w:b/>
                <w:bCs/>
              </w:rPr>
              <w:t xml:space="preserve">Volume V subtotal</w:t>
            </w:r>
          </w:p>
        </w:tc>
        <w:tc>
          <w:tcPr/>
          <w:p>
            <w:pPr>
              <w:pStyle w:val="Compact"/>
            </w:pPr>
            <w:r>
              <w:rPr>
                <w:b/>
                <w:bCs/>
              </w:rPr>
              <w:t xml:space="preserve">44</w:t>
            </w:r>
          </w:p>
        </w:tc>
        <w:tc>
          <w:tcPr/>
          <w:p>
            <w:pPr>
              <w:pStyle w:val="Compact"/>
            </w:pPr>
            <w:r>
              <w:rPr>
                <w:b/>
                <w:bCs/>
              </w:rPr>
              <w:t xml:space="preserve">60</w:t>
            </w:r>
          </w:p>
        </w:tc>
        <w:tc>
          <w:tcPr/>
          <w:p>
            <w:pPr>
              <w:pStyle w:val="Compact"/>
            </w:pPr>
            <w:r>
              <w:rPr>
                <w:b/>
                <w:bCs/>
              </w:rPr>
              <w:t xml:space="preserve">104</w:t>
            </w:r>
          </w:p>
        </w:tc>
      </w:tr>
    </w:tbl>
    <w:p>
      <w:pPr>
        <w:pStyle w:val="BodyText"/>
      </w:pPr>
      <w:r>
        <w:rPr>
          <w:b/>
          <w:bCs/>
        </w:rPr>
        <w:t xml:space="preserve">Program totals (provisional):</w:t>
      </w:r>
      <w:r>
        <w:t xml:space="preserve"> </w:t>
      </w:r>
      <w:r>
        <w:t xml:space="preserve">Core (Volumes I–IV):</w:t>
      </w:r>
      <w:r>
        <w:t xml:space="preserve"> </w:t>
      </w:r>
      <w:r>
        <w:rPr>
          <w:b/>
          <w:bCs/>
        </w:rPr>
        <w:t xml:space="preserve">T 216 h + L 326 h = 542 contact hours</w:t>
      </w:r>
      <w:r>
        <w:t xml:space="preserve">. With elective Volume V:</w:t>
      </w:r>
      <w:r>
        <w:t xml:space="preserve"> </w:t>
      </w:r>
      <w:r>
        <w:rPr>
          <w:b/>
          <w:bCs/>
        </w:rPr>
        <w:t xml:space="preserve">646 contact hours</w:t>
      </w:r>
      <w:r>
        <w:t xml:space="preserve">.</w:t>
      </w:r>
    </w:p>
    <w:bookmarkEnd w:id="17"/>
    <w:bookmarkStart w:id="18" w:name="Xdf6aba96b3515b3637b1d0b0999e9d86b36de46"/>
    <w:p>
      <w:pPr>
        <w:pStyle w:val="Heading3"/>
      </w:pPr>
      <w:r>
        <w:t xml:space="preserve">2.4 Hour &amp; credit conventions</w:t>
      </w:r>
    </w:p>
    <w:p>
      <w:pPr>
        <w:pStyle w:val="Compact"/>
        <w:numPr>
          <w:ilvl w:val="0"/>
          <w:numId w:val="1005"/>
        </w:numPr>
      </w:pPr>
      <w:r>
        <w:rPr>
          <w:b/>
          <w:bCs/>
        </w:rPr>
        <w:t xml:space="preserve">Theory hours (T):</w:t>
      </w:r>
      <w:r>
        <w:t xml:space="preserve"> </w:t>
      </w:r>
      <w:r>
        <w:t xml:space="preserve">instructor-led lecture/seminar time on the topic list.</w:t>
      </w:r>
    </w:p>
    <w:p>
      <w:pPr>
        <w:pStyle w:val="Compact"/>
        <w:numPr>
          <w:ilvl w:val="0"/>
          <w:numId w:val="1005"/>
        </w:numPr>
      </w:pPr>
      <w:r>
        <w:rPr>
          <w:b/>
          <w:bCs/>
        </w:rPr>
        <w:t xml:space="preserve">Lab hours (L):</w:t>
      </w:r>
      <w:r>
        <w:t xml:space="preserve"> </w:t>
      </w:r>
      <w:r>
        <w:t xml:space="preserve">supervised, assessable hands-on work (the labs listed per chapter).</w:t>
      </w:r>
    </w:p>
    <w:p>
      <w:pPr>
        <w:pStyle w:val="Compact"/>
        <w:numPr>
          <w:ilvl w:val="0"/>
          <w:numId w:val="1005"/>
        </w:numPr>
      </w:pPr>
      <w:r>
        <w:rPr>
          <w:b/>
          <w:bCs/>
        </w:rPr>
        <w:t xml:space="preserve">Total contact = T + L.</w:t>
      </w:r>
      <w:r>
        <w:t xml:space="preserve"> </w:t>
      </w:r>
      <w:r>
        <w:t xml:space="preserve">Independent self-study is additional (guideline: ≈ equal to contact hours).</w:t>
      </w:r>
    </w:p>
    <w:p>
      <w:pPr>
        <w:pStyle w:val="Compact"/>
        <w:numPr>
          <w:ilvl w:val="0"/>
          <w:numId w:val="1005"/>
        </w:numPr>
      </w:pPr>
      <w:r>
        <w:rPr>
          <w:b/>
          <w:bCs/>
        </w:rPr>
        <w:t xml:space="preserve">Credit mapping (indicative):</w:t>
      </w:r>
      <w:r>
        <w:t xml:space="preserve"> </w:t>
      </w:r>
      <w:r>
        <w:t xml:space="preserve">using</w:t>
      </w:r>
      <w:r>
        <w:t xml:space="preserve"> </w:t>
      </w:r>
      <w:r>
        <w:rPr>
          <w:b/>
          <w:bCs/>
        </w:rPr>
        <w:t xml:space="preserve">1 ECTS ≈ 25–30 total student-effort hours</w:t>
      </w:r>
      <w:r>
        <w:t xml:space="preserve"> </w:t>
      </w:r>
      <w:r>
        <w:t xml:space="preserve">(contact + self-study), the core (~542 contact h + comparable self-study) is roughly</w:t>
      </w:r>
      <w:r>
        <w:t xml:space="preserve"> </w:t>
      </w:r>
      <w:r>
        <w:rPr>
          <w:b/>
          <w:bCs/>
        </w:rPr>
        <w:t xml:space="preserve">40–52 ECTS</w:t>
      </w:r>
      <w:r>
        <w:t xml:space="preserve">; the elective adds **~8 ECTS**. Institutions should map to their own credit system.</w:t>
      </w:r>
    </w:p>
    <w:p>
      <w:pPr>
        <w:pStyle w:val="Compact"/>
        <w:numPr>
          <w:ilvl w:val="0"/>
          <w:numId w:val="1005"/>
        </w:numPr>
      </w:pPr>
      <w:r>
        <w:t xml:space="preserve">All hour figures in §2.3 are</w:t>
      </w:r>
      <w:r>
        <w:t xml:space="preserve"> </w:t>
      </w:r>
      <w:r>
        <w:rPr>
          <w:b/>
          <w:bCs/>
        </w:rPr>
        <w:t xml:space="preserve">provisional</w:t>
      </w:r>
      <w:r>
        <w:t xml:space="preserve"> </w:t>
      </w:r>
      <w:r>
        <w:t xml:space="preserve">until the corresponding chapter is expanded per §2.5.</w:t>
      </w:r>
    </w:p>
    <w:bookmarkEnd w:id="18"/>
    <w:bookmarkStart w:id="19" w:name="Xdcaa3954f76ed8c9899206775214ffbddfdff1a"/>
    <w:p>
      <w:pPr>
        <w:pStyle w:val="Heading3"/>
      </w:pPr>
      <w:r>
        <w:t xml:space="preserve">2.5 Formal chapter definition (template to expand each chapter)</w:t>
      </w:r>
    </w:p>
    <w:p>
      <w:pPr>
        <w:pStyle w:val="FirstParagraph"/>
      </w:pPr>
      <w:r>
        <w:t xml:space="preserve">Every chapter is filled out using this schema. Expanding the book = completing one of these per chapter, with the</w:t>
      </w:r>
      <w:r>
        <w:t xml:space="preserve"> </w:t>
      </w:r>
      <w:r>
        <w:rPr>
          <w:b/>
          <w:bCs/>
        </w:rPr>
        <w:t xml:space="preserve">real topic list</w:t>
      </w:r>
      <w:r>
        <w:t xml:space="preserve"> </w:t>
      </w:r>
      <w:r>
        <w:t xml:space="preserve">and</w:t>
      </w:r>
      <w:r>
        <w:t xml:space="preserve"> </w:t>
      </w:r>
      <w:r>
        <w:rPr>
          <w:b/>
          <w:bCs/>
        </w:rPr>
        <w:t xml:space="preserve">per-topic hours</w:t>
      </w:r>
      <w:r>
        <w:t xml:space="preserve">.</w:t>
      </w:r>
    </w:p>
    <w:p>
      <w:pPr>
        <w:pStyle w:val="SourceCode"/>
      </w:pPr>
      <w:r>
        <w:rPr>
          <w:rStyle w:val="VerbatimChar"/>
        </w:rPr>
        <w:t xml:space="preserve">Chapter N — &lt;Title&gt;            [Volume X]</w:t>
      </w:r>
      <w:r>
        <w:br/>
      </w:r>
      <w:r>
        <w:rPr>
          <w:rStyle w:val="VerbatimChar"/>
        </w:rPr>
        <w:t xml:space="preserve">Prerequisites:   &lt;chapters/skills required first&gt;</w:t>
      </w:r>
      <w:r>
        <w:br/>
      </w:r>
      <w:r>
        <w:rPr>
          <w:rStyle w:val="VerbatimChar"/>
        </w:rPr>
        <w:t xml:space="preserve">Learning outcomes: &lt;what the student can DO after this chapter (measurable verbs)&gt;</w:t>
      </w:r>
      <w:r>
        <w:br/>
      </w:r>
      <w:r>
        <w:rPr>
          <w:rStyle w:val="VerbatimChar"/>
        </w:rPr>
        <w:t xml:space="preserve">Topics (theory):   &lt;ordered list of topics; hours per topic; sums to chapter T&gt;</w:t>
      </w:r>
      <w:r>
        <w:br/>
      </w:r>
      <w:r>
        <w:rPr>
          <w:rStyle w:val="VerbatimChar"/>
        </w:rPr>
        <w:t xml:space="preserve">Labs (hands-on):   &lt;ordered labs; hours per lab; sums to chapter L&gt;</w:t>
      </w:r>
      <w:r>
        <w:br/>
      </w:r>
      <w:r>
        <w:rPr>
          <w:rStyle w:val="VerbatimChar"/>
        </w:rPr>
        <w:t xml:space="preserve">Datasets/tools:    &lt;datasets, libraries, models used&gt;</w:t>
      </w:r>
      <w:r>
        <w:br/>
      </w:r>
      <w:r>
        <w:rPr>
          <w:rStyle w:val="VerbatimChar"/>
        </w:rPr>
        <w:t xml:space="preserve">Assessment:        &lt;quiz / lab rubric / project deliverable&gt;</w:t>
      </w:r>
      <w:r>
        <w:br/>
      </w:r>
      <w:r>
        <w:rPr>
          <w:rStyle w:val="VerbatimChar"/>
        </w:rPr>
        <w:t xml:space="preserve">Key decisions:     &lt;engineering/clinical trade-offs taught here&gt;</w:t>
      </w:r>
      <w:r>
        <w:br/>
      </w:r>
      <w:r>
        <w:rPr>
          <w:rStyle w:val="VerbatimChar"/>
        </w:rPr>
        <w:t xml:space="preserve">References:        &lt;pointers into §13&gt;</w:t>
      </w:r>
      <w:r>
        <w:br/>
      </w:r>
      <w:r>
        <w:rPr>
          <w:rStyle w:val="VerbatimChar"/>
        </w:rPr>
        <w:t xml:space="preserve">Hours:             Theory &lt;T&gt; + Lab &lt;L&gt; = &lt;Total&gt;</w:t>
      </w:r>
    </w:p>
    <w:p>
      <w:pPr>
        <w:pStyle w:val="FirstParagraph"/>
      </w:pPr>
      <w:r>
        <w:rPr>
          <w:b/>
          <w:bCs/>
        </w:rPr>
        <w:t xml:space="preserve">Strategic chapters</w:t>
      </w:r>
      <w:r>
        <w:t xml:space="preserve"> </w:t>
      </w:r>
      <w:r>
        <w:t xml:space="preserve">map to Volumes IV (§6) and V (§7).</w:t>
      </w:r>
      <w:r>
        <w:t xml:space="preserve"> </w:t>
      </w:r>
      <w:r>
        <w:rPr>
          <w:b/>
          <w:bCs/>
        </w:rPr>
        <w:t xml:space="preserve">Guiding principle throughout:</w:t>
      </w:r>
      <w:r>
        <w:t xml:space="preserve"> </w:t>
      </w:r>
      <w:r>
        <w:t xml:space="preserve">the clinician's background is the</w:t>
      </w:r>
      <w:r>
        <w:t xml:space="preserve"> </w:t>
      </w:r>
      <w:r>
        <w:rPr>
          <w:i/>
          <w:iCs/>
        </w:rPr>
        <w:t xml:space="preserve">superpower</w:t>
      </w:r>
      <w:r>
        <w:t xml:space="preserve"> </w:t>
      </w:r>
      <w:r>
        <w:t xml:space="preserve">— every topic and lab is anchored to a real clinical problem.</w:t>
      </w:r>
    </w:p>
    <w:bookmarkEnd w:id="19"/>
    <w:bookmarkStart w:id="20" w:name="X185869e9303c3c6f84e235892c7ec236e36e6c3"/>
    <w:p>
      <w:pPr>
        <w:pStyle w:val="Heading3"/>
      </w:pPr>
      <w:r>
        <w:t xml:space="preserve">2.6 Worked example — Chapter 3 fully defined</w:t>
      </w:r>
    </w:p>
    <w:p>
      <w:pPr>
        <w:pStyle w:val="BlockText"/>
      </w:pPr>
      <w:r>
        <w:t xml:space="preserve">A reference implementation of the §2.5 template, showing the level of detail each expanded chapter should reach (topic-by-topic hours that sum to the chapter budget). The remaining 26 chapters will be filled out to this standard.</w:t>
      </w:r>
    </w:p>
    <w:p>
      <w:pPr>
        <w:pStyle w:val="SourceCode"/>
      </w:pPr>
      <w:r>
        <w:rPr>
          <w:rStyle w:val="VerbatimChar"/>
        </w:rPr>
        <w:t xml:space="preserve">Chapter 3 — Healthcare Interoperability (HL7 v2, CDA/C-CDA, FHIR, SMART-on-FHIR)   [Volume I]</w:t>
      </w:r>
      <w:r>
        <w:br/>
      </w:r>
      <w:r>
        <w:br/>
      </w:r>
      <w:r>
        <w:rPr>
          <w:rStyle w:val="VerbatimChar"/>
        </w:rPr>
        <w:t xml:space="preserve">Prerequisites:   Ch 1 (Python/Pandas), Ch 2 (clinical data &amp; code sets)</w:t>
      </w:r>
      <w:r>
        <w:br/>
      </w:r>
      <w:r>
        <w:br/>
      </w:r>
      <w:r>
        <w:rPr>
          <w:rStyle w:val="VerbatimChar"/>
        </w:rPr>
        <w:t xml:space="preserve">Learning outcomes — the student can:</w:t>
      </w:r>
      <w:r>
        <w:br/>
      </w:r>
      <w:r>
        <w:rPr>
          <w:rStyle w:val="VerbatimChar"/>
        </w:rPr>
        <w:t xml:space="preserve">  • Explain how clinical data is exchanged (not just stored) and why it is the backbone of medical AI.</w:t>
      </w:r>
      <w:r>
        <w:br/>
      </w:r>
      <w:r>
        <w:rPr>
          <w:rStyle w:val="VerbatimChar"/>
        </w:rPr>
        <w:t xml:space="preserve">  • Read and parse an HL7 v2 message and a C-CDA document into structured data.</w:t>
      </w:r>
      <w:r>
        <w:br/>
      </w:r>
      <w:r>
        <w:rPr>
          <w:rStyle w:val="VerbatimChar"/>
        </w:rPr>
        <w:t xml:space="preserve">  • Model clinical data as FHIR resources and query a FHIR server via its REST API from Python.</w:t>
      </w:r>
      <w:r>
        <w:br/>
      </w:r>
      <w:r>
        <w:rPr>
          <w:rStyle w:val="VerbatimChar"/>
        </w:rPr>
        <w:t xml:space="preserve">  • Bind data to standard terminologies (ICD/SNOMED/LOINC) and describe a SMART-on-FHIR integration.</w:t>
      </w:r>
      <w:r>
        <w:br/>
      </w:r>
      <w:r>
        <w:br/>
      </w:r>
      <w:r>
        <w:rPr>
          <w:rStyle w:val="VerbatimChar"/>
        </w:rPr>
        <w:t xml:space="preserve">Topics (theory) — 12 h:</w:t>
      </w:r>
      <w:r>
        <w:br/>
      </w:r>
      <w:r>
        <w:rPr>
          <w:rStyle w:val="VerbatimChar"/>
        </w:rPr>
        <w:t xml:space="preserve">  3.1  Why interoperability matters; the data backbone of medical-AI products            (1 h)</w:t>
      </w:r>
      <w:r>
        <w:br/>
      </w:r>
      <w:r>
        <w:rPr>
          <w:rStyle w:val="VerbatimChar"/>
        </w:rPr>
        <w:t xml:space="preserve">  3.2  HL7 v2.x messaging: segments, trigger events (ADT/ORM/ORU), pipe-delimited format (2 h)</w:t>
      </w:r>
      <w:r>
        <w:br/>
      </w:r>
      <w:r>
        <w:rPr>
          <w:rStyle w:val="VerbatimChar"/>
        </w:rPr>
        <w:t xml:space="preserve">  3.3  HL7 CDA &amp; C-CDA: XML clinical documents, templates, sections                      (2 h)</w:t>
      </w:r>
      <w:r>
        <w:br/>
      </w:r>
      <w:r>
        <w:rPr>
          <w:rStyle w:val="VerbatimChar"/>
        </w:rPr>
        <w:t xml:space="preserve">  3.4  FHIR fundamentals: resources, references, bundles, data types                     (3 h)</w:t>
      </w:r>
      <w:r>
        <w:br/>
      </w:r>
      <w:r>
        <w:rPr>
          <w:rStyle w:val="VerbatimChar"/>
        </w:rPr>
        <w:t xml:space="preserve">  3.5  FHIR REST API: search, read, CRUD, versioning, pagination                         (2 h)</w:t>
      </w:r>
      <w:r>
        <w:br/>
      </w:r>
      <w:r>
        <w:rPr>
          <w:rStyle w:val="VerbatimChar"/>
        </w:rPr>
        <w:t xml:space="preserve">  3.6  Terminology binding in FHIR (ICD/SNOMED/LOINC); profiles &amp; conformance            (1 h)</w:t>
      </w:r>
      <w:r>
        <w:br/>
      </w:r>
      <w:r>
        <w:rPr>
          <w:rStyle w:val="VerbatimChar"/>
        </w:rPr>
        <w:t xml:space="preserve">  3.7  SMART-on-FHIR &amp; app integration; OAuth scopes, security basics                    (1 h)</w:t>
      </w:r>
      <w:r>
        <w:br/>
      </w:r>
      <w:r>
        <w:br/>
      </w:r>
      <w:r>
        <w:rPr>
          <w:rStyle w:val="VerbatimChar"/>
        </w:rPr>
        <w:t xml:space="preserve">Labs (hands-on) — 16 h:</w:t>
      </w:r>
      <w:r>
        <w:br/>
      </w:r>
      <w:r>
        <w:rPr>
          <w:rStyle w:val="VerbatimChar"/>
        </w:rPr>
        <w:t xml:space="preserve">  Lab 3a  Parse an HL7 v2 message with `hl7apy` into structured fields                   (3 h)</w:t>
      </w:r>
      <w:r>
        <w:br/>
      </w:r>
      <w:r>
        <w:rPr>
          <w:rStyle w:val="VerbatimChar"/>
        </w:rPr>
        <w:t xml:space="preserve">  Lab 3b  Read a C-CDA document; extract problems / medications / allergies              (3 h)</w:t>
      </w:r>
      <w:r>
        <w:br/>
      </w:r>
      <w:r>
        <w:rPr>
          <w:rStyle w:val="VerbatimChar"/>
        </w:rPr>
        <w:t xml:space="preserve">  Lab 3c  Stand up a HAPI FHIR server and load Synthea synthetic patients                (3 h)</w:t>
      </w:r>
      <w:r>
        <w:br/>
      </w:r>
      <w:r>
        <w:rPr>
          <w:rStyle w:val="VerbatimChar"/>
        </w:rPr>
        <w:t xml:space="preserve">  Lab 3d  Query the FHIR REST API from Python; Patient/Observation/Condition → Pandas    (4 h)</w:t>
      </w:r>
      <w:r>
        <w:br/>
      </w:r>
      <w:r>
        <w:rPr>
          <w:rStyle w:val="VerbatimChar"/>
        </w:rPr>
        <w:t xml:space="preserve">  Lab 3e  Build a patient-summary extractor over FHIR (mini SMART-on-FHIR read flow)     (3 h)</w:t>
      </w:r>
      <w:r>
        <w:br/>
      </w:r>
      <w:r>
        <w:br/>
      </w:r>
      <w:r>
        <w:rPr>
          <w:rStyle w:val="VerbatimChar"/>
        </w:rPr>
        <w:t xml:space="preserve">Datasets/tools:  Synthea synthetic patients; HAPI FHIR (public sandbox or local); Python</w:t>
      </w:r>
      <w:r>
        <w:br/>
      </w:r>
      <w:r>
        <w:rPr>
          <w:rStyle w:val="VerbatimChar"/>
        </w:rPr>
        <w:t xml:space="preserve">                 `hl7apy`, `fhir.resources`/`fhirclient`, `requests`, Pandas; sample C-CDA XML.</w:t>
      </w:r>
      <w:r>
        <w:br/>
      </w:r>
      <w:r>
        <w:rPr>
          <w:rStyle w:val="VerbatimChar"/>
        </w:rPr>
        <w:t xml:space="preserve">Assessment:      Quiz on standards (20%) + lab rubric on 3a–3e (50%) + a "clinical data → tidy</w:t>
      </w:r>
      <w:r>
        <w:br/>
      </w:r>
      <w:r>
        <w:rPr>
          <w:rStyle w:val="VerbatimChar"/>
        </w:rPr>
        <w:t xml:space="preserve">                 DataFrame" deliverable from a FHIR bundle (30%).</w:t>
      </w:r>
      <w:r>
        <w:br/>
      </w:r>
      <w:r>
        <w:rPr>
          <w:rStyle w:val="VerbatimChar"/>
        </w:rPr>
        <w:t xml:space="preserve">Key decisions:   FHIR vs. HL7 v2 for a new integration; document (CDA) vs. resource (FHIR) models;</w:t>
      </w:r>
      <w:r>
        <w:br/>
      </w:r>
      <w:r>
        <w:rPr>
          <w:rStyle w:val="VerbatimChar"/>
        </w:rPr>
        <w:t xml:space="preserve">                 how much to normalize/terminology-map before feeding an AI pipeline.</w:t>
      </w:r>
      <w:r>
        <w:br/>
      </w:r>
      <w:r>
        <w:rPr>
          <w:rStyle w:val="VerbatimChar"/>
        </w:rPr>
        <w:t xml:space="preserve">References:      §13 → Interoperability standards.</w:t>
      </w:r>
      <w:r>
        <w:br/>
      </w:r>
      <w:r>
        <w:rPr>
          <w:rStyle w:val="VerbatimChar"/>
        </w:rPr>
        <w:t xml:space="preserve">Hours:           Theory 12 + Lab 16 = 28</w:t>
      </w:r>
    </w:p>
    <w:p>
      <w:r>
        <w:pict>
          <v:rect style="width:0;height:1.5pt" o:hralign="center" o:hrstd="t" o:hr="t"/>
        </w:pict>
      </w:r>
    </w:p>
    <w:bookmarkEnd w:id="20"/>
    <w:bookmarkEnd w:id="21"/>
    <w:bookmarkStart w:id="25" w:name="Xc3cf60a791a549c4e2477fc580cdeb1064c40c5"/>
    <w:p>
      <w:pPr>
        <w:pStyle w:val="Heading2"/>
      </w:pPr>
      <w:r>
        <w:t xml:space="preserve">3. Phase 0 — The Foundational Bridge (Months 1–3)</w:t>
      </w:r>
    </w:p>
    <w:p>
      <w:pPr>
        <w:pStyle w:val="FirstParagraph"/>
      </w:pPr>
      <w:r>
        <w:rPr>
          <w:b/>
          <w:bCs/>
        </w:rPr>
        <w:t xml:space="preserve">Goal:</w:t>
      </w:r>
      <w:r>
        <w:t xml:space="preserve"> </w:t>
      </w:r>
      <w:r>
        <w:t xml:space="preserve">combine essential programming skills with a deep understanding of the clinical problems to be solved. Build the classical-ML foundation before touching LLMs.</w:t>
      </w:r>
    </w:p>
    <w:bookmarkStart w:id="22" w:name="Xf8222519fcc1bb3eb9bfd07f6fe67b74d783eb2"/>
    <w:p>
      <w:pPr>
        <w:pStyle w:val="Heading3"/>
      </w:pPr>
      <w:r>
        <w:t xml:space="preserve">3.1 Topics to master</w:t>
      </w:r>
    </w:p>
    <w:p>
      <w:pPr>
        <w:pStyle w:val="Compact"/>
        <w:numPr>
          <w:ilvl w:val="0"/>
          <w:numId w:val="1006"/>
        </w:numPr>
      </w:pPr>
      <w:r>
        <w:rPr>
          <w:b/>
          <w:bCs/>
        </w:rPr>
        <w:t xml:space="preserve">Python for Data Science (review &amp; deepen).</w:t>
      </w:r>
      <w:r>
        <w:t xml:space="preserve"> </w:t>
      </w:r>
      <w:r>
        <w:t xml:space="preserve">Move beyond basics. Core AI libraries:</w:t>
      </w:r>
      <w:r>
        <w:t xml:space="preserve"> </w:t>
      </w:r>
      <w:r>
        <w:rPr>
          <w:b/>
          <w:bCs/>
        </w:rPr>
        <w:t xml:space="preserve">NumPy, Pandas, Matplotlib, Scikit-learn</w:t>
      </w:r>
      <w:r>
        <w:t xml:space="preserve">.</w:t>
      </w:r>
    </w:p>
    <w:p>
      <w:pPr>
        <w:pStyle w:val="Compact"/>
        <w:numPr>
          <w:ilvl w:val="0"/>
          <w:numId w:val="1006"/>
        </w:numPr>
      </w:pPr>
      <w:r>
        <w:rPr>
          <w:b/>
          <w:bCs/>
        </w:rPr>
        <w:t xml:space="preserve">Foundations of Clinical Data.</w:t>
      </w:r>
      <w:r>
        <w:t xml:space="preserve"> </w:t>
      </w:r>
      <w:r>
        <w:t xml:space="preserve">Structure of</w:t>
      </w:r>
      <w:r>
        <w:t xml:space="preserve"> </w:t>
      </w:r>
      <w:r>
        <w:rPr>
          <w:b/>
          <w:bCs/>
        </w:rPr>
        <w:t xml:space="preserve">Electronic Health Records (EHRs)</w:t>
      </w:r>
      <w:r>
        <w:t xml:space="preserve">; medical code sets (</w:t>
      </w:r>
      <w:r>
        <w:rPr>
          <w:b/>
          <w:bCs/>
        </w:rPr>
        <w:t xml:space="preserve">ICD, CPT, SNOMED</w:t>
      </w:r>
      <w:r>
        <w:t xml:space="preserve">, plus</w:t>
      </w:r>
      <w:r>
        <w:t xml:space="preserve"> </w:t>
      </w:r>
      <w:r>
        <w:rPr>
          <w:b/>
          <w:bCs/>
        </w:rPr>
        <w:t xml:space="preserve">LOINC</w:t>
      </w:r>
      <w:r>
        <w:t xml:space="preserve"> </w:t>
      </w:r>
      <w:r>
        <w:t xml:space="preserve">for labs); critical importance of</w:t>
      </w:r>
      <w:r>
        <w:t xml:space="preserve"> </w:t>
      </w:r>
      <w:r>
        <w:rPr>
          <w:b/>
          <w:bCs/>
        </w:rPr>
        <w:t xml:space="preserve">data privacy (HIPAA / GDPR)</w:t>
      </w:r>
      <w:r>
        <w:t xml:space="preserve">.</w:t>
      </w:r>
    </w:p>
    <w:p>
      <w:pPr>
        <w:pStyle w:val="Compact"/>
        <w:numPr>
          <w:ilvl w:val="0"/>
          <w:numId w:val="1006"/>
        </w:numPr>
      </w:pPr>
      <w:r>
        <w:rPr>
          <w:b/>
          <w:bCs/>
        </w:rPr>
        <w:t xml:space="preserve">Healthcare interoperability standards.</w:t>
      </w:r>
      <w:r>
        <w:t xml:space="preserve"> </w:t>
      </w:r>
      <w:r>
        <w:t xml:space="preserve">How clinical data is</w:t>
      </w:r>
      <w:r>
        <w:t xml:space="preserve"> </w:t>
      </w:r>
      <w:r>
        <w:rPr>
          <w:i/>
          <w:iCs/>
        </w:rPr>
        <w:t xml:space="preserve">exchanged</w:t>
      </w:r>
      <w:r>
        <w:t xml:space="preserve">, not just stored — the backbone of any real-world medical-AI product:</w:t>
      </w:r>
    </w:p>
    <w:p>
      <w:pPr>
        <w:pStyle w:val="Compact"/>
        <w:numPr>
          <w:ilvl w:val="1"/>
          <w:numId w:val="1007"/>
        </w:numPr>
      </w:pPr>
      <w:r>
        <w:rPr>
          <w:b/>
          <w:bCs/>
        </w:rPr>
        <w:t xml:space="preserve">HL7 v2.x</w:t>
      </w:r>
      <w:r>
        <w:t xml:space="preserve"> </w:t>
      </w:r>
      <w:r>
        <w:t xml:space="preserve">— the legacy messaging standard (pipe-delimited segments: ADT, ORM, ORU) still dominant in hospitals.</w:t>
      </w:r>
    </w:p>
    <w:p>
      <w:pPr>
        <w:pStyle w:val="Compact"/>
        <w:numPr>
          <w:ilvl w:val="1"/>
          <w:numId w:val="1007"/>
        </w:numPr>
      </w:pPr>
      <w:r>
        <w:rPr>
          <w:b/>
          <w:bCs/>
        </w:rPr>
        <w:t xml:space="preserve">HL7 CDA (Clinical Document Architecture)</w:t>
      </w:r>
      <w:r>
        <w:t xml:space="preserve"> </w:t>
      </w:r>
      <w:r>
        <w:t xml:space="preserve">— XML-based clinical documents (e.g., C-CDA continuity-of-care documents).</w:t>
      </w:r>
    </w:p>
    <w:p>
      <w:pPr>
        <w:pStyle w:val="Compact"/>
        <w:numPr>
          <w:ilvl w:val="1"/>
          <w:numId w:val="1007"/>
        </w:numPr>
      </w:pPr>
      <w:r>
        <w:rPr>
          <w:b/>
          <w:bCs/>
        </w:rPr>
        <w:t xml:space="preserve">HL7 FHIR (Fast Healthcare Interoperability Resources)</w:t>
      </w:r>
      <w:r>
        <w:t xml:space="preserve"> </w:t>
      </w:r>
      <w:r>
        <w:t xml:space="preserve">— the modern</w:t>
      </w:r>
      <w:r>
        <w:t xml:space="preserve"> </w:t>
      </w:r>
      <w:r>
        <w:rPr>
          <w:b/>
          <w:bCs/>
        </w:rPr>
        <w:t xml:space="preserve">REST/JSON</w:t>
      </w:r>
      <w:r>
        <w:t xml:space="preserve"> </w:t>
      </w:r>
      <w:r>
        <w:t xml:space="preserve">standard; understand</w:t>
      </w:r>
      <w:r>
        <w:t xml:space="preserve"> </w:t>
      </w:r>
      <w:r>
        <w:rPr>
          <w:b/>
          <w:bCs/>
        </w:rPr>
        <w:t xml:space="preserve">Resources</w:t>
      </w:r>
      <w:r>
        <w:t xml:space="preserve"> </w:t>
      </w:r>
      <w:r>
        <w:t xml:space="preserve">(Patient, Observation, Condition, Encounter, MedicationRequest), references, bundles, and the FHIR REST API. This is the primary target for new development.</w:t>
      </w:r>
    </w:p>
    <w:p>
      <w:pPr>
        <w:pStyle w:val="Compact"/>
        <w:numPr>
          <w:ilvl w:val="0"/>
          <w:numId w:val="1006"/>
        </w:numPr>
      </w:pPr>
      <w:r>
        <w:rPr>
          <w:b/>
          <w:bCs/>
        </w:rPr>
        <w:t xml:space="preserve">Core Machine Learning for Medicine.</w:t>
      </w:r>
      <w:r>
        <w:t xml:space="preserve"> </w:t>
      </w:r>
      <w:r>
        <w:t xml:space="preserve">Fundamentals of</w:t>
      </w:r>
      <w:r>
        <w:t xml:space="preserve"> </w:t>
      </w:r>
      <w:r>
        <w:rPr>
          <w:b/>
          <w:bCs/>
        </w:rPr>
        <w:t xml:space="preserve">supervised and unsupervised learning</w:t>
      </w:r>
      <w:r>
        <w:t xml:space="preserve">; applications in</w:t>
      </w:r>
      <w:r>
        <w:t xml:space="preserve"> </w:t>
      </w:r>
      <w:r>
        <w:rPr>
          <w:b/>
          <w:bCs/>
        </w:rPr>
        <w:t xml:space="preserve">clinical risk prediction, patient stratification, diagnostics</w:t>
      </w:r>
      <w:r>
        <w:t xml:space="preserve">.</w:t>
      </w:r>
    </w:p>
    <w:p>
      <w:pPr>
        <w:pStyle w:val="Compact"/>
        <w:numPr>
          <w:ilvl w:val="0"/>
          <w:numId w:val="1006"/>
        </w:numPr>
      </w:pPr>
      <w:r>
        <w:rPr>
          <w:b/>
          <w:bCs/>
        </w:rPr>
        <w:t xml:space="preserve">Medical NLP basics.</w:t>
      </w:r>
      <w:r>
        <w:t xml:space="preserve"> </w:t>
      </w:r>
      <w:r>
        <w:t xml:space="preserve">Traditional NLP:</w:t>
      </w:r>
      <w:r>
        <w:t xml:space="preserve"> </w:t>
      </w:r>
      <w:r>
        <w:rPr>
          <w:b/>
          <w:bCs/>
        </w:rPr>
        <w:t xml:space="preserve">regular expressions</w:t>
      </w:r>
      <w:r>
        <w:t xml:space="preserve"> </w:t>
      </w:r>
      <w:r>
        <w:t xml:space="preserve">for clinical text processing through to</w:t>
      </w:r>
      <w:r>
        <w:t xml:space="preserve"> </w:t>
      </w:r>
      <w:r>
        <w:rPr>
          <w:b/>
          <w:bCs/>
        </w:rPr>
        <w:t xml:space="preserve">word embeddings</w:t>
      </w:r>
      <w:r>
        <w:t xml:space="preserve">.</w:t>
      </w:r>
    </w:p>
    <w:bookmarkEnd w:id="22"/>
    <w:bookmarkStart w:id="23" w:name="Xb9455e85404cb76e1cb45c303f4f95bcd03c75d"/>
    <w:p>
      <w:pPr>
        <w:pStyle w:val="Heading3"/>
      </w:pPr>
      <w:r>
        <w:t xml:space="preserve">3.2 Hands-on labs</w:t>
      </w:r>
    </w:p>
    <w:p>
      <w:pPr>
        <w:pStyle w:val="Compact"/>
        <w:numPr>
          <w:ilvl w:val="0"/>
          <w:numId w:val="1008"/>
        </w:numPr>
      </w:pPr>
      <w:r>
        <w:rPr>
          <w:b/>
          <w:bCs/>
        </w:rPr>
        <w:t xml:space="preserve">Lab 1 — EHR Data Wrangling.</w:t>
      </w:r>
      <w:r>
        <w:t xml:space="preserve"> </w:t>
      </w:r>
      <w:r>
        <w:t xml:space="preserve">Use Pandas to load, clean, and analyze a</w:t>
      </w:r>
      <w:r>
        <w:t xml:space="preserve"> </w:t>
      </w:r>
      <w:r>
        <w:rPr>
          <w:b/>
          <w:bCs/>
        </w:rPr>
        <w:t xml:space="preserve">synthetic EHR dataset</w:t>
      </w:r>
      <w:r>
        <w:t xml:space="preserve">. Practice</w:t>
      </w:r>
      <w:r>
        <w:t xml:space="preserve"> </w:t>
      </w:r>
      <w:r>
        <w:rPr>
          <w:b/>
          <w:bCs/>
        </w:rPr>
        <w:t xml:space="preserve">feature engineering</w:t>
      </w:r>
      <w:r>
        <w:t xml:space="preserve"> </w:t>
      </w:r>
      <w:r>
        <w:t xml:space="preserve">and handle common clinical-data challenges.</w:t>
      </w:r>
    </w:p>
    <w:p>
      <w:pPr>
        <w:pStyle w:val="Compact"/>
        <w:numPr>
          <w:ilvl w:val="0"/>
          <w:numId w:val="1008"/>
        </w:numPr>
      </w:pPr>
      <w:r>
        <w:rPr>
          <w:b/>
          <w:bCs/>
        </w:rPr>
        <w:t xml:space="preserve">Lab 2 — Simple Clinical Classifier.</w:t>
      </w:r>
      <w:r>
        <w:t xml:space="preserve"> </w:t>
      </w:r>
      <w:r>
        <w:t xml:space="preserve">Train a model (</w:t>
      </w:r>
      <w:r>
        <w:rPr>
          <w:b/>
          <w:bCs/>
        </w:rPr>
        <w:t xml:space="preserve">Logistic Regression, Random Forest</w:t>
      </w:r>
      <w:r>
        <w:t xml:space="preserve">) to predict a clinical outcome (e.g.,</w:t>
      </w:r>
      <w:r>
        <w:t xml:space="preserve"> </w:t>
      </w:r>
      <w:r>
        <w:rPr>
          <w:b/>
          <w:bCs/>
        </w:rPr>
        <w:t xml:space="preserve">hospital readmission</w:t>
      </w:r>
      <w:r>
        <w:t xml:space="preserve">) using structured EHR data, with</w:t>
      </w:r>
      <w:r>
        <w:t xml:space="preserve"> </w:t>
      </w:r>
      <w:r>
        <w:rPr>
          <w:b/>
          <w:bCs/>
        </w:rPr>
        <w:t xml:space="preserve">Scikit-learn</w:t>
      </w:r>
      <w:r>
        <w:t xml:space="preserve">.</w:t>
      </w:r>
    </w:p>
    <w:p>
      <w:pPr>
        <w:pStyle w:val="Compact"/>
        <w:numPr>
          <w:ilvl w:val="0"/>
          <w:numId w:val="1008"/>
        </w:numPr>
      </w:pPr>
      <w:r>
        <w:rPr>
          <w:b/>
          <w:bCs/>
        </w:rPr>
        <w:t xml:space="preserve">Lab 2b — FHIR &amp; Interoperability Hands-on.</w:t>
      </w:r>
      <w:r>
        <w:t xml:space="preserve"> </w:t>
      </w:r>
      <w:r>
        <w:t xml:space="preserve">Stand up a test</w:t>
      </w:r>
      <w:r>
        <w:t xml:space="preserve"> </w:t>
      </w:r>
      <w:r>
        <w:rPr>
          <w:b/>
          <w:bCs/>
        </w:rPr>
        <w:t xml:space="preserve">FHIR server</w:t>
      </w:r>
      <w:r>
        <w:t xml:space="preserve"> </w:t>
      </w:r>
      <w:r>
        <w:t xml:space="preserve">(e.g.,</w:t>
      </w:r>
      <w:r>
        <w:t xml:space="preserve"> </w:t>
      </w:r>
      <w:r>
        <w:rPr>
          <w:b/>
          <w:bCs/>
        </w:rPr>
        <w:t xml:space="preserve">HAPI FHIR</w:t>
      </w:r>
      <w:r>
        <w:t xml:space="preserve"> </w:t>
      </w:r>
      <w:r>
        <w:t xml:space="preserve">public sandbox or</w:t>
      </w:r>
      <w:r>
        <w:t xml:space="preserve"> </w:t>
      </w:r>
      <w:r>
        <w:rPr>
          <w:b/>
          <w:bCs/>
        </w:rPr>
        <w:t xml:space="preserve">Synthea</w:t>
      </w:r>
      <w:r>
        <w:t xml:space="preserve">-generated synthetic patients). Query the</w:t>
      </w:r>
      <w:r>
        <w:t xml:space="preserve"> </w:t>
      </w:r>
      <w:r>
        <w:rPr>
          <w:b/>
          <w:bCs/>
        </w:rPr>
        <w:t xml:space="preserve">FHIR REST API</w:t>
      </w:r>
      <w:r>
        <w:t xml:space="preserve"> </w:t>
      </w:r>
      <w:r>
        <w:t xml:space="preserve">with Python (</w:t>
      </w:r>
      <w:r>
        <w:rPr>
          <w:rStyle w:val="VerbatimChar"/>
        </w:rPr>
        <w:t xml:space="preserve">requests</w:t>
      </w:r>
      <w:r>
        <w:t xml:space="preserve"> </w:t>
      </w:r>
      <w:r>
        <w:t xml:space="preserve">/</w:t>
      </w:r>
      <w:r>
        <w:t xml:space="preserve"> </w:t>
      </w:r>
      <w:r>
        <w:rPr>
          <w:rStyle w:val="VerbatimChar"/>
        </w:rPr>
        <w:t xml:space="preserve">fhir.resources</w:t>
      </w:r>
      <w:r>
        <w:t xml:space="preserve"> </w:t>
      </w:r>
      <w:r>
        <w:t xml:space="preserve">/</w:t>
      </w:r>
      <w:r>
        <w:t xml:space="preserve"> </w:t>
      </w:r>
      <w:r>
        <w:rPr>
          <w:rStyle w:val="VerbatimChar"/>
        </w:rPr>
        <w:t xml:space="preserve">fhirclient</w:t>
      </w:r>
      <w:r>
        <w:t xml:space="preserve">), parse</w:t>
      </w:r>
      <w:r>
        <w:t xml:space="preserve"> </w:t>
      </w:r>
      <w:r>
        <w:rPr>
          <w:b/>
          <w:bCs/>
        </w:rPr>
        <w:t xml:space="preserve">Patient / Observation / Condition</w:t>
      </w:r>
      <w:r>
        <w:t xml:space="preserve"> </w:t>
      </w:r>
      <w:r>
        <w:t xml:space="preserve">resources into a Pandas DataFrame, and parse a sample</w:t>
      </w:r>
      <w:r>
        <w:t xml:space="preserve"> </w:t>
      </w:r>
      <w:r>
        <w:rPr>
          <w:b/>
          <w:bCs/>
        </w:rPr>
        <w:t xml:space="preserve">HL7 v2 message</w:t>
      </w:r>
      <w:r>
        <w:t xml:space="preserve"> </w:t>
      </w:r>
      <w:r>
        <w:t xml:space="preserve">(with</w:t>
      </w:r>
      <w:r>
        <w:t xml:space="preserve"> </w:t>
      </w:r>
      <w:r>
        <w:rPr>
          <w:rStyle w:val="VerbatimChar"/>
        </w:rPr>
        <w:t xml:space="preserve">hl7apy</w:t>
      </w:r>
      <w:r>
        <w:t xml:space="preserve">) and a</w:t>
      </w:r>
      <w:r>
        <w:t xml:space="preserve"> </w:t>
      </w:r>
      <w:r>
        <w:rPr>
          <w:b/>
          <w:bCs/>
        </w:rPr>
        <w:t xml:space="preserve">C-CDA</w:t>
      </w:r>
      <w:r>
        <w:t xml:space="preserve"> </w:t>
      </w:r>
      <w:r>
        <w:t xml:space="preserve">document. Goal: turn interoperability standards into model-ready data.</w:t>
      </w:r>
    </w:p>
    <w:bookmarkEnd w:id="23"/>
    <w:bookmarkStart w:id="24" w:name="X8f93c53c90ee668ae4d9798814bc91009683717"/>
    <w:p>
      <w:pPr>
        <w:pStyle w:val="Heading3"/>
      </w:pPr>
      <w:r>
        <w:t xml:space="preserve">3.3 Key decisions</w:t>
      </w:r>
    </w:p>
    <w:p>
      <w:pPr>
        <w:pStyle w:val="Compact"/>
        <w:numPr>
          <w:ilvl w:val="0"/>
          <w:numId w:val="1009"/>
        </w:numPr>
      </w:pPr>
      <w:r>
        <w:rPr>
          <w:b/>
          <w:bCs/>
        </w:rPr>
        <w:t xml:space="preserve">Software stack:</w:t>
      </w:r>
      <w:r>
        <w:t xml:space="preserve"> </w:t>
      </w:r>
      <w:r>
        <w:t xml:space="preserve">settle on a Python environment (</w:t>
      </w:r>
      <w:r>
        <w:rPr>
          <w:b/>
          <w:bCs/>
        </w:rPr>
        <w:t xml:space="preserve">Anaconda</w:t>
      </w:r>
      <w:r>
        <w:t xml:space="preserve"> </w:t>
      </w:r>
      <w:r>
        <w:t xml:space="preserve">is great for beginners). Install the core data-science stack:</w:t>
      </w:r>
      <w:r>
        <w:t xml:space="preserve"> </w:t>
      </w:r>
      <w:r>
        <w:rPr>
          <w:rStyle w:val="VerbatimChar"/>
        </w:rPr>
        <w:t xml:space="preserve">pandas</w:t>
      </w:r>
      <w:r>
        <w:t xml:space="preserve">,</w:t>
      </w:r>
      <w:r>
        <w:t xml:space="preserve"> </w:t>
      </w:r>
      <w:r>
        <w:rPr>
          <w:rStyle w:val="VerbatimChar"/>
        </w:rPr>
        <w:t xml:space="preserve">numpy</w:t>
      </w:r>
      <w:r>
        <w:t xml:space="preserve">,</w:t>
      </w:r>
      <w:r>
        <w:t xml:space="preserve"> </w:t>
      </w:r>
      <w:r>
        <w:rPr>
          <w:rStyle w:val="VerbatimChar"/>
        </w:rPr>
        <w:t xml:space="preserve">matplotlib</w:t>
      </w:r>
      <w:r>
        <w:t xml:space="preserve">,</w:t>
      </w:r>
      <w:r>
        <w:t xml:space="preserve"> </w:t>
      </w:r>
      <w:r>
        <w:rPr>
          <w:rStyle w:val="VerbatimChar"/>
        </w:rPr>
        <w:t xml:space="preserve">scikit-learn</w:t>
      </w:r>
      <w:r>
        <w:t xml:space="preserve">,</w:t>
      </w:r>
      <w:r>
        <w:t xml:space="preserve"> </w:t>
      </w:r>
      <w:r>
        <w:rPr>
          <w:rStyle w:val="VerbatimChar"/>
        </w:rPr>
        <w:t xml:space="preserve">jupyter</w:t>
      </w:r>
      <w:r>
        <w:t xml:space="preserve">.</w:t>
      </w:r>
    </w:p>
    <w:p>
      <w:pPr>
        <w:pStyle w:val="Compact"/>
        <w:numPr>
          <w:ilvl w:val="0"/>
          <w:numId w:val="1009"/>
        </w:numPr>
      </w:pPr>
      <w:r>
        <w:rPr>
          <w:b/>
          <w:bCs/>
        </w:rPr>
        <w:t xml:space="preserve">Hardware:</w:t>
      </w:r>
      <w:r>
        <w:t xml:space="preserve"> </w:t>
      </w:r>
      <w:r>
        <w:t xml:space="preserve">a</w:t>
      </w:r>
      <w:r>
        <w:t xml:space="preserve"> </w:t>
      </w:r>
      <w:r>
        <w:rPr>
          <w:b/>
          <w:bCs/>
        </w:rPr>
        <w:t xml:space="preserve">standard laptop or desktop</w:t>
      </w:r>
      <w:r>
        <w:t xml:space="preserve"> </w:t>
      </w:r>
      <w:r>
        <w:t xml:space="preserve">is more than sufficient. Focus on concepts and workflows, not compute.</w:t>
      </w:r>
    </w:p>
    <w:p>
      <w:r>
        <w:pict>
          <v:rect style="width:0;height:1.5pt" o:hralign="center" o:hrstd="t" o:hr="t"/>
        </w:pict>
      </w:r>
    </w:p>
    <w:bookmarkEnd w:id="24"/>
    <w:bookmarkEnd w:id="25"/>
    <w:bookmarkStart w:id="29" w:name="Xe9524dea09ad289575a8f38ec15161a1dd215a1"/>
    <w:p>
      <w:pPr>
        <w:pStyle w:val="Heading2"/>
      </w:pPr>
      <w:r>
        <w:t xml:space="preserve">4. Phase 1 — Ascending to the LLM Era (Months 4–6)</w:t>
      </w:r>
    </w:p>
    <w:p>
      <w:pPr>
        <w:pStyle w:val="FirstParagraph"/>
      </w:pPr>
      <w:r>
        <w:rPr>
          <w:b/>
          <w:bCs/>
        </w:rPr>
        <w:t xml:space="preserve">Goal:</w:t>
      </w:r>
      <w:r>
        <w:t xml:space="preserve"> </w:t>
      </w:r>
      <w:r>
        <w:t xml:space="preserve">make the leap from classical ML to Large Language Models.</w:t>
      </w:r>
    </w:p>
    <w:bookmarkStart w:id="26" w:name="X3c4c949d27bc35ff3c6924c0d35cc24e582cf60"/>
    <w:p>
      <w:pPr>
        <w:pStyle w:val="Heading3"/>
      </w:pPr>
      <w:r>
        <w:t xml:space="preserve">4.1 Topics to master</w:t>
      </w:r>
    </w:p>
    <w:p>
      <w:pPr>
        <w:pStyle w:val="Compact"/>
        <w:numPr>
          <w:ilvl w:val="0"/>
          <w:numId w:val="1010"/>
        </w:numPr>
      </w:pPr>
      <w:r>
        <w:rPr>
          <w:b/>
          <w:bCs/>
        </w:rPr>
        <w:t xml:space="preserve">Transformer architecture.</w:t>
      </w:r>
      <w:r>
        <w:t xml:space="preserve"> </w:t>
      </w:r>
      <w:r>
        <w:t xml:space="preserve">Understand</w:t>
      </w:r>
      <w:r>
        <w:t xml:space="preserve"> </w:t>
      </w:r>
      <w:r>
        <w:rPr>
          <w:b/>
          <w:bCs/>
        </w:rPr>
        <w:t xml:space="preserve">self-attention</w:t>
      </w:r>
      <w:r>
        <w:t xml:space="preserve"> </w:t>
      </w:r>
      <w:r>
        <w:t xml:space="preserve">— the foundation of all modern LLMs.</w:t>
      </w:r>
    </w:p>
    <w:p>
      <w:pPr>
        <w:pStyle w:val="Compact"/>
        <w:numPr>
          <w:ilvl w:val="0"/>
          <w:numId w:val="1010"/>
        </w:numPr>
      </w:pPr>
      <w:r>
        <w:rPr>
          <w:b/>
          <w:bCs/>
        </w:rPr>
        <w:t xml:space="preserve">The Hugging Face ecosystem.</w:t>
      </w:r>
      <w:r>
        <w:t xml:space="preserve"> </w:t>
      </w:r>
      <w:r>
        <w:t xml:space="preserve">Proficiency with the</w:t>
      </w:r>
      <w:r>
        <w:t xml:space="preserve"> </w:t>
      </w:r>
      <w:r>
        <w:rPr>
          <w:b/>
          <w:bCs/>
        </w:rPr>
        <w:t xml:space="preserve">Transformers</w:t>
      </w:r>
      <w:r>
        <w:t xml:space="preserve"> </w:t>
      </w:r>
      <w:r>
        <w:t xml:space="preserve">and</w:t>
      </w:r>
      <w:r>
        <w:t xml:space="preserve"> </w:t>
      </w:r>
      <w:r>
        <w:rPr>
          <w:b/>
          <w:bCs/>
        </w:rPr>
        <w:t xml:space="preserve">Datasets</w:t>
      </w:r>
      <w:r>
        <w:t xml:space="preserve"> </w:t>
      </w:r>
      <w:r>
        <w:t xml:space="preserve">libraries; the portal to thousands of pre-trained models.</w:t>
      </w:r>
    </w:p>
    <w:p>
      <w:pPr>
        <w:pStyle w:val="Compact"/>
        <w:numPr>
          <w:ilvl w:val="0"/>
          <w:numId w:val="1010"/>
        </w:numPr>
      </w:pPr>
      <w:r>
        <w:rPr>
          <w:b/>
          <w:bCs/>
        </w:rPr>
        <w:t xml:space="preserve">Prompt engineering for medicine.</w:t>
      </w:r>
      <w:r>
        <w:t xml:space="preserve"> </w:t>
      </w:r>
      <w:r>
        <w:t xml:space="preserve">Techniques for accurate, useful responses:</w:t>
      </w:r>
      <w:r>
        <w:t xml:space="preserve"> </w:t>
      </w:r>
      <w:r>
        <w:rPr>
          <w:b/>
          <w:bCs/>
        </w:rPr>
        <w:t xml:space="preserve">chain-of-thought, few-shot prompting</w:t>
      </w:r>
      <w:r>
        <w:t xml:space="preserve">, and how to</w:t>
      </w:r>
      <w:r>
        <w:t xml:space="preserve"> </w:t>
      </w:r>
      <w:r>
        <w:rPr>
          <w:b/>
          <w:bCs/>
        </w:rPr>
        <w:t xml:space="preserve">assess model reliability</w:t>
      </w:r>
      <w:r>
        <w:t xml:space="preserve">.</w:t>
      </w:r>
    </w:p>
    <w:p>
      <w:pPr>
        <w:pStyle w:val="Compact"/>
        <w:numPr>
          <w:ilvl w:val="0"/>
          <w:numId w:val="1010"/>
        </w:numPr>
      </w:pPr>
      <w:r>
        <w:rPr>
          <w:b/>
          <w:bCs/>
        </w:rPr>
        <w:t xml:space="preserve">Medical domain adaptation.</w:t>
      </w:r>
      <w:r>
        <w:t xml:space="preserve"> </w:t>
      </w:r>
      <w:r>
        <w:t xml:space="preserve">How a general LLM is adapted to medicine; study models like</w:t>
      </w:r>
      <w:r>
        <w:t xml:space="preserve"> </w:t>
      </w:r>
      <w:r>
        <w:rPr>
          <w:b/>
          <w:bCs/>
        </w:rPr>
        <w:t xml:space="preserve">Meditron</w:t>
      </w:r>
      <w:r>
        <w:t xml:space="preserve"> </w:t>
      </w:r>
      <w:r>
        <w:t xml:space="preserve">and</w:t>
      </w:r>
      <w:r>
        <w:t xml:space="preserve"> </w:t>
      </w:r>
      <w:r>
        <w:rPr>
          <w:b/>
          <w:bCs/>
        </w:rPr>
        <w:t xml:space="preserve">Clinical-Camel</w:t>
      </w:r>
      <w:r>
        <w:t xml:space="preserve"> </w:t>
      </w:r>
      <w:r>
        <w:t xml:space="preserve">to see how</w:t>
      </w:r>
      <w:r>
        <w:t xml:space="preserve"> </w:t>
      </w:r>
      <w:r>
        <w:rPr>
          <w:b/>
          <w:bCs/>
        </w:rPr>
        <w:t xml:space="preserve">continued pre-training on biomedical text</w:t>
      </w:r>
      <w:r>
        <w:t xml:space="preserve"> </w:t>
      </w:r>
      <w:r>
        <w:t xml:space="preserve">is done.</w:t>
      </w:r>
    </w:p>
    <w:p>
      <w:pPr>
        <w:pStyle w:val="Compact"/>
        <w:numPr>
          <w:ilvl w:val="0"/>
          <w:numId w:val="1010"/>
        </w:numPr>
      </w:pPr>
      <w:r>
        <w:rPr>
          <w:b/>
          <w:bCs/>
        </w:rPr>
        <w:t xml:space="preserve">Benchmarking medical LLMs.</w:t>
      </w:r>
      <w:r>
        <w:t xml:space="preserve"> </w:t>
      </w:r>
      <w:r>
        <w:t xml:space="preserve">Evaluation on clinical-knowledge recall (</w:t>
      </w:r>
      <w:r>
        <w:rPr>
          <w:b/>
          <w:bCs/>
        </w:rPr>
        <w:t xml:space="preserve">MedQA</w:t>
      </w:r>
      <w:r>
        <w:t xml:space="preserve">) and context-grounded QA; the critical issue of</w:t>
      </w:r>
      <w:r>
        <w:t xml:space="preserve"> </w:t>
      </w:r>
      <w:r>
        <w:rPr>
          <w:b/>
          <w:bCs/>
        </w:rPr>
        <w:t xml:space="preserve">model hallucination</w:t>
      </w:r>
      <w:r>
        <w:t xml:space="preserve">.</w:t>
      </w:r>
    </w:p>
    <w:bookmarkEnd w:id="26"/>
    <w:bookmarkStart w:id="27" w:name="X2ff315a17f4290c1eaf0924d0ca2c8b0bf3353b"/>
    <w:p>
      <w:pPr>
        <w:pStyle w:val="Heading3"/>
      </w:pPr>
      <w:r>
        <w:t xml:space="preserve">4.2 Hands-on labs</w:t>
      </w:r>
    </w:p>
    <w:p>
      <w:pPr>
        <w:pStyle w:val="Compact"/>
        <w:numPr>
          <w:ilvl w:val="0"/>
          <w:numId w:val="1011"/>
        </w:numPr>
      </w:pPr>
      <w:r>
        <w:rPr>
          <w:b/>
          <w:bCs/>
        </w:rPr>
        <w:t xml:space="preserve">Lab 3 — The Local Medical Assistant (pivotal).</w:t>
      </w:r>
      <w:r>
        <w:t xml:space="preserve"> </w:t>
      </w:r>
      <w:r>
        <w:t xml:space="preserve">Install</w:t>
      </w:r>
      <w:r>
        <w:t xml:space="preserve"> </w:t>
      </w:r>
      <w:r>
        <w:rPr>
          <w:b/>
          <w:bCs/>
        </w:rPr>
        <w:t xml:space="preserve">Ollama</w:t>
      </w:r>
      <w:r>
        <w:t xml:space="preserve"> </w:t>
      </w:r>
      <w:r>
        <w:t xml:space="preserve">and run</w:t>
      </w:r>
      <w:r>
        <w:t xml:space="preserve"> </w:t>
      </w:r>
      <w:r>
        <w:rPr>
          <w:b/>
          <w:bCs/>
        </w:rPr>
        <w:t xml:space="preserve">MedGemma</w:t>
      </w:r>
      <w:r>
        <w:t xml:space="preserve"> </w:t>
      </w:r>
      <w:r>
        <w:t xml:space="preserve">(Google's open medical model)</w:t>
      </w:r>
      <w:r>
        <w:t xml:space="preserve"> </w:t>
      </w:r>
      <w:r>
        <w:rPr>
          <w:b/>
          <w:bCs/>
        </w:rPr>
        <w:t xml:space="preserve">entirely on the local machine</w:t>
      </w:r>
      <w:r>
        <w:t xml:space="preserve"> </w:t>
      </w:r>
      <w:r>
        <w:t xml:space="preserve">— an immediate, tangible understanding of local AI deployment.</w:t>
      </w:r>
    </w:p>
    <w:p>
      <w:pPr>
        <w:pStyle w:val="Compact"/>
        <w:numPr>
          <w:ilvl w:val="0"/>
          <w:numId w:val="1011"/>
        </w:numPr>
      </w:pPr>
      <w:r>
        <w:rPr>
          <w:b/>
          <w:bCs/>
        </w:rPr>
        <w:t xml:space="preserve">Lab 4 — The Hugging Face Playground.</w:t>
      </w:r>
      <w:r>
        <w:t xml:space="preserve"> </w:t>
      </w:r>
      <w:r>
        <w:t xml:space="preserve">Load a pre-trained biomedical BERT (e.g.,</w:t>
      </w:r>
      <w:r>
        <w:t xml:space="preserve"> </w:t>
      </w:r>
      <w:r>
        <w:rPr>
          <w:b/>
          <w:bCs/>
        </w:rPr>
        <w:t xml:space="preserve">PubMedBERT</w:t>
      </w:r>
      <w:r>
        <w:t xml:space="preserve">) and</w:t>
      </w:r>
      <w:r>
        <w:t xml:space="preserve"> </w:t>
      </w:r>
      <w:r>
        <w:rPr>
          <w:b/>
          <w:bCs/>
        </w:rPr>
        <w:t xml:space="preserve">fine-tune it</w:t>
      </w:r>
      <w:r>
        <w:t xml:space="preserve"> </w:t>
      </w:r>
      <w:r>
        <w:t xml:space="preserve">on a specific task, such as</w:t>
      </w:r>
      <w:r>
        <w:t xml:space="preserve"> </w:t>
      </w:r>
      <w:r>
        <w:rPr>
          <w:b/>
          <w:bCs/>
        </w:rPr>
        <w:t xml:space="preserve">classifying the intent of a clinical question</w:t>
      </w:r>
      <w:r>
        <w:t xml:space="preserve">.</w:t>
      </w:r>
    </w:p>
    <w:p>
      <w:pPr>
        <w:pStyle w:val="Compact"/>
        <w:numPr>
          <w:ilvl w:val="0"/>
          <w:numId w:val="1011"/>
        </w:numPr>
      </w:pPr>
      <w:r>
        <w:rPr>
          <w:b/>
          <w:bCs/>
        </w:rPr>
        <w:t xml:space="preserve">Lab 5 — Fine-Tuning Your First Medical LLM.</w:t>
      </w:r>
      <w:r>
        <w:t xml:space="preserve"> </w:t>
      </w:r>
      <w:r>
        <w:t xml:space="preserve">Using</w:t>
      </w:r>
      <w:r>
        <w:t xml:space="preserve"> </w:t>
      </w:r>
      <w:r>
        <w:rPr>
          <w:rStyle w:val="VerbatimChar"/>
        </w:rPr>
        <w:t xml:space="preserve">transformers</w:t>
      </w:r>
      <w:r>
        <w:t xml:space="preserve"> </w:t>
      </w:r>
      <w:r>
        <w:t xml:space="preserve">and a smaller model (</w:t>
      </w:r>
      <w:r>
        <w:rPr>
          <w:b/>
          <w:bCs/>
        </w:rPr>
        <w:t xml:space="preserve">GPT-2</w:t>
      </w:r>
      <w:r>
        <w:t xml:space="preserve"> </w:t>
      </w:r>
      <w:r>
        <w:t xml:space="preserve">or a small</w:t>
      </w:r>
      <w:r>
        <w:t xml:space="preserve"> </w:t>
      </w:r>
      <w:r>
        <w:rPr>
          <w:b/>
          <w:bCs/>
        </w:rPr>
        <w:t xml:space="preserve">Llama</w:t>
      </w:r>
      <w:r>
        <w:t xml:space="preserve"> </w:t>
      </w:r>
      <w:r>
        <w:t xml:space="preserve">variant), apply</w:t>
      </w:r>
      <w:r>
        <w:t xml:space="preserve"> </w:t>
      </w:r>
      <w:r>
        <w:rPr>
          <w:b/>
          <w:bCs/>
        </w:rPr>
        <w:t xml:space="preserve">QLoRA</w:t>
      </w:r>
      <w:r>
        <w:t xml:space="preserve"> </w:t>
      </w:r>
      <w:r>
        <w:t xml:space="preserve">to fine-tune on a</w:t>
      </w:r>
      <w:r>
        <w:t xml:space="preserve"> </w:t>
      </w:r>
      <w:r>
        <w:rPr>
          <w:b/>
          <w:bCs/>
        </w:rPr>
        <w:t xml:space="preserve">medical question-answering dataset</w:t>
      </w:r>
      <w:r>
        <w:t xml:space="preserve"> </w:t>
      </w:r>
      <w:r>
        <w:t xml:space="preserve">(e.g., Hugging Face</w:t>
      </w:r>
      <w:r>
        <w:t xml:space="preserve"> </w:t>
      </w:r>
      <w:r>
        <w:rPr>
          <w:rStyle w:val="VerbatimChar"/>
        </w:rPr>
        <w:t xml:space="preserve">medical_qa</w:t>
      </w:r>
      <w:r>
        <w:t xml:space="preserve">). Demonstrates adapting a model with limited hardware.</w:t>
      </w:r>
    </w:p>
    <w:bookmarkEnd w:id="27"/>
    <w:bookmarkStart w:id="28" w:name="X84531b2a20862cff83fde428be44ecfad462253"/>
    <w:p>
      <w:pPr>
        <w:pStyle w:val="Heading3"/>
      </w:pPr>
      <w:r>
        <w:t xml:space="preserve">4.3 Key decisions</w:t>
      </w:r>
    </w:p>
    <w:p>
      <w:pPr>
        <w:pStyle w:val="Compact"/>
        <w:numPr>
          <w:ilvl w:val="0"/>
          <w:numId w:val="1012"/>
        </w:numPr>
      </w:pPr>
      <w:r>
        <w:rPr>
          <w:b/>
          <w:bCs/>
        </w:rPr>
        <w:t xml:space="preserve">Hardware.</w:t>
      </w:r>
      <w:r>
        <w:t xml:space="preserve"> </w:t>
      </w:r>
      <w:r>
        <w:t xml:space="preserve">A workstation with a modern GPU (e.g., an</w:t>
      </w:r>
      <w:r>
        <w:t xml:space="preserve"> </w:t>
      </w:r>
      <w:r>
        <w:rPr>
          <w:b/>
          <w:bCs/>
        </w:rPr>
        <w:t xml:space="preserve">RTX-5080-class, ~16 GB VRAM</w:t>
      </w:r>
      <w:r>
        <w:t xml:space="preserve">) is excellent for this phase — well-suited to fine-tuning smaller models and running MedGemma. Larger models will hit its limits, foreshadowing the Phase 2 hardware decision.</w:t>
      </w:r>
    </w:p>
    <w:p>
      <w:r>
        <w:pict>
          <v:rect style="width:0;height:1.5pt" o:hralign="center" o:hrstd="t" o:hr="t"/>
        </w:pict>
      </w:r>
    </w:p>
    <w:bookmarkEnd w:id="28"/>
    <w:bookmarkEnd w:id="29"/>
    <w:bookmarkStart w:id="33" w:name="X793b1964732d3e0319b4c3316b551a3cf132619"/>
    <w:p>
      <w:pPr>
        <w:pStyle w:val="Heading2"/>
      </w:pPr>
      <w:r>
        <w:t xml:space="preserve">5. Phase 2 — Autonomous Medical AI Developer (Months 7–15+)</w:t>
      </w:r>
    </w:p>
    <w:p>
      <w:pPr>
        <w:pStyle w:val="FirstParagraph"/>
      </w:pPr>
      <w:r>
        <w:rPr>
          <w:b/>
          <w:bCs/>
        </w:rPr>
        <w:t xml:space="preserve">Goal:</w:t>
      </w:r>
      <w:r>
        <w:t xml:space="preserve"> </w:t>
      </w:r>
      <w:r>
        <w:t xml:space="preserve">move from running/fine-tuning models to building</w:t>
      </w:r>
      <w:r>
        <w:t xml:space="preserve"> </w:t>
      </w:r>
      <w:r>
        <w:rPr>
          <w:b/>
          <w:bCs/>
        </w:rPr>
        <w:t xml:space="preserve">robust, production-ready systems</w:t>
      </w:r>
      <w:r>
        <w:t xml:space="preserve"> </w:t>
      </w:r>
      <w:r>
        <w:t xml:space="preserve">— the most critical phase.</w:t>
      </w:r>
    </w:p>
    <w:bookmarkStart w:id="30" w:name="X8df8eb5f12d21bba9ea54e0561d013e1c11c64e"/>
    <w:p>
      <w:pPr>
        <w:pStyle w:val="Heading3"/>
      </w:pPr>
      <w:r>
        <w:t xml:space="preserve">5.1 Topics to master</w:t>
      </w:r>
    </w:p>
    <w:p>
      <w:pPr>
        <w:pStyle w:val="Compact"/>
        <w:numPr>
          <w:ilvl w:val="0"/>
          <w:numId w:val="1013"/>
        </w:numPr>
      </w:pPr>
      <w:r>
        <w:rPr>
          <w:b/>
          <w:bCs/>
        </w:rPr>
        <w:t xml:space="preserve">Retrieval-Augmented Generation (RAG).</w:t>
      </w:r>
      <w:r>
        <w:t xml:space="preserve"> </w:t>
      </w:r>
      <w:r>
        <w:t xml:space="preserve">Ground an LLM in your own medical knowledge base. Build a RAG pipeline that retrieves from</w:t>
      </w:r>
      <w:r>
        <w:t xml:space="preserve"> </w:t>
      </w:r>
      <w:r>
        <w:rPr>
          <w:b/>
          <w:bCs/>
        </w:rPr>
        <w:t xml:space="preserve">clinical guidelines, textbooks, or medical literature</w:t>
      </w:r>
      <w:r>
        <w:t xml:space="preserve"> </w:t>
      </w:r>
      <w:r>
        <w:t xml:space="preserve">to produce</w:t>
      </w:r>
      <w:r>
        <w:t xml:space="preserve"> </w:t>
      </w:r>
      <w:r>
        <w:rPr>
          <w:b/>
          <w:bCs/>
        </w:rPr>
        <w:t xml:space="preserve">evidence-based responses</w:t>
      </w:r>
      <w:r>
        <w:t xml:space="preserve">, minimizing hallucination.</w:t>
      </w:r>
    </w:p>
    <w:p>
      <w:pPr>
        <w:pStyle w:val="Compact"/>
        <w:numPr>
          <w:ilvl w:val="0"/>
          <w:numId w:val="1013"/>
        </w:numPr>
      </w:pPr>
      <w:r>
        <w:rPr>
          <w:b/>
          <w:bCs/>
        </w:rPr>
        <w:t xml:space="preserve">Vector databases &amp; knowledge storage.</w:t>
      </w:r>
      <w:r>
        <w:t xml:space="preserve"> </w:t>
      </w:r>
      <w:r>
        <w:t xml:space="preserve">Store medical knowledge as</w:t>
      </w:r>
      <w:r>
        <w:t xml:space="preserve"> </w:t>
      </w:r>
      <w:r>
        <w:rPr>
          <w:b/>
          <w:bCs/>
        </w:rPr>
        <w:t xml:space="preserve">vector embeddings</w:t>
      </w:r>
      <w:r>
        <w:t xml:space="preserve"> </w:t>
      </w:r>
      <w:r>
        <w:t xml:space="preserve">in specialized databases (</w:t>
      </w:r>
      <w:r>
        <w:rPr>
          <w:b/>
          <w:bCs/>
        </w:rPr>
        <w:t xml:space="preserve">Chroma, Weaviate, Pinecone</w:t>
      </w:r>
      <w:r>
        <w:t xml:space="preserve">). Understand</w:t>
      </w:r>
      <w:r>
        <w:t xml:space="preserve"> </w:t>
      </w:r>
      <w:r>
        <w:rPr>
          <w:i/>
          <w:iCs/>
        </w:rPr>
        <w:t xml:space="preserve">where knowledge lives in hardware</w:t>
      </w:r>
      <w:r>
        <w:t xml:space="preserve"> </w:t>
      </w:r>
      <w:r>
        <w:t xml:space="preserve">— often</w:t>
      </w:r>
      <w:r>
        <w:t xml:space="preserve"> </w:t>
      </w:r>
      <w:r>
        <w:rPr>
          <w:b/>
          <w:bCs/>
        </w:rPr>
        <w:t xml:space="preserve">RAM or NVMe</w:t>
      </w:r>
      <w:r>
        <w:t xml:space="preserve"> </w:t>
      </w:r>
      <w:r>
        <w:t xml:space="preserve">for fast retrieval.</w:t>
      </w:r>
    </w:p>
    <w:p>
      <w:pPr>
        <w:pStyle w:val="Compact"/>
        <w:numPr>
          <w:ilvl w:val="0"/>
          <w:numId w:val="1013"/>
        </w:numPr>
      </w:pPr>
      <w:r>
        <w:rPr>
          <w:b/>
          <w:bCs/>
        </w:rPr>
        <w:t xml:space="preserve">Model training — from fine-tuning to pre-training.</w:t>
      </w:r>
      <w:r>
        <w:t xml:space="preserve"> </w:t>
      </w:r>
      <w:r>
        <w:t xml:space="preserve">The full three-phase pipeline:</w:t>
      </w:r>
    </w:p>
    <w:p>
      <w:pPr>
        <w:pStyle w:val="Compact"/>
        <w:numPr>
          <w:ilvl w:val="1"/>
          <w:numId w:val="1014"/>
        </w:numPr>
      </w:pPr>
      <w:r>
        <w:rPr>
          <w:b/>
          <w:bCs/>
        </w:rPr>
        <w:t xml:space="preserve">General pre-training</w:t>
      </w:r>
      <w:r>
        <w:t xml:space="preserve"> </w:t>
      </w:r>
      <w:r>
        <w:t xml:space="preserve">(vast text exposure),</w:t>
      </w:r>
    </w:p>
    <w:p>
      <w:pPr>
        <w:pStyle w:val="Compact"/>
        <w:numPr>
          <w:ilvl w:val="1"/>
          <w:numId w:val="1014"/>
        </w:numPr>
      </w:pPr>
      <w:r>
        <w:rPr>
          <w:b/>
          <w:bCs/>
        </w:rPr>
        <w:t xml:space="preserve">Domain-specific fine-tuning</w:t>
      </w:r>
      <w:r>
        <w:t xml:space="preserve"> </w:t>
      </w:r>
      <w:r>
        <w:t xml:space="preserve">(medical corpora, e.g.,</w:t>
      </w:r>
      <w:r>
        <w:t xml:space="preserve"> </w:t>
      </w:r>
      <w:r>
        <w:rPr>
          <w:b/>
          <w:bCs/>
        </w:rPr>
        <w:t xml:space="preserve">MedFineWeb</w:t>
      </w:r>
      <w:r>
        <w:t xml:space="preserve">),</w:t>
      </w:r>
    </w:p>
    <w:p>
      <w:pPr>
        <w:pStyle w:val="Compact"/>
        <w:numPr>
          <w:ilvl w:val="1"/>
          <w:numId w:val="1014"/>
        </w:numPr>
      </w:pPr>
      <w:r>
        <w:rPr>
          <w:b/>
          <w:bCs/>
        </w:rPr>
        <w:t xml:space="preserve">Preference alignment</w:t>
      </w:r>
      <w:r>
        <w:t xml:space="preserve"> </w:t>
      </w:r>
      <w:r>
        <w:t xml:space="preserve">(e.g.,</w:t>
      </w:r>
      <w:r>
        <w:t xml:space="preserve"> </w:t>
      </w:r>
      <w:r>
        <w:rPr>
          <w:b/>
          <w:bCs/>
        </w:rPr>
        <w:t xml:space="preserve">DPO</w:t>
      </w:r>
      <w:r>
        <w:t xml:space="preserve">) for helpful, safe outputs.</w:t>
      </w:r>
    </w:p>
    <w:p>
      <w:pPr>
        <w:pStyle w:val="Compact"/>
        <w:numPr>
          <w:ilvl w:val="0"/>
          <w:numId w:val="1013"/>
        </w:numPr>
      </w:pPr>
      <w:r>
        <w:rPr>
          <w:b/>
          <w:bCs/>
        </w:rPr>
        <w:t xml:space="preserve">Model evaluation &amp; safety.</w:t>
      </w:r>
      <w:r>
        <w:t xml:space="preserve"> </w:t>
      </w:r>
      <w:r>
        <w:t xml:space="preserve">Rigorous evaluation:</w:t>
      </w:r>
      <w:r>
        <w:t xml:space="preserve"> </w:t>
      </w:r>
      <w:r>
        <w:rPr>
          <w:b/>
          <w:bCs/>
        </w:rPr>
        <w:t xml:space="preserve">accuracy, bias, fairness, clinical safety</w:t>
      </w:r>
      <w:r>
        <w:t xml:space="preserve">. Understand why benchmark performance (e.g.,</w:t>
      </w:r>
      <w:r>
        <w:t xml:space="preserve"> </w:t>
      </w:r>
      <w:r>
        <w:rPr>
          <w:b/>
          <w:bCs/>
        </w:rPr>
        <w:t xml:space="preserve">MedQA</w:t>
      </w:r>
      <w:r>
        <w:t xml:space="preserve">)</w:t>
      </w:r>
      <w:r>
        <w:t xml:space="preserve"> </w:t>
      </w:r>
      <w:r>
        <w:rPr>
          <w:b/>
          <w:bCs/>
        </w:rPr>
        <w:t xml:space="preserve">may not translate to a clinical setting</w:t>
      </w:r>
      <w:r>
        <w:t xml:space="preserve">.</w:t>
      </w:r>
    </w:p>
    <w:p>
      <w:pPr>
        <w:pStyle w:val="Compact"/>
        <w:numPr>
          <w:ilvl w:val="0"/>
          <w:numId w:val="1013"/>
        </w:numPr>
      </w:pPr>
      <w:r>
        <w:rPr>
          <w:b/>
          <w:bCs/>
        </w:rPr>
        <w:t xml:space="preserve">Deployment &amp; compliance.</w:t>
      </w:r>
      <w:r>
        <w:t xml:space="preserve"> </w:t>
      </w:r>
      <w:r>
        <w:t xml:space="preserve">Deploy locally with tools like</w:t>
      </w:r>
      <w:r>
        <w:t xml:space="preserve"> </w:t>
      </w:r>
      <w:r>
        <w:rPr>
          <w:b/>
          <w:bCs/>
        </w:rPr>
        <w:t xml:space="preserve">Ollama</w:t>
      </w:r>
      <w:r>
        <w:t xml:space="preserve"> </w:t>
      </w:r>
      <w:r>
        <w:t xml:space="preserve">and</w:t>
      </w:r>
      <w:r>
        <w:t xml:space="preserve"> </w:t>
      </w:r>
      <w:r>
        <w:rPr>
          <w:b/>
          <w:bCs/>
        </w:rPr>
        <w:t xml:space="preserve">Open WebUI</w:t>
      </w:r>
      <w:r>
        <w:t xml:space="preserve">; monitor performance; navigate the</w:t>
      </w:r>
      <w:r>
        <w:t xml:space="preserve"> </w:t>
      </w:r>
      <w:r>
        <w:rPr>
          <w:b/>
          <w:bCs/>
        </w:rPr>
        <w:t xml:space="preserve">regulatory and ethical landscape</w:t>
      </w:r>
      <w:r>
        <w:t xml:space="preserve"> </w:t>
      </w:r>
      <w:r>
        <w:t xml:space="preserve">of AI in healthcare.</w:t>
      </w:r>
      <w:r>
        <w:t xml:space="preserve"> </w:t>
      </w:r>
      <w:r>
        <w:rPr>
          <w:b/>
          <w:bCs/>
        </w:rPr>
        <w:t xml:space="preserve">Integrate via FHIR</w:t>
      </w:r>
      <w:r>
        <w:t xml:space="preserve">: expose/consume a</w:t>
      </w:r>
      <w:r>
        <w:t xml:space="preserve"> </w:t>
      </w:r>
      <w:r>
        <w:rPr>
          <w:b/>
          <w:bCs/>
        </w:rPr>
        <w:t xml:space="preserve">FHIR API</w:t>
      </w:r>
      <w:r>
        <w:t xml:space="preserve"> </w:t>
      </w:r>
      <w:r>
        <w:t xml:space="preserve">so the AI system reads patient context and writes results back into standards-based EHR workflows (e.g., SMART-on-FHIR-style integration), the key to a market-ready, interoperable product.</w:t>
      </w:r>
    </w:p>
    <w:bookmarkEnd w:id="30"/>
    <w:bookmarkStart w:id="31" w:name="Xd3b2cf4927b7b4f4cb68110e1ace9ed15e451d1"/>
    <w:p>
      <w:pPr>
        <w:pStyle w:val="Heading3"/>
      </w:pPr>
      <w:r>
        <w:t xml:space="preserve">5.2 The capstone project</w:t>
      </w:r>
    </w:p>
    <w:p>
      <w:pPr>
        <w:pStyle w:val="FirstParagraph"/>
      </w:pPr>
      <w:r>
        <w:t xml:space="preserve">The final project must involve</w:t>
      </w:r>
      <w:r>
        <w:t xml:space="preserve"> </w:t>
      </w:r>
      <w:r>
        <w:rPr>
          <w:b/>
          <w:bCs/>
        </w:rPr>
        <w:t xml:space="preserve">training and building a deployable AI system for a real-world clinical problem.</w:t>
      </w:r>
    </w:p>
    <w:p>
      <w:pPr>
        <w:pStyle w:val="BodyText"/>
      </w:pPr>
      <w:r>
        <w:rPr>
          <w:b/>
          <w:bCs/>
        </w:rPr>
        <w:t xml:space="preserve">Example — "Clinical Trial Matching Assistant":</w:t>
      </w:r>
    </w:p>
    <w:p>
      <w:pPr>
        <w:pStyle w:val="Compact"/>
        <w:numPr>
          <w:ilvl w:val="0"/>
          <w:numId w:val="1015"/>
        </w:numPr>
      </w:pPr>
      <w:r>
        <w:rPr>
          <w:b/>
          <w:bCs/>
        </w:rPr>
        <w:t xml:space="preserve">Gather knowledge.</w:t>
      </w:r>
      <w:r>
        <w:t xml:space="preserve"> </w:t>
      </w:r>
      <w:r>
        <w:t xml:space="preserve">Use a RAG pipeline to ingest and index a database of clinical-trial descriptions.</w:t>
      </w:r>
    </w:p>
    <w:p>
      <w:pPr>
        <w:pStyle w:val="Compact"/>
        <w:numPr>
          <w:ilvl w:val="0"/>
          <w:numId w:val="1015"/>
        </w:numPr>
      </w:pPr>
      <w:r>
        <w:rPr>
          <w:b/>
          <w:bCs/>
        </w:rPr>
        <w:t xml:space="preserve">Train / adapt.</w:t>
      </w:r>
      <w:r>
        <w:t xml:space="preserve"> </w:t>
      </w:r>
      <w:r>
        <w:t xml:space="preserve">Fine-tune an LLM (e.g., a small Llama) on patient summaries and relevant trials.</w:t>
      </w:r>
    </w:p>
    <w:p>
      <w:pPr>
        <w:pStyle w:val="Compact"/>
        <w:numPr>
          <w:ilvl w:val="0"/>
          <w:numId w:val="1015"/>
        </w:numPr>
      </w:pPr>
      <w:r>
        <w:rPr>
          <w:b/>
          <w:bCs/>
        </w:rPr>
        <w:t xml:space="preserve">Inference server.</w:t>
      </w:r>
      <w:r>
        <w:t xml:space="preserve"> </w:t>
      </w:r>
      <w:r>
        <w:t xml:space="preserve">Deploy locally on the chosen hardware stack. Input: a patient's</w:t>
      </w:r>
      <w:r>
        <w:t xml:space="preserve"> </w:t>
      </w:r>
      <w:r>
        <w:rPr>
          <w:b/>
          <w:bCs/>
        </w:rPr>
        <w:t xml:space="preserve">synthetic</w:t>
      </w:r>
      <w:r>
        <w:t xml:space="preserve"> </w:t>
      </w:r>
      <w:r>
        <w:t xml:space="preserve">medical history. Output: a</w:t>
      </w:r>
      <w:r>
        <w:t xml:space="preserve"> </w:t>
      </w:r>
      <w:r>
        <w:rPr>
          <w:b/>
          <w:bCs/>
        </w:rPr>
        <w:t xml:space="preserve">ranked list of relevant clinical trials, citing evidence</w:t>
      </w:r>
      <w:r>
        <w:t xml:space="preserve"> </w:t>
      </w:r>
      <w:r>
        <w:t xml:space="preserve">from the knowledge base.</w:t>
      </w:r>
    </w:p>
    <w:bookmarkEnd w:id="31"/>
    <w:bookmarkStart w:id="32" w:name="Xb1f1f8d2007f24366c10ff0a54f1aeccb181751"/>
    <w:p>
      <w:pPr>
        <w:pStyle w:val="Heading3"/>
      </w:pPr>
      <w:r>
        <w:t xml:space="preserve">5.3 Key decisions — the final hardware decision</w:t>
      </w:r>
    </w:p>
    <w:p>
      <w:pPr>
        <w:pStyle w:val="Compact"/>
        <w:numPr>
          <w:ilvl w:val="0"/>
          <w:numId w:val="1016"/>
        </w:numPr>
      </w:pPr>
      <w:r>
        <w:rPr>
          <w:b/>
          <w:bCs/>
        </w:rPr>
        <w:t xml:space="preserve">Mac Studio (M4 Max class).</w:t>
      </w:r>
      <w:r>
        <w:t xml:space="preserve"> </w:t>
      </w:r>
      <w:r>
        <w:rPr>
          <w:b/>
          <w:bCs/>
        </w:rPr>
        <w:t xml:space="preserve">64 GB+ unified memory</w:t>
      </w:r>
      <w:r>
        <w:t xml:space="preserve"> </w:t>
      </w:r>
      <w:r>
        <w:t xml:space="preserve">is a game-changer for running massive models and large context windows (e.g., full patient histories). Excels at</w:t>
      </w:r>
      <w:r>
        <w:t xml:space="preserve"> </w:t>
      </w:r>
      <w:r>
        <w:rPr>
          <w:b/>
          <w:bCs/>
        </w:rPr>
        <w:t xml:space="preserve">inference</w:t>
      </w:r>
      <w:r>
        <w:t xml:space="preserve"> </w:t>
      </w:r>
      <w:r>
        <w:t xml:space="preserve">and can host large</w:t>
      </w:r>
      <w:r>
        <w:t xml:space="preserve"> </w:t>
      </w:r>
      <w:r>
        <w:rPr>
          <w:b/>
          <w:bCs/>
        </w:rPr>
        <w:t xml:space="preserve">RAG vector databases in memory</w:t>
      </w:r>
      <w:r>
        <w:t xml:space="preserve"> </w:t>
      </w:r>
      <w:r>
        <w:t xml:space="preserve">for fast retrieval. A powerful, quiet, efficient all-in-one for running and serving models — well-suited to</w:t>
      </w:r>
      <w:r>
        <w:t xml:space="preserve"> </w:t>
      </w:r>
      <w:r>
        <w:rPr>
          <w:b/>
          <w:bCs/>
        </w:rPr>
        <w:t xml:space="preserve">autonomous development and deployment</w:t>
      </w:r>
      <w:r>
        <w:t xml:space="preserve">.</w:t>
      </w:r>
    </w:p>
    <w:p>
      <w:pPr>
        <w:pStyle w:val="Compact"/>
        <w:numPr>
          <w:ilvl w:val="0"/>
          <w:numId w:val="1016"/>
        </w:numPr>
      </w:pPr>
      <w:r>
        <w:rPr>
          <w:b/>
          <w:bCs/>
        </w:rPr>
        <w:t xml:space="preserve">Windows PC (RTX-class, upgrade path to RTX 6000 Ada, 48 GB VRAM).</w:t>
      </w:r>
      <w:r>
        <w:t xml:space="preserve"> </w:t>
      </w:r>
      <w:r>
        <w:t xml:space="preserve">A powerhouse for</w:t>
      </w:r>
      <w:r>
        <w:t xml:space="preserve"> </w:t>
      </w:r>
      <w:r>
        <w:rPr>
          <w:b/>
          <w:bCs/>
        </w:rPr>
        <w:t xml:space="preserve">training and fine-tuning</w:t>
      </w:r>
      <w:r>
        <w:t xml:space="preserve">. The</w:t>
      </w:r>
      <w:r>
        <w:t xml:space="preserve"> </w:t>
      </w:r>
      <w:r>
        <w:rPr>
          <w:b/>
          <w:bCs/>
        </w:rPr>
        <w:t xml:space="preserve">CUDA ecosystem</w:t>
      </w:r>
      <w:r>
        <w:t xml:space="preserve"> </w:t>
      </w:r>
      <w:r>
        <w:t xml:space="preserve">remains the industry standard for training and many advanced frameworks. Better if the plan involves</w:t>
      </w:r>
      <w:r>
        <w:t xml:space="preserve"> </w:t>
      </w:r>
      <w:r>
        <w:rPr>
          <w:b/>
          <w:bCs/>
        </w:rPr>
        <w:t xml:space="preserve">very heavy, compute-intensive training/fine-tuning</w:t>
      </w:r>
      <w:r>
        <w:t xml:space="preserve"> </w:t>
      </w:r>
      <w:r>
        <w:t xml:space="preserve">on a single workstation.</w:t>
      </w:r>
    </w:p>
    <w:p>
      <w:pPr>
        <w:pStyle w:val="FirstParagraph"/>
      </w:pPr>
      <w:r>
        <w:rPr>
          <w:b/>
          <w:bCs/>
        </w:rPr>
        <w:t xml:space="preserve">Decision heuristic:</w:t>
      </w:r>
      <w:r>
        <w:t xml:space="preserve"> </w:t>
      </w:r>
      <w:r>
        <w:t xml:space="preserve">optimize the Mac path for</w:t>
      </w:r>
      <w:r>
        <w:t xml:space="preserve"> </w:t>
      </w:r>
      <w:r>
        <w:rPr>
          <w:b/>
          <w:bCs/>
        </w:rPr>
        <w:t xml:space="preserve">inference + serving + large-context RAG</w:t>
      </w:r>
      <w:r>
        <w:t xml:space="preserve">; optimize the CUDA path for</w:t>
      </w:r>
      <w:r>
        <w:t xml:space="preserve"> </w:t>
      </w:r>
      <w:r>
        <w:rPr>
          <w:b/>
          <w:bCs/>
        </w:rPr>
        <w:t xml:space="preserve">heavy training/fine-tuning</w:t>
      </w:r>
      <w:r>
        <w:t xml:space="preserve">.</w:t>
      </w:r>
    </w:p>
    <w:p>
      <w:r>
        <w:pict>
          <v:rect style="width:0;height:1.5pt" o:hralign="center" o:hrstd="t" o:hr="t"/>
        </w:pict>
      </w:r>
    </w:p>
    <w:bookmarkEnd w:id="32"/>
    <w:bookmarkEnd w:id="33"/>
    <w:bookmarkStart w:id="39" w:name="Xae256e7c8096c5992b74119397717fcb035e246"/>
    <w:p>
      <w:pPr>
        <w:pStyle w:val="Heading2"/>
      </w:pPr>
      <w:r>
        <w:t xml:space="preserve">6. Strategic Chapter — From Books to LLM</w:t>
      </w:r>
    </w:p>
    <w:p>
      <w:pPr>
        <w:pStyle w:val="BlockText"/>
      </w:pPr>
      <w:r>
        <w:rPr>
          <w:b/>
          <w:bCs/>
        </w:rPr>
        <w:t xml:space="preserve">Why this is strategic.</w:t>
      </w:r>
      <w:r>
        <w:t xml:space="preserve"> </w:t>
      </w:r>
      <w:r>
        <w:t xml:space="preserve">This is one of the highest-leverage skills in the whole program: taking authoritative medical knowledge that lives in</w:t>
      </w:r>
      <w:r>
        <w:t xml:space="preserve"> </w:t>
      </w:r>
      <w:r>
        <w:rPr>
          <w:b/>
          <w:bCs/>
        </w:rPr>
        <w:t xml:space="preserve">books, atlases, and journals — text</w:t>
      </w:r>
      <w:r>
        <w:rPr>
          <w:b/>
          <w:bCs/>
        </w:rPr>
        <w:t xml:space="preserve"> </w:t>
      </w:r>
      <w:r>
        <w:rPr>
          <w:b/>
          <w:bCs/>
          <w:i/>
          <w:iCs/>
        </w:rPr>
        <w:t xml:space="preserve">and</w:t>
      </w:r>
      <w:r>
        <w:rPr>
          <w:b/>
          <w:bCs/>
        </w:rPr>
        <w:t xml:space="preserve"> </w:t>
      </w:r>
      <w:r>
        <w:rPr>
          <w:b/>
          <w:bCs/>
        </w:rPr>
        <w:t xml:space="preserve">images</w:t>
      </w:r>
      <w:r>
        <w:t xml:space="preserve"> </w:t>
      </w:r>
      <w:r>
        <w:t xml:space="preserve">— and converting it into an</w:t>
      </w:r>
      <w:r>
        <w:t xml:space="preserve"> </w:t>
      </w:r>
      <w:r>
        <w:rPr>
          <w:b/>
          <w:bCs/>
        </w:rPr>
        <w:t xml:space="preserve">accurate, evidence-grounded medical LLM</w:t>
      </w:r>
      <w:r>
        <w:t xml:space="preserve">. The clinician's judgment about</w:t>
      </w:r>
      <w:r>
        <w:t xml:space="preserve"> </w:t>
      </w:r>
      <w:r>
        <w:rPr>
          <w:i/>
          <w:iCs/>
        </w:rPr>
        <w:t xml:space="preserve">what is authoritative</w:t>
      </w:r>
      <w:r>
        <w:t xml:space="preserve"> </w:t>
      </w:r>
      <w:r>
        <w:t xml:space="preserve">and</w:t>
      </w:r>
      <w:r>
        <w:t xml:space="preserve"> </w:t>
      </w:r>
      <w:r>
        <w:rPr>
          <w:i/>
          <w:iCs/>
        </w:rPr>
        <w:t xml:space="preserve">what "accurate" means clinically</w:t>
      </w:r>
      <w:r>
        <w:t xml:space="preserve"> </w:t>
      </w:r>
      <w:r>
        <w:t xml:space="preserve">is exactly the edge a pure engineer lacks. Positioned as a bridge from Phase 1 into Phase 2, deepened alongside RAG and training.</w:t>
      </w:r>
    </w:p>
    <w:bookmarkStart w:id="34" w:name="X49e9ee02750da5474f2579d1e0056f6a1c3b6ce"/>
    <w:p>
      <w:pPr>
        <w:pStyle w:val="Heading3"/>
      </w:pPr>
      <w:r>
        <w:t xml:space="preserve">6.1 The end-to-end pipeline (source → model)</w:t>
      </w:r>
    </w:p>
    <w:p>
      <w:pPr>
        <w:pStyle w:val="Compact"/>
        <w:numPr>
          <w:ilvl w:val="0"/>
          <w:numId w:val="1017"/>
        </w:numPr>
      </w:pPr>
      <w:r>
        <w:rPr>
          <w:b/>
          <w:bCs/>
        </w:rPr>
        <w:t xml:space="preserve">Ingestion &amp; digitization.</w:t>
      </w:r>
      <w:r>
        <w:t xml:space="preserve"> </w:t>
      </w:r>
      <w:r>
        <w:t xml:space="preserve">Parse PDFs and scanned books: layout analysis, reading order, columns, headers/footers, tables, footnotes, references.</w:t>
      </w:r>
    </w:p>
    <w:p>
      <w:pPr>
        <w:pStyle w:val="Compact"/>
        <w:numPr>
          <w:ilvl w:val="0"/>
          <w:numId w:val="1017"/>
        </w:numPr>
      </w:pPr>
      <w:r>
        <w:rPr>
          <w:b/>
          <w:bCs/>
        </w:rPr>
        <w:t xml:space="preserve">OCR for medical text.</w:t>
      </w:r>
      <w:r>
        <w:t xml:space="preserve"> </w:t>
      </w:r>
      <w:r>
        <w:t xml:space="preserve">Handle domain-specific vocabulary, drug names, dosages, formulas, and units; scanned/low-quality pages; multi-language sources. (Tools: Tesseract, and modern document/vision models; layout tools like</w:t>
      </w:r>
      <w:r>
        <w:t xml:space="preserve"> </w:t>
      </w:r>
      <w:r>
        <w:rPr>
          <w:rStyle w:val="VerbatimChar"/>
        </w:rPr>
        <w:t xml:space="preserve">unstructured</w:t>
      </w:r>
      <w:r>
        <w:t xml:space="preserve">,</w:t>
      </w:r>
      <w:r>
        <w:t xml:space="preserve"> </w:t>
      </w:r>
      <w:r>
        <w:rPr>
          <w:rStyle w:val="VerbatimChar"/>
        </w:rPr>
        <w:t xml:space="preserve">PyMuPDF</w:t>
      </w:r>
      <w:r>
        <w:t xml:space="preserve">, Marker, Nougat.)</w:t>
      </w:r>
    </w:p>
    <w:p>
      <w:pPr>
        <w:pStyle w:val="Compact"/>
        <w:numPr>
          <w:ilvl w:val="0"/>
          <w:numId w:val="1017"/>
        </w:numPr>
      </w:pPr>
      <w:r>
        <w:rPr>
          <w:b/>
          <w:bCs/>
        </w:rPr>
        <w:t xml:space="preserve">Figure &amp; image extraction and understanding.</w:t>
      </w:r>
      <w:r>
        <w:t xml:space="preserve"> </w:t>
      </w:r>
      <w:r>
        <w:t xml:space="preserve">Detect and extract medical illustrations, radiographs, histopathology, ECGs, diagrams, and charts; generate/curate</w:t>
      </w:r>
      <w:r>
        <w:t xml:space="preserve"> </w:t>
      </w:r>
      <w:r>
        <w:rPr>
          <w:b/>
          <w:bCs/>
        </w:rPr>
        <w:t xml:space="preserve">captions</w:t>
      </w:r>
      <w:r>
        <w:t xml:space="preserve">; link each figure to its surrounding text so the image and its explanation stay connected.</w:t>
      </w:r>
    </w:p>
    <w:p>
      <w:pPr>
        <w:pStyle w:val="Compact"/>
        <w:numPr>
          <w:ilvl w:val="0"/>
          <w:numId w:val="1017"/>
        </w:numPr>
      </w:pPr>
      <w:r>
        <w:rPr>
          <w:b/>
          <w:bCs/>
        </w:rPr>
        <w:t xml:space="preserve">Structuring &amp; provenance.</w:t>
      </w:r>
      <w:r>
        <w:t xml:space="preserve"> </w:t>
      </w:r>
      <w:r>
        <w:t xml:space="preserve">Chunk content semantically; attach</w:t>
      </w:r>
      <w:r>
        <w:t xml:space="preserve"> </w:t>
      </w:r>
      <w:r>
        <w:rPr>
          <w:b/>
          <w:bCs/>
        </w:rPr>
        <w:t xml:space="preserve">metadata and citations</w:t>
      </w:r>
      <w:r>
        <w:t xml:space="preserve"> </w:t>
      </w:r>
      <w:r>
        <w:t xml:space="preserve">(book, edition, page, figure number) so every fact is</w:t>
      </w:r>
      <w:r>
        <w:t xml:space="preserve"> </w:t>
      </w:r>
      <w:r>
        <w:rPr>
          <w:b/>
          <w:bCs/>
        </w:rPr>
        <w:t xml:space="preserve">traceable</w:t>
      </w:r>
      <w:r>
        <w:t xml:space="preserve"> </w:t>
      </w:r>
      <w:r>
        <w:t xml:space="preserve">— essential for evidence-based, non-hallucinated output.</w:t>
      </w:r>
    </w:p>
    <w:p>
      <w:pPr>
        <w:pStyle w:val="Compact"/>
        <w:numPr>
          <w:ilvl w:val="0"/>
          <w:numId w:val="1017"/>
        </w:numPr>
      </w:pPr>
      <w:r>
        <w:rPr>
          <w:b/>
          <w:bCs/>
        </w:rPr>
        <w:t xml:space="preserve">Two downstream paths (a core decision):</w:t>
      </w:r>
    </w:p>
    <w:p>
      <w:pPr>
        <w:pStyle w:val="Compact"/>
        <w:numPr>
          <w:ilvl w:val="1"/>
          <w:numId w:val="1018"/>
        </w:numPr>
      </w:pPr>
      <w:r>
        <w:rPr>
          <w:b/>
          <w:bCs/>
        </w:rPr>
        <w:t xml:space="preserve">RAG knowledge base</w:t>
      </w:r>
      <w:r>
        <w:t xml:space="preserve"> </w:t>
      </w:r>
      <w:r>
        <w:t xml:space="preserve">— embed chunks (text + image captions/multimodal embeddings) into a vector DB for</w:t>
      </w:r>
      <w:r>
        <w:t xml:space="preserve"> </w:t>
      </w:r>
      <w:r>
        <w:rPr>
          <w:i/>
          <w:iCs/>
        </w:rPr>
        <w:t xml:space="preserve">grounded, cited retrieval</w:t>
      </w:r>
      <w:r>
        <w:t xml:space="preserve">. Lower risk, updatable, keeps provenance.</w:t>
      </w:r>
      <w:r>
        <w:t xml:space="preserve"> </w:t>
      </w:r>
      <w:r>
        <w:rPr>
          <w:b/>
          <w:bCs/>
        </w:rPr>
        <w:t xml:space="preserve">Default first choice for factual accuracy.</w:t>
      </w:r>
    </w:p>
    <w:p>
      <w:pPr>
        <w:pStyle w:val="Compact"/>
        <w:numPr>
          <w:ilvl w:val="1"/>
          <w:numId w:val="1018"/>
        </w:numPr>
      </w:pPr>
      <w:r>
        <w:rPr>
          <w:b/>
          <w:bCs/>
        </w:rPr>
        <w:t xml:space="preserve">Training corpus</w:t>
      </w:r>
      <w:r>
        <w:t xml:space="preserve"> </w:t>
      </w:r>
      <w:r>
        <w:t xml:space="preserve">— use the extracted material for</w:t>
      </w:r>
      <w:r>
        <w:t xml:space="preserve"> </w:t>
      </w:r>
      <w:r>
        <w:rPr>
          <w:b/>
          <w:bCs/>
        </w:rPr>
        <w:t xml:space="preserve">continued pre-training / fine-tuning / instruction tuning</w:t>
      </w:r>
      <w:r>
        <w:t xml:space="preserve">, including</w:t>
      </w:r>
      <w:r>
        <w:t xml:space="preserve"> </w:t>
      </w:r>
      <w:r>
        <w:rPr>
          <w:b/>
          <w:bCs/>
        </w:rPr>
        <w:t xml:space="preserve">synthetic Q&amp;A generation</w:t>
      </w:r>
      <w:r>
        <w:t xml:space="preserve"> </w:t>
      </w:r>
      <w:r>
        <w:t xml:space="preserve">from the book content and</w:t>
      </w:r>
      <w:r>
        <w:t xml:space="preserve"> </w:t>
      </w:r>
      <w:r>
        <w:rPr>
          <w:b/>
          <w:bCs/>
        </w:rPr>
        <w:t xml:space="preserve">image-text pairs</w:t>
      </w:r>
      <w:r>
        <w:t xml:space="preserve"> </w:t>
      </w:r>
      <w:r>
        <w:t xml:space="preserve">for multimodal training. Higher effort/cost; changes model weights.</w:t>
      </w:r>
    </w:p>
    <w:p>
      <w:pPr>
        <w:pStyle w:val="Compact"/>
        <w:numPr>
          <w:ilvl w:val="0"/>
          <w:numId w:val="1017"/>
        </w:numPr>
      </w:pPr>
      <w:r>
        <w:rPr>
          <w:b/>
          <w:bCs/>
        </w:rPr>
        <w:t xml:space="preserve">Evaluation loop.</w:t>
      </w:r>
      <w:r>
        <w:t xml:space="preserve"> </w:t>
      </w:r>
      <w:r>
        <w:t xml:space="preserve">Test factual fidelity against the source, citation correctness, and clinical validity — not just fluency.</w:t>
      </w:r>
    </w:p>
    <w:bookmarkEnd w:id="34"/>
    <w:bookmarkStart w:id="35" w:name="X91c2dab8e1e9c95c1c6b030f0795805c16eb1bf"/>
    <w:p>
      <w:pPr>
        <w:pStyle w:val="Heading3"/>
      </w:pPr>
      <w:r>
        <w:t xml:space="preserve">6.2 Key challenges (discuss explicitly with students)</w:t>
      </w:r>
    </w:p>
    <w:p>
      <w:pPr>
        <w:pStyle w:val="Compact"/>
        <w:numPr>
          <w:ilvl w:val="0"/>
          <w:numId w:val="1019"/>
        </w:numPr>
      </w:pPr>
      <w:r>
        <w:rPr>
          <w:b/>
          <w:bCs/>
        </w:rPr>
        <w:t xml:space="preserve">Accuracy &amp; hallucination.</w:t>
      </w:r>
      <w:r>
        <w:t xml:space="preserve"> </w:t>
      </w:r>
      <w:r>
        <w:t xml:space="preserve">The bar in medicine is high; ungrounded generation is dangerous. Favor RAG + citations; measure faithfulness.</w:t>
      </w:r>
    </w:p>
    <w:p>
      <w:pPr>
        <w:pStyle w:val="Compact"/>
        <w:numPr>
          <w:ilvl w:val="0"/>
          <w:numId w:val="1019"/>
        </w:numPr>
      </w:pPr>
      <w:r>
        <w:rPr>
          <w:b/>
          <w:bCs/>
        </w:rPr>
        <w:t xml:space="preserve">OCR/parsing errors</w:t>
      </w:r>
      <w:r>
        <w:t xml:space="preserve"> </w:t>
      </w:r>
      <w:r>
        <w:t xml:space="preserve">on tables, equations, and specialized terminology corrupt downstream data.</w:t>
      </w:r>
    </w:p>
    <w:p>
      <w:pPr>
        <w:pStyle w:val="Compact"/>
        <w:numPr>
          <w:ilvl w:val="0"/>
          <w:numId w:val="1019"/>
        </w:numPr>
      </w:pPr>
      <w:r>
        <w:rPr>
          <w:b/>
          <w:bCs/>
        </w:rPr>
        <w:t xml:space="preserve">Image understanding is hard.</w:t>
      </w:r>
      <w:r>
        <w:t xml:space="preserve"> </w:t>
      </w:r>
      <w:r>
        <w:t xml:space="preserve">Radiology/pathology/figure interpretation is far less mature than text; captions may be incomplete or wrong.</w:t>
      </w:r>
    </w:p>
    <w:p>
      <w:pPr>
        <w:pStyle w:val="Compact"/>
        <w:numPr>
          <w:ilvl w:val="0"/>
          <w:numId w:val="1019"/>
        </w:numPr>
      </w:pPr>
      <w:r>
        <w:rPr>
          <w:b/>
          <w:bCs/>
        </w:rPr>
        <w:t xml:space="preserve">Copyright &amp; licensing (critical, non-technical).</w:t>
      </w:r>
      <w:r>
        <w:t xml:space="preserve"> </w:t>
      </w:r>
      <w:r>
        <w:t xml:space="preserve">Most medical textbooks are</w:t>
      </w:r>
      <w:r>
        <w:t xml:space="preserve"> </w:t>
      </w:r>
      <w:r>
        <w:rPr>
          <w:b/>
          <w:bCs/>
        </w:rPr>
        <w:t xml:space="preserve">copyrighted</w:t>
      </w:r>
      <w:r>
        <w:t xml:space="preserve">. Ingesting them for training or redistribution has real legal limits. Use</w:t>
      </w:r>
      <w:r>
        <w:t xml:space="preserve"> </w:t>
      </w:r>
      <w:r>
        <w:rPr>
          <w:b/>
          <w:bCs/>
        </w:rPr>
        <w:t xml:space="preserve">licensed, open-access (e.g., open-access journals, public guidelines), or owned</w:t>
      </w:r>
      <w:r>
        <w:t xml:space="preserve"> </w:t>
      </w:r>
      <w:r>
        <w:t xml:space="preserve">content; get permissions; keep this front-and-center.</w:t>
      </w:r>
      <w:r>
        <w:t xml:space="preserve"> </w:t>
      </w:r>
      <w:r>
        <w:rPr>
          <w:i/>
          <w:iCs/>
        </w:rPr>
        <w:t xml:space="preserve">(This is a decision the clinician-led team must own, not defer.)</w:t>
      </w:r>
    </w:p>
    <w:p>
      <w:pPr>
        <w:pStyle w:val="Compact"/>
        <w:numPr>
          <w:ilvl w:val="0"/>
          <w:numId w:val="1019"/>
        </w:numPr>
      </w:pPr>
      <w:r>
        <w:rPr>
          <w:b/>
          <w:bCs/>
        </w:rPr>
        <w:t xml:space="preserve">Provenance &amp; updatability.</w:t>
      </w:r>
      <w:r>
        <w:t xml:space="preserve"> </w:t>
      </w:r>
      <w:r>
        <w:t xml:space="preserve">Medicine changes; knowledge must be versioned and re-citable.</w:t>
      </w:r>
    </w:p>
    <w:p>
      <w:pPr>
        <w:pStyle w:val="Compact"/>
        <w:numPr>
          <w:ilvl w:val="0"/>
          <w:numId w:val="1019"/>
        </w:numPr>
      </w:pPr>
      <w:r>
        <w:rPr>
          <w:b/>
          <w:bCs/>
        </w:rPr>
        <w:t xml:space="preserve">Cost &amp; compute</w:t>
      </w:r>
      <w:r>
        <w:t xml:space="preserve"> </w:t>
      </w:r>
      <w:r>
        <w:t xml:space="preserve">of multimodal training vs. the cheaper, safer RAG route.</w:t>
      </w:r>
    </w:p>
    <w:bookmarkEnd w:id="35"/>
    <w:bookmarkStart w:id="36" w:name="X0a2c2375bf681281d5dc9ddd6e6cddc2ac7407c"/>
    <w:p>
      <w:pPr>
        <w:pStyle w:val="Heading3"/>
      </w:pPr>
      <w:r>
        <w:t xml:space="preserve">6.3 State of the art today (calibrated, ~2026)</w:t>
      </w:r>
    </w:p>
    <w:p>
      <w:pPr>
        <w:pStyle w:val="Compact"/>
        <w:numPr>
          <w:ilvl w:val="0"/>
          <w:numId w:val="1020"/>
        </w:numPr>
      </w:pPr>
      <w:r>
        <w:rPr>
          <w:b/>
          <w:bCs/>
        </w:rPr>
        <w:t xml:space="preserve">Text medical LLMs:</w:t>
      </w:r>
      <w:r>
        <w:t xml:space="preserve"> </w:t>
      </w:r>
      <w:r>
        <w:t xml:space="preserve">strong and improving — e.g.,</w:t>
      </w:r>
      <w:r>
        <w:t xml:space="preserve"> </w:t>
      </w:r>
      <w:r>
        <w:rPr>
          <w:b/>
          <w:bCs/>
        </w:rPr>
        <w:t xml:space="preserve">Med-PaLM 2</w:t>
      </w:r>
      <w:r>
        <w:t xml:space="preserve">,</w:t>
      </w:r>
      <w:r>
        <w:t xml:space="preserve"> </w:t>
      </w:r>
      <w:r>
        <w:rPr>
          <w:b/>
          <w:bCs/>
        </w:rPr>
        <w:t xml:space="preserve">Meditron</w:t>
      </w:r>
      <w:r>
        <w:t xml:space="preserve">,</w:t>
      </w:r>
      <w:r>
        <w:t xml:space="preserve"> </w:t>
      </w:r>
      <w:r>
        <w:rPr>
          <w:b/>
          <w:bCs/>
        </w:rPr>
        <w:t xml:space="preserve">MedGemma</w:t>
      </w:r>
      <w:r>
        <w:t xml:space="preserve">, and frontier general models with strong medical performance. They pass medical-exam-style benchmarks well, but</w:t>
      </w:r>
      <w:r>
        <w:t xml:space="preserve"> </w:t>
      </w:r>
      <w:r>
        <w:rPr>
          <w:b/>
          <w:bCs/>
        </w:rPr>
        <w:t xml:space="preserve">benchmark ≠ clinical safety</w:t>
      </w:r>
      <w:r>
        <w:t xml:space="preserve">.</w:t>
      </w:r>
    </w:p>
    <w:p>
      <w:pPr>
        <w:pStyle w:val="Compact"/>
        <w:numPr>
          <w:ilvl w:val="0"/>
          <w:numId w:val="1020"/>
        </w:numPr>
      </w:pPr>
      <w:r>
        <w:rPr>
          <w:b/>
          <w:bCs/>
        </w:rPr>
        <w:t xml:space="preserve">Multimodal (image + text):</w:t>
      </w:r>
      <w:r>
        <w:t xml:space="preserve"> </w:t>
      </w:r>
      <w:r>
        <w:t xml:space="preserve">rapidly advancing but</w:t>
      </w:r>
      <w:r>
        <w:t xml:space="preserve"> </w:t>
      </w:r>
      <w:r>
        <w:rPr>
          <w:b/>
          <w:bCs/>
        </w:rPr>
        <w:t xml:space="preserve">less reliable</w:t>
      </w:r>
      <w:r>
        <w:t xml:space="preserve"> </w:t>
      </w:r>
      <w:r>
        <w:t xml:space="preserve">than text — e.g.,</w:t>
      </w:r>
      <w:r>
        <w:t xml:space="preserve"> </w:t>
      </w:r>
      <w:r>
        <w:rPr>
          <w:b/>
          <w:bCs/>
        </w:rPr>
        <w:t xml:space="preserve">Med-PaLM M</w:t>
      </w:r>
      <w:r>
        <w:t xml:space="preserve">,</w:t>
      </w:r>
      <w:r>
        <w:t xml:space="preserve"> </w:t>
      </w:r>
      <w:r>
        <w:rPr>
          <w:b/>
          <w:bCs/>
        </w:rPr>
        <w:t xml:space="preserve">LLaVA-Med</w:t>
      </w:r>
      <w:r>
        <w:t xml:space="preserve">, multimodal</w:t>
      </w:r>
      <w:r>
        <w:t xml:space="preserve"> </w:t>
      </w:r>
      <w:r>
        <w:rPr>
          <w:b/>
          <w:bCs/>
        </w:rPr>
        <w:t xml:space="preserve">MedGemma</w:t>
      </w:r>
      <w:r>
        <w:t xml:space="preserve">, radiology-focused models (chest-X-ray report generation), and</w:t>
      </w:r>
      <w:r>
        <w:t xml:space="preserve"> </w:t>
      </w:r>
      <w:r>
        <w:rPr>
          <w:b/>
          <w:bCs/>
        </w:rPr>
        <w:t xml:space="preserve">pathology foundation models</w:t>
      </w:r>
      <w:r>
        <w:t xml:space="preserve">. Useful for assistance/drafting,</w:t>
      </w:r>
      <w:r>
        <w:t xml:space="preserve"> </w:t>
      </w:r>
      <w:r>
        <w:rPr>
          <w:b/>
          <w:bCs/>
        </w:rPr>
        <w:t xml:space="preserve">not autonomous diagnosis</w:t>
      </w:r>
      <w:r>
        <w:t xml:space="preserve">.</w:t>
      </w:r>
    </w:p>
    <w:p>
      <w:pPr>
        <w:pStyle w:val="Compact"/>
        <w:numPr>
          <w:ilvl w:val="0"/>
          <w:numId w:val="1020"/>
        </w:numPr>
      </w:pPr>
      <w:r>
        <w:rPr>
          <w:b/>
          <w:bCs/>
        </w:rPr>
        <w:t xml:space="preserve">Video:</w:t>
      </w:r>
      <w:r>
        <w:t xml:space="preserve"> </w:t>
      </w:r>
      <w:r>
        <w:rPr>
          <w:b/>
          <w:bCs/>
        </w:rPr>
        <w:t xml:space="preserve">earliest/least mature</w:t>
      </w:r>
      <w:r>
        <w:t xml:space="preserve"> </w:t>
      </w:r>
      <w:r>
        <w:t xml:space="preserve">— surgical-workflow and endoscopy/echocardiography understanding are active research, not production-grade.</w:t>
      </w:r>
    </w:p>
    <w:p>
      <w:pPr>
        <w:pStyle w:val="Compact"/>
        <w:numPr>
          <w:ilvl w:val="0"/>
          <w:numId w:val="1020"/>
        </w:numPr>
      </w:pPr>
      <w:r>
        <w:rPr>
          <w:b/>
          <w:bCs/>
        </w:rPr>
        <w:t xml:space="preserve">Honest framing for students:</w:t>
      </w:r>
      <w:r>
        <w:t xml:space="preserve"> </w:t>
      </w:r>
      <w:r>
        <w:t xml:space="preserve">the field is real and fast-moving, but</w:t>
      </w:r>
      <w:r>
        <w:t xml:space="preserve"> </w:t>
      </w:r>
      <w:r>
        <w:rPr>
          <w:b/>
          <w:bCs/>
        </w:rPr>
        <w:t xml:space="preserve">image/video medical understanding lags text</w:t>
      </w:r>
      <w:r>
        <w:t xml:space="preserve">, and</w:t>
      </w:r>
      <w:r>
        <w:t xml:space="preserve"> </w:t>
      </w:r>
      <w:r>
        <w:rPr>
          <w:b/>
          <w:bCs/>
        </w:rPr>
        <w:t xml:space="preserve">all of it requires human oversight, grounding, and rigorous evaluation</w:t>
      </w:r>
      <w:r>
        <w:t xml:space="preserve"> </w:t>
      </w:r>
      <w:r>
        <w:t xml:space="preserve">before clinical use.</w:t>
      </w:r>
    </w:p>
    <w:bookmarkEnd w:id="36"/>
    <w:bookmarkStart w:id="37" w:name="X6f799db14f1ece7d0decc98498f299d277eb72a"/>
    <w:p>
      <w:pPr>
        <w:pStyle w:val="Heading3"/>
      </w:pPr>
      <w:r>
        <w:t xml:space="preserve">6.4 Labs</w:t>
      </w:r>
    </w:p>
    <w:p>
      <w:pPr>
        <w:pStyle w:val="Compact"/>
        <w:numPr>
          <w:ilvl w:val="0"/>
          <w:numId w:val="1021"/>
        </w:numPr>
      </w:pPr>
      <w:r>
        <w:rPr>
          <w:b/>
          <w:bCs/>
        </w:rPr>
        <w:t xml:space="preserve">Lab 6 — Book → RAG.</w:t>
      </w:r>
      <w:r>
        <w:t xml:space="preserve"> </w:t>
      </w:r>
      <w:r>
        <w:t xml:space="preserve">Take a licensed/open medical text, run the full ingest→OCR→chunk→embed→retrieve pipeline, and answer questions</w:t>
      </w:r>
      <w:r>
        <w:t xml:space="preserve"> </w:t>
      </w:r>
      <w:r>
        <w:rPr>
          <w:b/>
          <w:bCs/>
        </w:rPr>
        <w:t xml:space="preserve">with page-level citations</w:t>
      </w:r>
      <w:r>
        <w:t xml:space="preserve">.</w:t>
      </w:r>
    </w:p>
    <w:p>
      <w:pPr>
        <w:pStyle w:val="Compact"/>
        <w:numPr>
          <w:ilvl w:val="0"/>
          <w:numId w:val="1021"/>
        </w:numPr>
      </w:pPr>
      <w:r>
        <w:rPr>
          <w:b/>
          <w:bCs/>
        </w:rPr>
        <w:t xml:space="preserve">Lab 7 — Figures that talk.</w:t>
      </w:r>
      <w:r>
        <w:t xml:space="preserve"> </w:t>
      </w:r>
      <w:r>
        <w:t xml:space="preserve">Extract figures, generate captions with a multimodal model, and make images retrievable alongside their text.</w:t>
      </w:r>
    </w:p>
    <w:p>
      <w:pPr>
        <w:pStyle w:val="Compact"/>
        <w:numPr>
          <w:ilvl w:val="0"/>
          <w:numId w:val="1021"/>
        </w:numPr>
      </w:pPr>
      <w:r>
        <w:rPr>
          <w:b/>
          <w:bCs/>
        </w:rPr>
        <w:t xml:space="preserve">Lab 8 — Synthetic instruction data.</w:t>
      </w:r>
      <w:r>
        <w:t xml:space="preserve"> </w:t>
      </w:r>
      <w:r>
        <w:t xml:space="preserve">Auto-generate Q&amp;A pairs from the source and use them to fine-tune a small model (compare against the RAG baseline for accuracy and hallucination).</w:t>
      </w:r>
    </w:p>
    <w:bookmarkEnd w:id="37"/>
    <w:bookmarkStart w:id="38" w:name="X08adace7404354f4a13c3b0b1f4e735944cf6ea"/>
    <w:p>
      <w:pPr>
        <w:pStyle w:val="Heading3"/>
      </w:pPr>
      <w:r>
        <w:t xml:space="preserve">6.5 Key decisions</w:t>
      </w:r>
    </w:p>
    <w:p>
      <w:pPr>
        <w:pStyle w:val="Compact"/>
        <w:numPr>
          <w:ilvl w:val="0"/>
          <w:numId w:val="1022"/>
        </w:numPr>
      </w:pPr>
      <w:r>
        <w:rPr>
          <w:b/>
          <w:bCs/>
        </w:rPr>
        <w:t xml:space="preserve">RAG vs. fine-tune vs. both</w:t>
      </w:r>
      <w:r>
        <w:t xml:space="preserve"> </w:t>
      </w:r>
      <w:r>
        <w:t xml:space="preserve">(start RAG for accuracy; fine-tune for style/latency/offline).</w:t>
      </w:r>
    </w:p>
    <w:p>
      <w:pPr>
        <w:pStyle w:val="Compact"/>
        <w:numPr>
          <w:ilvl w:val="0"/>
          <w:numId w:val="1022"/>
        </w:numPr>
      </w:pPr>
      <w:r>
        <w:rPr>
          <w:b/>
          <w:bCs/>
        </w:rPr>
        <w:t xml:space="preserve">Licensing/ownership of every source</w:t>
      </w:r>
      <w:r>
        <w:t xml:space="preserve"> </w:t>
      </w:r>
      <w:r>
        <w:t xml:space="preserve">before ingestion.</w:t>
      </w:r>
    </w:p>
    <w:p>
      <w:pPr>
        <w:pStyle w:val="Compact"/>
        <w:numPr>
          <w:ilvl w:val="0"/>
          <w:numId w:val="1022"/>
        </w:numPr>
      </w:pPr>
      <w:r>
        <w:rPr>
          <w:b/>
          <w:bCs/>
        </w:rPr>
        <w:t xml:space="preserve">Multimodal model choice</w:t>
      </w:r>
      <w:r>
        <w:t xml:space="preserve"> </w:t>
      </w:r>
      <w:r>
        <w:t xml:space="preserve">and how much image understanding the product actually needs.</w:t>
      </w:r>
    </w:p>
    <w:p>
      <w:r>
        <w:pict>
          <v:rect style="width:0;height:1.5pt" o:hralign="center" o:hrstd="t" o:hr="t"/>
        </w:pict>
      </w:r>
    </w:p>
    <w:bookmarkEnd w:id="38"/>
    <w:bookmarkEnd w:id="39"/>
    <w:bookmarkStart w:id="45" w:name="Xd4b25ec9de578a99b01a29bd1e7570d3c3860c0"/>
    <w:p>
      <w:pPr>
        <w:pStyle w:val="Heading2"/>
      </w:pPr>
      <w:r>
        <w:t xml:space="preserve">7. Strategic Chapter — AI for Medical Robots</w:t>
      </w:r>
    </w:p>
    <w:p>
      <w:pPr>
        <w:pStyle w:val="BlockText"/>
      </w:pPr>
      <w:r>
        <w:rPr>
          <w:b/>
          <w:bCs/>
        </w:rPr>
        <w:t xml:space="preserve">Scope.</w:t>
      </w:r>
      <w:r>
        <w:t xml:space="preserve"> </w:t>
      </w:r>
      <w:r>
        <w:t xml:space="preserve">Where modern AI (perception, planning, and increasingly LLM/VLA models) meets</w:t>
      </w:r>
      <w:r>
        <w:t xml:space="preserve"> </w:t>
      </w:r>
      <w:r>
        <w:rPr>
          <w:b/>
          <w:bCs/>
        </w:rPr>
        <w:t xml:space="preserve">embodied medical systems</w:t>
      </w:r>
      <w:r>
        <w:t xml:space="preserve">: surgical robotics, assistive/rehabilitation robots, autonomous lab and diagnostic automation, and telepresence. This is a</w:t>
      </w:r>
      <w:r>
        <w:t xml:space="preserve"> </w:t>
      </w:r>
      <w:r>
        <w:rPr>
          <w:b/>
          <w:bCs/>
        </w:rPr>
        <w:t xml:space="preserve">frontier/advanced elective</w:t>
      </w:r>
      <w:r>
        <w:t xml:space="preserve"> </w:t>
      </w:r>
      <w:r>
        <w:t xml:space="preserve">that builds on the core program; it is deliberately honest that clinical autonomy here is still limited.</w:t>
      </w:r>
    </w:p>
    <w:bookmarkStart w:id="40" w:name="X6b046c7f005d075fee1321a49330eae7f9a94cf"/>
    <w:p>
      <w:pPr>
        <w:pStyle w:val="Heading3"/>
      </w:pPr>
      <w:r>
        <w:t xml:space="preserve">7.1 Topics to master</w:t>
      </w:r>
    </w:p>
    <w:p>
      <w:pPr>
        <w:pStyle w:val="Compact"/>
        <w:numPr>
          <w:ilvl w:val="0"/>
          <w:numId w:val="1023"/>
        </w:numPr>
      </w:pPr>
      <w:r>
        <w:rPr>
          <w:b/>
          <w:bCs/>
        </w:rPr>
        <w:t xml:space="preserve">Robotics fundamentals.</w:t>
      </w:r>
      <w:r>
        <w:t xml:space="preserve"> </w:t>
      </w:r>
      <w:r>
        <w:t xml:space="preserve">Kinematics, control loops, real-time constraints, and the software backbone (</w:t>
      </w:r>
      <w:r>
        <w:rPr>
          <w:b/>
          <w:bCs/>
        </w:rPr>
        <w:t xml:space="preserve">ROS 2</w:t>
      </w:r>
      <w:r>
        <w:t xml:space="preserve">), plus simulation (</w:t>
      </w:r>
      <w:r>
        <w:rPr>
          <w:b/>
          <w:bCs/>
        </w:rPr>
        <w:t xml:space="preserve">Gazebo</w:t>
      </w:r>
      <w:r>
        <w:t xml:space="preserve">,</w:t>
      </w:r>
      <w:r>
        <w:t xml:space="preserve"> </w:t>
      </w:r>
      <w:r>
        <w:rPr>
          <w:b/>
          <w:bCs/>
        </w:rPr>
        <w:t xml:space="preserve">NVIDIA Isaac Sim</w:t>
      </w:r>
      <w:r>
        <w:t xml:space="preserve">).</w:t>
      </w:r>
    </w:p>
    <w:p>
      <w:pPr>
        <w:pStyle w:val="Compact"/>
        <w:numPr>
          <w:ilvl w:val="0"/>
          <w:numId w:val="1023"/>
        </w:numPr>
      </w:pPr>
      <w:r>
        <w:rPr>
          <w:b/>
          <w:bCs/>
        </w:rPr>
        <w:t xml:space="preserve">Perception.</w:t>
      </w:r>
      <w:r>
        <w:t xml:space="preserve"> </w:t>
      </w:r>
      <w:r>
        <w:t xml:space="preserve">Computer vision for surgical/clinical scenes: instrument tracking, tissue/organ segmentation, depth, pose estimation.</w:t>
      </w:r>
    </w:p>
    <w:p>
      <w:pPr>
        <w:pStyle w:val="Compact"/>
        <w:numPr>
          <w:ilvl w:val="0"/>
          <w:numId w:val="1023"/>
        </w:numPr>
      </w:pPr>
      <w:r>
        <w:rPr>
          <w:b/>
          <w:bCs/>
        </w:rPr>
        <w:t xml:space="preserve">Learning for control.</w:t>
      </w:r>
      <w:r>
        <w:t xml:space="preserve"> </w:t>
      </w:r>
      <w:r>
        <w:t xml:space="preserve">Imitation learning and reinforcement learning;</w:t>
      </w:r>
      <w:r>
        <w:t xml:space="preserve"> </w:t>
      </w:r>
      <w:r>
        <w:rPr>
          <w:b/>
          <w:bCs/>
        </w:rPr>
        <w:t xml:space="preserve">sim-to-real</w:t>
      </w:r>
      <w:r>
        <w:t xml:space="preserve"> </w:t>
      </w:r>
      <w:r>
        <w:t xml:space="preserve">transfer; safety constraints.</w:t>
      </w:r>
    </w:p>
    <w:p>
      <w:pPr>
        <w:pStyle w:val="Compact"/>
        <w:numPr>
          <w:ilvl w:val="0"/>
          <w:numId w:val="1023"/>
        </w:numPr>
      </w:pPr>
      <w:r>
        <w:rPr>
          <w:b/>
          <w:bCs/>
        </w:rPr>
        <w:t xml:space="preserve">LLMs &amp; foundation models in robotics.</w:t>
      </w:r>
      <w:r>
        <w:t xml:space="preserve"> </w:t>
      </w:r>
      <w:r>
        <w:rPr>
          <w:b/>
          <w:bCs/>
        </w:rPr>
        <w:t xml:space="preserve">Vision-Language-Action (VLA)</w:t>
      </w:r>
      <w:r>
        <w:t xml:space="preserve"> </w:t>
      </w:r>
      <w:r>
        <w:t xml:space="preserve">models and LLMs as</w:t>
      </w:r>
      <w:r>
        <w:t xml:space="preserve"> </w:t>
      </w:r>
      <w:r>
        <w:rPr>
          <w:b/>
          <w:bCs/>
        </w:rPr>
        <w:t xml:space="preserve">high-level planners/reasoners</w:t>
      </w:r>
      <w:r>
        <w:t xml:space="preserve"> </w:t>
      </w:r>
      <w:r>
        <w:t xml:space="preserve">that turn instructions and scene understanding into robot actions — an emerging paradigm, largely research-stage in medicine.</w:t>
      </w:r>
    </w:p>
    <w:p>
      <w:pPr>
        <w:pStyle w:val="Compact"/>
        <w:numPr>
          <w:ilvl w:val="0"/>
          <w:numId w:val="1023"/>
        </w:numPr>
      </w:pPr>
      <w:r>
        <w:rPr>
          <w:b/>
          <w:bCs/>
        </w:rPr>
        <w:t xml:space="preserve">Human-in-the-loop &amp; safety.</w:t>
      </w:r>
      <w:r>
        <w:t xml:space="preserve"> </w:t>
      </w:r>
      <w:r>
        <w:t xml:space="preserve">Teleoperation vs. supervised autonomy vs. full autonomy; haptics; fail-safes; verification.</w:t>
      </w:r>
    </w:p>
    <w:p>
      <w:pPr>
        <w:pStyle w:val="Compact"/>
        <w:numPr>
          <w:ilvl w:val="0"/>
          <w:numId w:val="1023"/>
        </w:numPr>
      </w:pPr>
      <w:r>
        <w:rPr>
          <w:b/>
          <w:bCs/>
        </w:rPr>
        <w:t xml:space="preserve">Regulation, ethics &amp; liability.</w:t>
      </w:r>
      <w:r>
        <w:t xml:space="preserve"> </w:t>
      </w:r>
      <w:r>
        <w:t xml:space="preserve">Far higher stakes than software-only AI — physical risk, device regulation (FDA/CE), accountability, and rigorous validation.</w:t>
      </w:r>
    </w:p>
    <w:bookmarkEnd w:id="40"/>
    <w:bookmarkStart w:id="41" w:name="Xce73517de51e3dda918b63d5f6d0087f3957010"/>
    <w:p>
      <w:pPr>
        <w:pStyle w:val="Heading3"/>
      </w:pPr>
      <w:r>
        <w:t xml:space="preserve">7.2 State of the art today (calibrated, ~2026)</w:t>
      </w:r>
    </w:p>
    <w:p>
      <w:pPr>
        <w:pStyle w:val="Compact"/>
        <w:numPr>
          <w:ilvl w:val="0"/>
          <w:numId w:val="1024"/>
        </w:numPr>
      </w:pPr>
      <w:r>
        <w:t xml:space="preserve">Most clinical surgical robotics (e.g., da-Vinci-class systems) is</w:t>
      </w:r>
      <w:r>
        <w:t xml:space="preserve"> </w:t>
      </w:r>
      <w:r>
        <w:rPr>
          <w:b/>
          <w:bCs/>
        </w:rPr>
        <w:t xml:space="preserve">teleoperated</w:t>
      </w:r>
      <w:r>
        <w:t xml:space="preserve">, not autonomous — the AI assists (vision, guidance, ergonomics) rather than acts alone.</w:t>
      </w:r>
    </w:p>
    <w:p>
      <w:pPr>
        <w:pStyle w:val="Compact"/>
        <w:numPr>
          <w:ilvl w:val="0"/>
          <w:numId w:val="1024"/>
        </w:numPr>
      </w:pPr>
      <w:r>
        <w:rPr>
          <w:b/>
          <w:bCs/>
        </w:rPr>
        <w:t xml:space="preserve">Task-level autonomy</w:t>
      </w:r>
      <w:r>
        <w:t xml:space="preserve"> </w:t>
      </w:r>
      <w:r>
        <w:t xml:space="preserve">exists mainly in</w:t>
      </w:r>
      <w:r>
        <w:t xml:space="preserve"> </w:t>
      </w:r>
      <w:r>
        <w:rPr>
          <w:b/>
          <w:bCs/>
        </w:rPr>
        <w:t xml:space="preserve">research</w:t>
      </w:r>
      <w:r>
        <w:t xml:space="preserve"> </w:t>
      </w:r>
      <w:r>
        <w:t xml:space="preserve">(e.g., autonomous suturing/soft-tissue demos like STAR) under tight constraints.</w:t>
      </w:r>
    </w:p>
    <w:p>
      <w:pPr>
        <w:pStyle w:val="Compact"/>
        <w:numPr>
          <w:ilvl w:val="0"/>
          <w:numId w:val="1024"/>
        </w:numPr>
      </w:pPr>
      <w:r>
        <w:rPr>
          <w:b/>
          <w:bCs/>
        </w:rPr>
        <w:t xml:space="preserve">VLA / robot foundation models</w:t>
      </w:r>
      <w:r>
        <w:t xml:space="preserve"> </w:t>
      </w:r>
      <w:r>
        <w:t xml:space="preserve">are advancing quickly in general robotics but are</w:t>
      </w:r>
      <w:r>
        <w:t xml:space="preserve"> </w:t>
      </w:r>
      <w:r>
        <w:rPr>
          <w:b/>
          <w:bCs/>
        </w:rPr>
        <w:t xml:space="preserve">early and unproven</w:t>
      </w:r>
      <w:r>
        <w:t xml:space="preserve"> </w:t>
      </w:r>
      <w:r>
        <w:t xml:space="preserve">in safety-critical medicine.</w:t>
      </w:r>
    </w:p>
    <w:p>
      <w:pPr>
        <w:pStyle w:val="Compact"/>
        <w:numPr>
          <w:ilvl w:val="0"/>
          <w:numId w:val="1024"/>
        </w:numPr>
      </w:pPr>
      <w:r>
        <w:rPr>
          <w:b/>
          <w:bCs/>
        </w:rPr>
        <w:t xml:space="preserve">Honest framing:</w:t>
      </w:r>
      <w:r>
        <w:t xml:space="preserve"> </w:t>
      </w:r>
      <w:r>
        <w:t xml:space="preserve">promise is large, but clinical deployment is gated by</w:t>
      </w:r>
      <w:r>
        <w:t xml:space="preserve"> </w:t>
      </w:r>
      <w:r>
        <w:rPr>
          <w:b/>
          <w:bCs/>
        </w:rPr>
        <w:t xml:space="preserve">safety, real-time reliability, data scarcity, and regulation</w:t>
      </w:r>
      <w:r>
        <w:t xml:space="preserve">. Students should design for</w:t>
      </w:r>
      <w:r>
        <w:t xml:space="preserve"> </w:t>
      </w:r>
      <w:r>
        <w:rPr>
          <w:b/>
          <w:bCs/>
        </w:rPr>
        <w:t xml:space="preserve">human oversight by default</w:t>
      </w:r>
      <w:r>
        <w:t xml:space="preserve">.</w:t>
      </w:r>
    </w:p>
    <w:bookmarkEnd w:id="41"/>
    <w:bookmarkStart w:id="42" w:name="X4e0dea4fb1a583ed09769831ea028f9494f3f58"/>
    <w:p>
      <w:pPr>
        <w:pStyle w:val="Heading3"/>
      </w:pPr>
      <w:r>
        <w:t xml:space="preserve">7.3 Challenges</w:t>
      </w:r>
    </w:p>
    <w:p>
      <w:pPr>
        <w:pStyle w:val="Compact"/>
        <w:numPr>
          <w:ilvl w:val="0"/>
          <w:numId w:val="1025"/>
        </w:numPr>
      </w:pPr>
      <w:r>
        <w:t xml:space="preserve">Safety-critical, real-time, physically irreversible actions.</w:t>
      </w:r>
    </w:p>
    <w:p>
      <w:pPr>
        <w:pStyle w:val="Compact"/>
        <w:numPr>
          <w:ilvl w:val="0"/>
          <w:numId w:val="1025"/>
        </w:numPr>
      </w:pPr>
      <w:r>
        <w:t xml:space="preserve">Data scarcity and the difficulty/cost of high-fidelity simulation and sim-to-real.</w:t>
      </w:r>
    </w:p>
    <w:p>
      <w:pPr>
        <w:pStyle w:val="Compact"/>
        <w:numPr>
          <w:ilvl w:val="0"/>
          <w:numId w:val="1025"/>
        </w:numPr>
      </w:pPr>
      <w:r>
        <w:t xml:space="preserve">Generalization across patients/anatomy; edge cases.</w:t>
      </w:r>
    </w:p>
    <w:p>
      <w:pPr>
        <w:pStyle w:val="Compact"/>
        <w:numPr>
          <w:ilvl w:val="0"/>
          <w:numId w:val="1025"/>
        </w:numPr>
      </w:pPr>
      <w:r>
        <w:t xml:space="preserve">Regulatory approval and liability for autonomous action.</w:t>
      </w:r>
    </w:p>
    <w:bookmarkEnd w:id="42"/>
    <w:bookmarkStart w:id="43" w:name="Xb49fb4ed6d87de6f1608bb7fef659b17c892d92"/>
    <w:p>
      <w:pPr>
        <w:pStyle w:val="Heading3"/>
      </w:pPr>
      <w:r>
        <w:t xml:space="preserve">7.4 Labs (simulation-first)</w:t>
      </w:r>
    </w:p>
    <w:p>
      <w:pPr>
        <w:pStyle w:val="Compact"/>
        <w:numPr>
          <w:ilvl w:val="0"/>
          <w:numId w:val="1026"/>
        </w:numPr>
      </w:pPr>
      <w:r>
        <w:rPr>
          <w:b/>
          <w:bCs/>
        </w:rPr>
        <w:t xml:space="preserve">Lab 9 — ROS 2 + simulation basics.</w:t>
      </w:r>
      <w:r>
        <w:t xml:space="preserve"> </w:t>
      </w:r>
      <w:r>
        <w:t xml:space="preserve">Bring up a simulated arm in Isaac Sim/Gazebo; command basic motions.</w:t>
      </w:r>
    </w:p>
    <w:p>
      <w:pPr>
        <w:pStyle w:val="Compact"/>
        <w:numPr>
          <w:ilvl w:val="0"/>
          <w:numId w:val="1026"/>
        </w:numPr>
      </w:pPr>
      <w:r>
        <w:rPr>
          <w:b/>
          <w:bCs/>
        </w:rPr>
        <w:t xml:space="preserve">Lab 10 — Perception task.</w:t>
      </w:r>
      <w:r>
        <w:t xml:space="preserve"> </w:t>
      </w:r>
      <w:r>
        <w:t xml:space="preserve">Segment/track instruments or targets in a simulated surgical scene.</w:t>
      </w:r>
    </w:p>
    <w:p>
      <w:pPr>
        <w:pStyle w:val="Compact"/>
        <w:numPr>
          <w:ilvl w:val="0"/>
          <w:numId w:val="1026"/>
        </w:numPr>
      </w:pPr>
      <w:r>
        <w:rPr>
          <w:b/>
          <w:bCs/>
        </w:rPr>
        <w:t xml:space="preserve">Lab 11 — LLM-as-planner (sim).</w:t>
      </w:r>
      <w:r>
        <w:t xml:space="preserve"> </w:t>
      </w:r>
      <w:r>
        <w:t xml:space="preserve">Use an LLM/VLA to translate a natural-language task into a safe, verified action sequence in simulation,</w:t>
      </w:r>
      <w:r>
        <w:t xml:space="preserve"> </w:t>
      </w:r>
      <w:r>
        <w:rPr>
          <w:b/>
          <w:bCs/>
        </w:rPr>
        <w:t xml:space="preserve">with a human-approval gate</w:t>
      </w:r>
      <w:r>
        <w:t xml:space="preserve">.</w:t>
      </w:r>
    </w:p>
    <w:bookmarkEnd w:id="43"/>
    <w:bookmarkStart w:id="44" w:name="Xd7b8b3c67405847abed231971485220f2be10a0"/>
    <w:p>
      <w:pPr>
        <w:pStyle w:val="Heading3"/>
      </w:pPr>
      <w:r>
        <w:t xml:space="preserve">7.5 Key decisions</w:t>
      </w:r>
    </w:p>
    <w:p>
      <w:pPr>
        <w:pStyle w:val="Compact"/>
        <w:numPr>
          <w:ilvl w:val="0"/>
          <w:numId w:val="1027"/>
        </w:numPr>
      </w:pPr>
      <w:r>
        <w:rPr>
          <w:b/>
          <w:bCs/>
        </w:rPr>
        <w:t xml:space="preserve">Simulation vs. hardware</w:t>
      </w:r>
      <w:r>
        <w:t xml:space="preserve"> </w:t>
      </w:r>
      <w:r>
        <w:t xml:space="preserve">(start in simulation; hardware only with proper safety/regulatory footing).</w:t>
      </w:r>
    </w:p>
    <w:p>
      <w:pPr>
        <w:pStyle w:val="Compact"/>
        <w:numPr>
          <w:ilvl w:val="0"/>
          <w:numId w:val="1027"/>
        </w:numPr>
      </w:pPr>
      <w:r>
        <w:rPr>
          <w:b/>
          <w:bCs/>
        </w:rPr>
        <w:t xml:space="preserve">Autonomy level</w:t>
      </w:r>
      <w:r>
        <w:t xml:space="preserve"> </w:t>
      </w:r>
      <w:r>
        <w:t xml:space="preserve">appropriate to the clinical task and its risk.</w:t>
      </w:r>
    </w:p>
    <w:p>
      <w:pPr>
        <w:pStyle w:val="Compact"/>
        <w:numPr>
          <w:ilvl w:val="0"/>
          <w:numId w:val="1027"/>
        </w:numPr>
      </w:pPr>
      <w:r>
        <w:rPr>
          <w:b/>
          <w:bCs/>
        </w:rPr>
        <w:t xml:space="preserve">Compute</w:t>
      </w:r>
      <w:r>
        <w:t xml:space="preserve"> </w:t>
      </w:r>
      <w:r>
        <w:t xml:space="preserve">(GPU workstation for simulation/training; the Phase 2 hardware guidance applies).</w:t>
      </w:r>
    </w:p>
    <w:p>
      <w:r>
        <w:pict>
          <v:rect style="width:0;height:1.5pt" o:hralign="center" o:hrstd="t" o:hr="t"/>
        </w:pict>
      </w:r>
    </w:p>
    <w:bookmarkEnd w:id="44"/>
    <w:bookmarkEnd w:id="45"/>
    <w:bookmarkStart w:id="46" w:name="X21795bd21b6db92898a9759c94392a07877bbdb"/>
    <w:p>
      <w:pPr>
        <w:pStyle w:val="Heading2"/>
      </w:pPr>
      <w:r>
        <w:t xml:space="preserve">8. Cross-Cutting Knowledge (spans all phases)</w:t>
      </w:r>
    </w:p>
    <w:p>
      <w:pPr>
        <w:pStyle w:val="Compact"/>
        <w:numPr>
          <w:ilvl w:val="0"/>
          <w:numId w:val="1028"/>
        </w:numPr>
      </w:pPr>
      <w:r>
        <w:rPr>
          <w:b/>
          <w:bCs/>
        </w:rPr>
        <w:t xml:space="preserve">Clinical data literacy:</w:t>
      </w:r>
      <w:r>
        <w:t xml:space="preserve"> </w:t>
      </w:r>
      <w:r>
        <w:t xml:space="preserve">EHR structure, ICD/CPT/SNOMED/LOINC code sets.</w:t>
      </w:r>
    </w:p>
    <w:p>
      <w:pPr>
        <w:pStyle w:val="Compact"/>
        <w:numPr>
          <w:ilvl w:val="0"/>
          <w:numId w:val="1028"/>
        </w:numPr>
      </w:pPr>
      <w:r>
        <w:rPr>
          <w:b/>
          <w:bCs/>
        </w:rPr>
        <w:t xml:space="preserve">Interoperability standards:</w:t>
      </w:r>
      <w:r>
        <w:t xml:space="preserve"> </w:t>
      </w:r>
      <w:r>
        <w:rPr>
          <w:b/>
          <w:bCs/>
        </w:rPr>
        <w:t xml:space="preserve">HL7 v2.x</w:t>
      </w:r>
      <w:r>
        <w:t xml:space="preserve">,</w:t>
      </w:r>
      <w:r>
        <w:t xml:space="preserve"> </w:t>
      </w:r>
      <w:r>
        <w:rPr>
          <w:b/>
          <w:bCs/>
        </w:rPr>
        <w:t xml:space="preserve">HL7 CDA / C-CDA</w:t>
      </w:r>
      <w:r>
        <w:t xml:space="preserve">, and</w:t>
      </w:r>
      <w:r>
        <w:t xml:space="preserve"> </w:t>
      </w:r>
      <w:r>
        <w:rPr>
          <w:b/>
          <w:bCs/>
        </w:rPr>
        <w:t xml:space="preserve">FHIR</w:t>
      </w:r>
      <w:r>
        <w:t xml:space="preserve"> </w:t>
      </w:r>
      <w:r>
        <w:t xml:space="preserve">(REST/JSON resources) — the data backbone for ingesting real clinical data into AI pipelines and integrating solutions with hospital systems.</w:t>
      </w:r>
    </w:p>
    <w:p>
      <w:pPr>
        <w:pStyle w:val="Compact"/>
        <w:numPr>
          <w:ilvl w:val="0"/>
          <w:numId w:val="1028"/>
        </w:numPr>
      </w:pPr>
      <w:r>
        <w:rPr>
          <w:b/>
          <w:bCs/>
        </w:rPr>
        <w:t xml:space="preserve">Privacy, security, compliance:</w:t>
      </w:r>
      <w:r>
        <w:t xml:space="preserve"> </w:t>
      </w:r>
      <w:r>
        <w:t xml:space="preserve">HIPAA, GDPR; synthetic-data practice before any real data.</w:t>
      </w:r>
    </w:p>
    <w:p>
      <w:pPr>
        <w:pStyle w:val="Compact"/>
        <w:numPr>
          <w:ilvl w:val="0"/>
          <w:numId w:val="1028"/>
        </w:numPr>
      </w:pPr>
      <w:r>
        <w:rPr>
          <w:b/>
          <w:bCs/>
        </w:rPr>
        <w:t xml:space="preserve">Evaluation &amp; safety mindset:</w:t>
      </w:r>
      <w:r>
        <w:t xml:space="preserve"> </w:t>
      </w:r>
      <w:r>
        <w:t xml:space="preserve">hallucination, bias, fairness, clinical validity vs. benchmark scores.</w:t>
      </w:r>
    </w:p>
    <w:p>
      <w:pPr>
        <w:pStyle w:val="Compact"/>
        <w:numPr>
          <w:ilvl w:val="0"/>
          <w:numId w:val="1028"/>
        </w:numPr>
      </w:pPr>
      <w:r>
        <w:rPr>
          <w:b/>
          <w:bCs/>
        </w:rPr>
        <w:t xml:space="preserve">Reproducibility &amp; tooling:</w:t>
      </w:r>
      <w:r>
        <w:t xml:space="preserve"> </w:t>
      </w:r>
      <w:r>
        <w:t xml:space="preserve">environment management, notebooks, version control.</w:t>
      </w:r>
    </w:p>
    <w:p>
      <w:pPr>
        <w:pStyle w:val="Compact"/>
        <w:numPr>
          <w:ilvl w:val="0"/>
          <w:numId w:val="1028"/>
        </w:numPr>
      </w:pPr>
      <w:r>
        <w:rPr>
          <w:b/>
          <w:bCs/>
        </w:rPr>
        <w:t xml:space="preserve">Ethics &amp; regulation:</w:t>
      </w:r>
      <w:r>
        <w:t xml:space="preserve"> </w:t>
      </w:r>
      <w:r>
        <w:t xml:space="preserve">the healthcare-AI regulatory landscape and responsible deployment.</w:t>
      </w:r>
    </w:p>
    <w:p>
      <w:r>
        <w:pict>
          <v:rect style="width:0;height:1.5pt" o:hralign="center" o:hrstd="t" o:hr="t"/>
        </w:pict>
      </w:r>
    </w:p>
    <w:bookmarkEnd w:id="46"/>
    <w:bookmarkStart w:id="47" w:name="X30e488791076390b12562408a9dc4256f5065cc"/>
    <w:p>
      <w:pPr>
        <w:pStyle w:val="Heading2"/>
      </w:pPr>
      <w:r>
        <w:t xml:space="preserve">9. Software Specifications (consolidated)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Layer</w:t>
            </w:r>
          </w:p>
        </w:tc>
        <w:tc>
          <w:tcPr/>
          <w:p>
            <w:pPr>
              <w:pStyle w:val="Compact"/>
            </w:pPr>
            <w:r>
              <w:t xml:space="preserve">Tools / Frameworks</w:t>
            </w:r>
          </w:p>
        </w:tc>
      </w:tr>
      <w:tr>
        <w:tc>
          <w:tcPr/>
          <w:p>
            <w:pPr>
              <w:pStyle w:val="Compact"/>
            </w:pPr>
            <w:r>
              <w:t xml:space="preserve">Environment</w:t>
            </w:r>
          </w:p>
        </w:tc>
        <w:tc>
          <w:tcPr/>
          <w:p>
            <w:pPr>
              <w:pStyle w:val="Compact"/>
            </w:pPr>
            <w:r>
              <w:t xml:space="preserve">Anaconda / Python, Jupyter</w:t>
            </w:r>
          </w:p>
        </w:tc>
      </w:tr>
      <w:tr>
        <w:tc>
          <w:tcPr/>
          <w:p>
            <w:pPr>
              <w:pStyle w:val="Compact"/>
            </w:pPr>
            <w:r>
              <w:t xml:space="preserve">Data science</w:t>
            </w:r>
          </w:p>
        </w:tc>
        <w:tc>
          <w:tcPr/>
          <w:p>
            <w:pPr>
              <w:pStyle w:val="Compact"/>
            </w:pPr>
            <w:r>
              <w:t xml:space="preserve">NumPy, Pandas, Matplotlib, Scikit-learn</w:t>
            </w:r>
          </w:p>
        </w:tc>
      </w:tr>
      <w:tr>
        <w:tc>
          <w:tcPr/>
          <w:p>
            <w:pPr>
              <w:pStyle w:val="Compact"/>
            </w:pPr>
            <w:r>
              <w:t xml:space="preserve">Interoperability</w:t>
            </w:r>
          </w:p>
        </w:tc>
        <w:tc>
          <w:tcPr/>
          <w:p>
            <w:pPr>
              <w:pStyle w:val="Compact"/>
            </w:pPr>
            <w:r>
              <w:rPr>
                <w:b/>
                <w:bCs/>
              </w:rPr>
              <w:t xml:space="preserve">FHIR</w:t>
            </w:r>
            <w:r>
              <w:t xml:space="preserve"> </w:t>
            </w:r>
            <w:r>
              <w:t xml:space="preserve">(HAPI FHIR server,</w:t>
            </w:r>
            <w:r>
              <w:t xml:space="preserve"> </w:t>
            </w:r>
            <w:r>
              <w:rPr>
                <w:rStyle w:val="VerbatimChar"/>
              </w:rPr>
              <w:t xml:space="preserve">fhir.resources</w:t>
            </w:r>
            <w:r>
              <w:t xml:space="preserve">,</w:t>
            </w:r>
            <w:r>
              <w:t xml:space="preserve"> </w:t>
            </w:r>
            <w:r>
              <w:rPr>
                <w:rStyle w:val="VerbatimChar"/>
              </w:rPr>
              <w:t xml:space="preserve">fhirclient</w:t>
            </w:r>
            <w:r>
              <w:t xml:space="preserve">),</w:t>
            </w:r>
            <w:r>
              <w:t xml:space="preserve"> </w:t>
            </w:r>
            <w:r>
              <w:rPr>
                <w:b/>
                <w:bCs/>
              </w:rPr>
              <w:t xml:space="preserve">HL7 v2</w:t>
            </w:r>
            <w:r>
              <w:t xml:space="preserve"> </w:t>
            </w:r>
            <w:r>
              <w:t xml:space="preserve">(</w:t>
            </w:r>
            <w:r>
              <w:rPr>
                <w:rStyle w:val="VerbatimChar"/>
              </w:rPr>
              <w:t xml:space="preserve">hl7apy</w:t>
            </w:r>
            <w:r>
              <w:t xml:space="preserve">),</w:t>
            </w:r>
            <w:r>
              <w:t xml:space="preserve"> </w:t>
            </w:r>
            <w:r>
              <w:rPr>
                <w:b/>
                <w:bCs/>
              </w:rPr>
              <w:t xml:space="preserve">CDA / C-CDA</w:t>
            </w:r>
            <w:r>
              <w:t xml:space="preserve"> </w:t>
            </w:r>
            <w:r>
              <w:t xml:space="preserve">(XML),</w:t>
            </w:r>
            <w:r>
              <w:t xml:space="preserve"> </w:t>
            </w:r>
            <w:r>
              <w:rPr>
                <w:b/>
                <w:bCs/>
              </w:rPr>
              <w:t xml:space="preserve">Synthea</w:t>
            </w:r>
            <w:r>
              <w:t xml:space="preserve"> </w:t>
            </w:r>
            <w:r>
              <w:t xml:space="preserve">synthetic patients</w:t>
            </w:r>
          </w:p>
        </w:tc>
      </w:tr>
      <w:tr>
        <w:tc>
          <w:tcPr/>
          <w:p>
            <w:pPr>
              <w:pStyle w:val="Compact"/>
            </w:pPr>
            <w:r>
              <w:t xml:space="preserve">NLP / LLM</w:t>
            </w:r>
          </w:p>
        </w:tc>
        <w:tc>
          <w:tcPr/>
          <w:p>
            <w:pPr>
              <w:pStyle w:val="Compact"/>
            </w:pPr>
            <w:r>
              <w:t xml:space="preserve">Hugging Face</w:t>
            </w:r>
            <w:r>
              <w:t xml:space="preserve"> </w:t>
            </w:r>
            <w:r>
              <w:rPr>
                <w:b/>
                <w:bCs/>
              </w:rPr>
              <w:t xml:space="preserve">Transformers</w:t>
            </w:r>
            <w:r>
              <w:t xml:space="preserve"> </w:t>
            </w:r>
            <w:r>
              <w:t xml:space="preserve">&amp;</w:t>
            </w:r>
            <w:r>
              <w:t xml:space="preserve"> </w:t>
            </w:r>
            <w:r>
              <w:rPr>
                <w:b/>
                <w:bCs/>
              </w:rPr>
              <w:t xml:space="preserve">Datasets</w:t>
            </w:r>
            <w:r>
              <w:t xml:space="preserve">, biomedical BERT (</w:t>
            </w:r>
            <w:r>
              <w:rPr>
                <w:b/>
                <w:bCs/>
              </w:rPr>
              <w:t xml:space="preserve">PubMedBERT</w:t>
            </w:r>
            <w:r>
              <w:t xml:space="preserve">)</w:t>
            </w:r>
          </w:p>
        </w:tc>
      </w:tr>
      <w:tr>
        <w:tc>
          <w:tcPr/>
          <w:p>
            <w:pPr>
              <w:pStyle w:val="Compact"/>
            </w:pPr>
            <w:r>
              <w:t xml:space="preserve">Fine-tuning</w:t>
            </w:r>
          </w:p>
        </w:tc>
        <w:tc>
          <w:tcPr/>
          <w:p>
            <w:pPr>
              <w:pStyle w:val="Compact"/>
            </w:pPr>
            <w:r>
              <w:rPr>
                <w:b/>
                <w:bCs/>
              </w:rPr>
              <w:t xml:space="preserve">QLoRA</w:t>
            </w:r>
            <w:r>
              <w:t xml:space="preserve">,</w:t>
            </w:r>
            <w:r>
              <w:t xml:space="preserve"> </w:t>
            </w:r>
            <w:r>
              <w:rPr>
                <w:rStyle w:val="VerbatimChar"/>
              </w:rPr>
              <w:t xml:space="preserve">transformers</w:t>
            </w:r>
            <w:r>
              <w:t xml:space="preserve">; small models (GPT-2, small Llama)</w:t>
            </w:r>
          </w:p>
        </w:tc>
      </w:tr>
      <w:tr>
        <w:tc>
          <w:tcPr/>
          <w:p>
            <w:pPr>
              <w:pStyle w:val="Compact"/>
            </w:pPr>
            <w:r>
              <w:t xml:space="preserve">Local inference</w:t>
            </w:r>
          </w:p>
        </w:tc>
        <w:tc>
          <w:tcPr/>
          <w:p>
            <w:pPr>
              <w:pStyle w:val="Compact"/>
            </w:pPr>
            <w:r>
              <w:rPr>
                <w:b/>
                <w:bCs/>
              </w:rPr>
              <w:t xml:space="preserve">Ollama</w:t>
            </w:r>
            <w:r>
              <w:t xml:space="preserve">,</w:t>
            </w:r>
            <w:r>
              <w:t xml:space="preserve"> </w:t>
            </w:r>
            <w:r>
              <w:rPr>
                <w:b/>
                <w:bCs/>
              </w:rPr>
              <w:t xml:space="preserve">MedGemma</w:t>
            </w:r>
            <w:r>
              <w:t xml:space="preserve">,</w:t>
            </w:r>
            <w:r>
              <w:t xml:space="preserve"> </w:t>
            </w:r>
            <w:r>
              <w:rPr>
                <w:b/>
                <w:bCs/>
              </w:rPr>
              <w:t xml:space="preserve">Open WebUI</w:t>
            </w:r>
          </w:p>
        </w:tc>
      </w:tr>
      <w:tr>
        <w:tc>
          <w:tcPr/>
          <w:p>
            <w:pPr>
              <w:pStyle w:val="Compact"/>
            </w:pPr>
            <w:r>
              <w:t xml:space="preserve">RAG / vectors</w:t>
            </w:r>
          </w:p>
        </w:tc>
        <w:tc>
          <w:tcPr/>
          <w:p>
            <w:pPr>
              <w:pStyle w:val="Compact"/>
            </w:pPr>
            <w:r>
              <w:rPr>
                <w:b/>
                <w:bCs/>
              </w:rPr>
              <w:t xml:space="preserve">Chroma, Weaviate, Pinecone</w:t>
            </w:r>
            <w:r>
              <w:t xml:space="preserve">; embeddings on RAM/NVMe</w:t>
            </w:r>
          </w:p>
        </w:tc>
      </w:tr>
      <w:tr>
        <w:tc>
          <w:tcPr/>
          <w:p>
            <w:pPr>
              <w:pStyle w:val="Compact"/>
            </w:pPr>
            <w:r>
              <w:t xml:space="preserve">Alignment / training</w:t>
            </w:r>
          </w:p>
        </w:tc>
        <w:tc>
          <w:tcPr/>
          <w:p>
            <w:pPr>
              <w:pStyle w:val="Compact"/>
            </w:pPr>
            <w:r>
              <w:t xml:space="preserve">Domain fine-tuning (</w:t>
            </w:r>
            <w:r>
              <w:rPr>
                <w:b/>
                <w:bCs/>
              </w:rPr>
              <w:t xml:space="preserve">MedFineWeb</w:t>
            </w:r>
            <w:r>
              <w:t xml:space="preserve">), preference alignment (</w:t>
            </w:r>
            <w:r>
              <w:rPr>
                <w:b/>
                <w:bCs/>
              </w:rPr>
              <w:t xml:space="preserve">DPO</w:t>
            </w:r>
            <w:r>
              <w:t xml:space="preserve">)</w:t>
            </w:r>
          </w:p>
        </w:tc>
      </w:tr>
      <w:tr>
        <w:tc>
          <w:tcPr/>
          <w:p>
            <w:pPr>
              <w:pStyle w:val="Compact"/>
            </w:pPr>
            <w:r>
              <w:t xml:space="preserve">Reference models</w:t>
            </w:r>
          </w:p>
        </w:tc>
        <w:tc>
          <w:tcPr/>
          <w:p>
            <w:pPr>
              <w:pStyle w:val="Compact"/>
            </w:pPr>
            <w:r>
              <w:rPr>
                <w:b/>
                <w:bCs/>
              </w:rPr>
              <w:t xml:space="preserve">Meditron</w:t>
            </w:r>
            <w:r>
              <w:t xml:space="preserve">,</w:t>
            </w:r>
            <w:r>
              <w:t xml:space="preserve"> </w:t>
            </w:r>
            <w:r>
              <w:rPr>
                <w:b/>
                <w:bCs/>
              </w:rPr>
              <w:t xml:space="preserve">Clinical-Camel</w:t>
            </w:r>
            <w:r>
              <w:t xml:space="preserve"> </w:t>
            </w:r>
            <w:r>
              <w:t xml:space="preserve">(domain adaptation exemplars)</w:t>
            </w:r>
          </w:p>
        </w:tc>
      </w:tr>
    </w:tbl>
    <w:p>
      <w:r>
        <w:pict>
          <v:rect style="width:0;height:1.5pt" o:hralign="center" o:hrstd="t" o:hr="t"/>
        </w:pict>
      </w:r>
    </w:p>
    <w:bookmarkEnd w:id="47"/>
    <w:bookmarkStart w:id="48" w:name="Xcb30b4af969dc39d71cf9de83945f14dc831831"/>
    <w:p>
      <w:pPr>
        <w:pStyle w:val="Heading2"/>
      </w:pPr>
      <w:r>
        <w:t xml:space="preserve">10. Hardware Specifications (by phase)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Recommended hardware</w:t>
            </w:r>
          </w:p>
        </w:tc>
        <w:tc>
          <w:tcPr/>
          <w:p>
            <w:pPr>
              <w:pStyle w:val="Compact"/>
            </w:pPr>
            <w:r>
              <w:t xml:space="preserve">Rationale</w:t>
            </w:r>
          </w:p>
        </w:tc>
      </w:tr>
      <w:tr>
        <w:tc>
          <w:tcPr/>
          <w:p>
            <w:pPr>
              <w:pStyle w:val="Compact"/>
            </w:pPr>
            <w:r>
              <w:t xml:space="preserve">0</w:t>
            </w:r>
          </w:p>
        </w:tc>
        <w:tc>
          <w:tcPr/>
          <w:p>
            <w:pPr>
              <w:pStyle w:val="Compact"/>
            </w:pPr>
            <w:r>
              <w:t xml:space="preserve">Standard laptop/desktop</w:t>
            </w:r>
          </w:p>
        </w:tc>
        <w:tc>
          <w:tcPr/>
          <w:p>
            <w:pPr>
              <w:pStyle w:val="Compact"/>
            </w:pPr>
            <w:r>
              <w:t xml:space="preserve">Concepts &amp; workflows; no heavy compute</w:t>
            </w:r>
          </w:p>
        </w:tc>
      </w:tr>
      <w:tr>
        <w:tc>
          <w:tcPr/>
          <w:p>
            <w:pPr>
              <w:pStyle w:val="Compact"/>
            </w:pPr>
            <w:r>
              <w:t xml:space="preserve">1</w:t>
            </w:r>
          </w:p>
        </w:tc>
        <w:tc>
          <w:tcPr/>
          <w:p>
            <w:pPr>
              <w:pStyle w:val="Compact"/>
            </w:pPr>
            <w:r>
              <w:t xml:space="preserve">GPU workstation (~16 GB VRAM, RTX-5080 class)</w:t>
            </w:r>
          </w:p>
        </w:tc>
        <w:tc>
          <w:tcPr/>
          <w:p>
            <w:pPr>
              <w:pStyle w:val="Compact"/>
            </w:pPr>
            <w:r>
              <w:t xml:space="preserve">Fine-tune small models; run MedGemma locally</w:t>
            </w:r>
          </w:p>
        </w:tc>
      </w:tr>
      <w:tr>
        <w:tc>
          <w:tcPr/>
          <w:p>
            <w:pPr>
              <w:pStyle w:val="Compact"/>
            </w:pPr>
            <w:r>
              <w:t xml:space="preserve">2 (inference/serving)</w:t>
            </w:r>
          </w:p>
        </w:tc>
        <w:tc>
          <w:tcPr/>
          <w:p>
            <w:pPr>
              <w:pStyle w:val="Compact"/>
            </w:pPr>
            <w:r>
              <w:t xml:space="preserve">Mac Studio (M4 Max, 64 GB+ unified memory)</w:t>
            </w:r>
          </w:p>
        </w:tc>
        <w:tc>
          <w:tcPr/>
          <w:p>
            <w:pPr>
              <w:pStyle w:val="Compact"/>
            </w:pPr>
            <w:r>
              <w:t xml:space="preserve">Large models, long context, in-memory RAG, quiet all-in-one</w:t>
            </w:r>
          </w:p>
        </w:tc>
      </w:tr>
      <w:tr>
        <w:tc>
          <w:tcPr/>
          <w:p>
            <w:pPr>
              <w:pStyle w:val="Compact"/>
            </w:pPr>
            <w:r>
              <w:t xml:space="preserve">2 (heavy training)</w:t>
            </w:r>
          </w:p>
        </w:tc>
        <w:tc>
          <w:tcPr/>
          <w:p>
            <w:pPr>
              <w:pStyle w:val="Compact"/>
            </w:pPr>
            <w:r>
              <w:t xml:space="preserve">Windows/CUDA workstation (RTX 6000 Ada, 48 GB VRAM)</w:t>
            </w:r>
          </w:p>
        </w:tc>
        <w:tc>
          <w:tcPr/>
          <w:p>
            <w:pPr>
              <w:pStyle w:val="Compact"/>
            </w:pPr>
            <w:r>
              <w:t xml:space="preserve">Industry-standard CUDA for compute-intensive training</w:t>
            </w:r>
          </w:p>
        </w:tc>
      </w:tr>
    </w:tbl>
    <w:p>
      <w:r>
        <w:pict>
          <v:rect style="width:0;height:1.5pt" o:hralign="center" o:hrstd="t" o:hr="t"/>
        </w:pict>
      </w:r>
    </w:p>
    <w:bookmarkEnd w:id="48"/>
    <w:bookmarkStart w:id="49" w:name="Xa2bd4492973e300be64503bafac4938543fec74"/>
    <w:p>
      <w:pPr>
        <w:pStyle w:val="Heading2"/>
      </w:pPr>
      <w:r>
        <w:t xml:space="preserve">11. Milestone Checklist (path forward)</w:t>
      </w:r>
    </w:p>
    <w:p>
      <w:pPr>
        <w:pStyle w:val="Compact"/>
        <w:numPr>
          <w:ilvl w:val="0"/>
          <w:numId w:val="1029"/>
        </w:numPr>
      </w:pPr>
      <w:r>
        <w:rPr>
          <w:b/>
          <w:bCs/>
        </w:rPr>
        <w:t xml:space="preserve">Master the basics</w:t>
      </w:r>
      <w:r>
        <w:t xml:space="preserve"> </w:t>
      </w:r>
      <w:r>
        <w:t xml:space="preserve">— solidify Python and foundational ML.</w:t>
      </w:r>
    </w:p>
    <w:p>
      <w:pPr>
        <w:pStyle w:val="Compact"/>
        <w:numPr>
          <w:ilvl w:val="0"/>
          <w:numId w:val="1029"/>
        </w:numPr>
      </w:pPr>
      <w:r>
        <w:rPr>
          <w:b/>
          <w:bCs/>
        </w:rPr>
        <w:t xml:space="preserve">Run MedGemma locally</w:t>
      </w:r>
      <w:r>
        <w:t xml:space="preserve"> </w:t>
      </w:r>
      <w:r>
        <w:t xml:space="preserve">— complete the tutorial; understand local deployment.</w:t>
      </w:r>
    </w:p>
    <w:p>
      <w:pPr>
        <w:pStyle w:val="Compact"/>
        <w:numPr>
          <w:ilvl w:val="0"/>
          <w:numId w:val="1029"/>
        </w:numPr>
      </w:pPr>
      <w:r>
        <w:rPr>
          <w:b/>
          <w:bCs/>
        </w:rPr>
        <w:t xml:space="preserve">Fine-tune a model</w:t>
      </w:r>
      <w:r>
        <w:t xml:space="preserve"> </w:t>
      </w:r>
      <w:r>
        <w:t xml:space="preserve">— successfully fine-tune a small model on a medical dataset using QLoRA.</w:t>
      </w:r>
    </w:p>
    <w:p>
      <w:pPr>
        <w:pStyle w:val="Compact"/>
        <w:numPr>
          <w:ilvl w:val="0"/>
          <w:numId w:val="1029"/>
        </w:numPr>
      </w:pPr>
      <w:r>
        <w:rPr>
          <w:b/>
          <w:bCs/>
        </w:rPr>
        <w:t xml:space="preserve">Build a RAG pipeline</w:t>
      </w:r>
      <w:r>
        <w:t xml:space="preserve"> </w:t>
      </w:r>
      <w:r>
        <w:t xml:space="preserve">— answer questions from a custom medical knowledge base.</w:t>
      </w:r>
    </w:p>
    <w:p>
      <w:pPr>
        <w:pStyle w:val="Compact"/>
        <w:numPr>
          <w:ilvl w:val="0"/>
          <w:numId w:val="1029"/>
        </w:numPr>
      </w:pPr>
      <w:r>
        <w:rPr>
          <w:b/>
          <w:bCs/>
        </w:rPr>
        <w:t xml:space="preserve">Books → LLM</w:t>
      </w:r>
      <w:r>
        <w:t xml:space="preserve"> </w:t>
      </w:r>
      <w:r>
        <w:t xml:space="preserve">— convert a licensed/open medical text (with figures) into a grounded, cited knowledge base or fine-tuned model (§6).</w:t>
      </w:r>
    </w:p>
    <w:p>
      <w:pPr>
        <w:pStyle w:val="Compact"/>
        <w:numPr>
          <w:ilvl w:val="0"/>
          <w:numId w:val="1029"/>
        </w:numPr>
      </w:pPr>
      <w:r>
        <w:rPr>
          <w:b/>
          <w:bCs/>
        </w:rPr>
        <w:t xml:space="preserve">Complete the capstone</w:t>
      </w:r>
      <w:r>
        <w:t xml:space="preserve"> </w:t>
      </w:r>
      <w:r>
        <w:t xml:space="preserve">— build and present an end-to-end medical-AI project.</w:t>
      </w:r>
    </w:p>
    <w:p>
      <w:pPr>
        <w:pStyle w:val="Compact"/>
        <w:numPr>
          <w:ilvl w:val="0"/>
          <w:numId w:val="1029"/>
        </w:numPr>
      </w:pPr>
      <w:r>
        <w:rPr>
          <w:b/>
          <w:bCs/>
        </w:rPr>
        <w:t xml:space="preserve">(Elective) Medical robotics in simulation</w:t>
      </w:r>
      <w:r>
        <w:t xml:space="preserve"> </w:t>
      </w:r>
      <w:r>
        <w:t xml:space="preserve">— complete the sim-first robotics labs (§7).</w:t>
      </w:r>
    </w:p>
    <w:p>
      <w:pPr>
        <w:pStyle w:val="FirstParagraph"/>
      </w:pPr>
      <w:r>
        <w:rPr>
          <w:b/>
          <w:bCs/>
        </w:rPr>
        <w:t xml:space="preserve">Outcome:</w:t>
      </w:r>
      <w:r>
        <w:t xml:space="preserve"> </w:t>
      </w:r>
      <w:r>
        <w:t xml:space="preserve">the student is not only "updated and fluent" in AI, but has the practical skills to</w:t>
      </w:r>
      <w:r>
        <w:t xml:space="preserve"> </w:t>
      </w:r>
      <w:r>
        <w:rPr>
          <w:b/>
          <w:bCs/>
        </w:rPr>
        <w:t xml:space="preserve">create, train, and deploy medical LLMs autonomously.</w:t>
      </w:r>
    </w:p>
    <w:p>
      <w:r>
        <w:pict>
          <v:rect style="width:0;height:1.5pt" o:hralign="center" o:hrstd="t" o:hr="t"/>
        </w:pict>
      </w:r>
    </w:p>
    <w:bookmarkEnd w:id="49"/>
    <w:bookmarkStart w:id="51" w:name="X6c345dd575b4310a8b1d882d867803461306791"/>
    <w:p>
      <w:pPr>
        <w:pStyle w:val="Heading2"/>
      </w:pPr>
      <w:r>
        <w:t xml:space="preserve">12. How AI Assistants Should Use This File</w:t>
      </w:r>
    </w:p>
    <w:p>
      <w:pPr>
        <w:pStyle w:val="Compact"/>
        <w:numPr>
          <w:ilvl w:val="0"/>
          <w:numId w:val="1030"/>
        </w:numPr>
      </w:pPr>
      <w:r>
        <w:rPr>
          <w:b/>
          <w:bCs/>
        </w:rPr>
        <w:t xml:space="preserve">Read</w:t>
      </w:r>
      <w:r>
        <w:rPr>
          <w:b/>
          <w:bCs/>
        </w:rPr>
        <w:t xml:space="preserve"> </w:t>
      </w:r>
      <w:hyperlink r:id="rId50">
        <w:r>
          <w:rPr>
            <w:rStyle w:val="VerbatimChar"/>
            <w:b/>
            <w:bCs/>
          </w:rPr>
          <w:t xml:space="preserve">ai-context/change-log.md</w:t>
        </w:r>
      </w:hyperlink>
      <w:r>
        <w:rPr>
          <w:b/>
          <w:bCs/>
        </w:rPr>
        <w:t xml:space="preserve"> </w:t>
      </w:r>
      <w:r>
        <w:rPr>
          <w:b/>
          <w:bCs/>
        </w:rPr>
        <w:t xml:space="preserve">first</w:t>
      </w:r>
      <w:r>
        <w:t xml:space="preserve">, alongside this plan, to load the context of prior iterations</w:t>
      </w:r>
      <w:r>
        <w:t xml:space="preserve"> </w:t>
      </w:r>
      <w:r>
        <w:rPr>
          <w:i/>
          <w:iCs/>
        </w:rPr>
        <w:t xml:space="preserve">without</w:t>
      </w:r>
      <w:r>
        <w:t xml:space="preserve"> </w:t>
      </w:r>
      <w:r>
        <w:t xml:space="preserve">re-reading the whole git history (token-efficient).</w:t>
      </w:r>
      <w:r>
        <w:t xml:space="preserve"> </w:t>
      </w:r>
      <w:r>
        <w:rPr>
          <w:b/>
          <w:bCs/>
        </w:rPr>
        <w:t xml:space="preserve">After making any change to project content, append a concise entry to that log</w:t>
      </w:r>
      <w:r>
        <w:t xml:space="preserve"> </w:t>
      </w:r>
      <w:r>
        <w:t xml:space="preserve">(newest first: date, one-line summary, the</w:t>
      </w:r>
      <w:r>
        <w:t xml:space="preserve"> </w:t>
      </w:r>
      <w:r>
        <w:rPr>
          <w:i/>
          <w:iCs/>
        </w:rPr>
        <w:t xml:space="preserve">why</w:t>
      </w:r>
      <w:r>
        <w:t xml:space="preserve">, files touched). Git holds the exact diffs; the log holds the reasoning.</w:t>
      </w:r>
    </w:p>
    <w:p>
      <w:pPr>
        <w:pStyle w:val="Compact"/>
        <w:numPr>
          <w:ilvl w:val="0"/>
          <w:numId w:val="1030"/>
        </w:numPr>
      </w:pPr>
      <w:r>
        <w:t xml:space="preserve">Treat this as the</w:t>
      </w:r>
      <w:r>
        <w:t xml:space="preserve"> </w:t>
      </w:r>
      <w:r>
        <w:rPr>
          <w:b/>
          <w:bCs/>
        </w:rPr>
        <w:t xml:space="preserve">authoritative source of intent</w:t>
      </w:r>
      <w:r>
        <w:t xml:space="preserve"> </w:t>
      </w:r>
      <w:r>
        <w:t xml:space="preserve">for the Med-Tech program. Do</w:t>
      </w:r>
      <w:r>
        <w:t xml:space="preserve"> </w:t>
      </w:r>
      <w:r>
        <w:rPr>
          <w:b/>
          <w:bCs/>
        </w:rPr>
        <w:t xml:space="preserve">not</w:t>
      </w:r>
      <w:r>
        <w:t xml:space="preserve"> </w:t>
      </w:r>
      <w:r>
        <w:t xml:space="preserve">re-derive the philosophy or structure from scratch each session — build on it.</w:t>
      </w:r>
    </w:p>
    <w:p>
      <w:pPr>
        <w:pStyle w:val="Compact"/>
        <w:numPr>
          <w:ilvl w:val="0"/>
          <w:numId w:val="1030"/>
        </w:numPr>
      </w:pPr>
      <w:r>
        <w:t xml:space="preserve">When asked to produce or refine the</w:t>
      </w:r>
      <w:r>
        <w:t xml:space="preserve"> </w:t>
      </w:r>
      <w:r>
        <w:rPr>
          <w:b/>
          <w:bCs/>
        </w:rPr>
        <w:t xml:space="preserve">curriculum</w:t>
      </w:r>
      <w:r>
        <w:t xml:space="preserve">, translate these phases/topics/labs/decisions into</w:t>
      </w:r>
      <w:r>
        <w:t xml:space="preserve"> </w:t>
      </w:r>
      <w:r>
        <w:rPr>
          <w:rStyle w:val="VerbatimChar"/>
        </w:rPr>
        <w:t xml:space="preserve">med-tech-curriculum-V1.md</w:t>
      </w:r>
      <w:r>
        <w:t xml:space="preserve"> </w:t>
      </w:r>
      <w:r>
        <w:t xml:space="preserve">(week-by-week, learning objectives, assessments, datasets, and step-by-step lab instructions).</w:t>
      </w:r>
    </w:p>
    <w:p>
      <w:pPr>
        <w:pStyle w:val="Compact"/>
        <w:numPr>
          <w:ilvl w:val="0"/>
          <w:numId w:val="1030"/>
        </w:numPr>
      </w:pPr>
      <w:r>
        <w:t xml:space="preserve">Preserve the</w:t>
      </w:r>
      <w:r>
        <w:t xml:space="preserve"> </w:t>
      </w:r>
      <w:r>
        <w:rPr>
          <w:b/>
          <w:bCs/>
        </w:rPr>
        <w:t xml:space="preserve">core thesis</w:t>
      </w:r>
      <w:r>
        <w:t xml:space="preserve"> </w:t>
      </w:r>
      <w:r>
        <w:t xml:space="preserve">(clinician-first) and the</w:t>
      </w:r>
      <w:r>
        <w:t xml:space="preserve"> </w:t>
      </w:r>
      <w:r>
        <w:rPr>
          <w:b/>
          <w:bCs/>
        </w:rPr>
        <w:t xml:space="preserve">explicit non-goal</w:t>
      </w:r>
      <w:r>
        <w:t xml:space="preserve"> </w:t>
      </w:r>
      <w:r>
        <w:t xml:space="preserve">(not turning doctors into software engineers) in all downstream artifacts.</w:t>
      </w:r>
    </w:p>
    <w:p>
      <w:pPr>
        <w:pStyle w:val="Compact"/>
        <w:numPr>
          <w:ilvl w:val="0"/>
          <w:numId w:val="1030"/>
        </w:numPr>
      </w:pPr>
      <w:r>
        <w:t xml:space="preserve">When information conflicts or is uncertain, surface it to the owner rather than silently overriding this plan.</w:t>
      </w:r>
    </w:p>
    <w:p>
      <w:pPr>
        <w:pStyle w:val="Compact"/>
        <w:numPr>
          <w:ilvl w:val="0"/>
          <w:numId w:val="1030"/>
        </w:numPr>
      </w:pPr>
      <w:r>
        <w:t xml:space="preserve">Version new major revisions as</w:t>
      </w:r>
      <w:r>
        <w:t xml:space="preserve"> </w:t>
      </w:r>
      <w:r>
        <w:rPr>
          <w:rStyle w:val="VerbatimChar"/>
        </w:rPr>
        <w:t xml:space="preserve">-V2</w:t>
      </w:r>
      <w:r>
        <w:t xml:space="preserve">,</w:t>
      </w:r>
      <w:r>
        <w:t xml:space="preserve"> </w:t>
      </w:r>
      <w:r>
        <w:rPr>
          <w:rStyle w:val="VerbatimChar"/>
        </w:rPr>
        <w:t xml:space="preserve">-V3</w:t>
      </w:r>
      <w:r>
        <w:t xml:space="preserve">, … keeping prior versions for traceability.</w:t>
      </w:r>
    </w:p>
    <w:p>
      <w:pPr>
        <w:pStyle w:val="Compact"/>
        <w:numPr>
          <w:ilvl w:val="0"/>
          <w:numId w:val="1030"/>
        </w:numPr>
      </w:pPr>
      <w:r>
        <w:rPr>
          <w:b/>
          <w:bCs/>
        </w:rPr>
        <w:t xml:space="preserve">Default export behavior:</w:t>
      </w:r>
      <w:r>
        <w:t xml:space="preserve"> </w:t>
      </w:r>
      <w:r>
        <w:t xml:space="preserve">whenever a</w:t>
      </w:r>
      <w:r>
        <w:t xml:space="preserve"> </w:t>
      </w:r>
      <w:r>
        <w:rPr>
          <w:b/>
          <w:bCs/>
        </w:rPr>
        <w:t xml:space="preserve">new version</w:t>
      </w:r>
      <w:r>
        <w:t xml:space="preserve"> </w:t>
      </w:r>
      <w:r>
        <w:t xml:space="preserve">of the plan or the curriculum is finalized,</w:t>
      </w:r>
      <w:r>
        <w:t xml:space="preserve"> </w:t>
      </w:r>
      <w:r>
        <w:rPr>
          <w:b/>
          <w:bCs/>
        </w:rPr>
        <w:t xml:space="preserve">generate matching</w:t>
      </w:r>
      <w:r>
        <w:rPr>
          <w:b/>
          <w:bCs/>
        </w:rPr>
        <w:t xml:space="preserve"> </w:t>
      </w:r>
      <w:r>
        <w:rPr>
          <w:rStyle w:val="VerbatimChar"/>
          <w:b/>
          <w:bCs/>
        </w:rPr>
        <w:t xml:space="preserve">.docx</w:t>
      </w:r>
      <w:r>
        <w:rPr>
          <w:b/>
          <w:bCs/>
        </w:rPr>
        <w:t xml:space="preserve"> </w:t>
      </w:r>
      <w:r>
        <w:rPr>
          <w:b/>
          <w:bCs/>
        </w:rPr>
        <w:t xml:space="preserve">and</w:t>
      </w:r>
      <w:r>
        <w:rPr>
          <w:b/>
          <w:bCs/>
        </w:rPr>
        <w:t xml:space="preserve"> </w:t>
      </w:r>
      <w:r>
        <w:rPr>
          <w:rStyle w:val="VerbatimChar"/>
          <w:b/>
          <w:bCs/>
        </w:rPr>
        <w:t xml:space="preserve">.pdf</w:t>
      </w:r>
      <w:r>
        <w:t xml:space="preserve"> </w:t>
      </w:r>
      <w:r>
        <w:t xml:space="preserve">artifacts at the end so the repo always ships Word + PDF alongside the Markdown. Use the repeatable script:</w:t>
      </w:r>
    </w:p>
    <w:p>
      <w:pPr>
        <w:pStyle w:val="SourceCode"/>
        <w:numPr>
          <w:ilvl w:val="0"/>
          <w:numId w:val="1000"/>
        </w:numPr>
      </w:pPr>
      <w:r>
        <w:rPr>
          <w:rStyle w:val="ExtensionTok"/>
        </w:rPr>
        <w:t xml:space="preserve">scripts/export-docs.sh</w:t>
      </w:r>
      <w:r>
        <w:rPr>
          <w:rStyle w:val="NormalTok"/>
        </w:rPr>
        <w:t xml:space="preserve">                 </w:t>
      </w:r>
      <w:r>
        <w:rPr>
          <w:rStyle w:val="CommentTok"/>
        </w:rPr>
        <w:t xml:space="preserve"># exports current plan + curriculum</w:t>
      </w:r>
      <w:r>
        <w:br/>
      </w:r>
      <w:r>
        <w:rPr>
          <w:rStyle w:val="ExtensionTok"/>
        </w:rPr>
        <w:t xml:space="preserve">scripts/export-docs.sh</w:t>
      </w:r>
      <w:r>
        <w:rPr>
          <w:rStyle w:val="NormalTok"/>
        </w:rPr>
        <w:t xml:space="preserve"> docs/</w:t>
      </w:r>
      <w:r>
        <w:rPr>
          <w:rStyle w:val="OperatorTok"/>
        </w:rPr>
        <w:t xml:space="preserve">&lt;</w:t>
      </w:r>
      <w:r>
        <w:rPr>
          <w:rStyle w:val="NormalTok"/>
        </w:rPr>
        <w:t xml:space="preserve">file</w:t>
      </w:r>
      <w:r>
        <w:rPr>
          <w:rStyle w:val="OperatorTok"/>
        </w:rPr>
        <w:t xml:space="preserve">&gt;</w:t>
      </w:r>
      <w:r>
        <w:rPr>
          <w:rStyle w:val="NormalTok"/>
        </w:rPr>
        <w:t xml:space="preserve">.md  </w:t>
      </w:r>
      <w:r>
        <w:rPr>
          <w:rStyle w:val="CommentTok"/>
        </w:rPr>
        <w:t xml:space="preserve"># exports a specific file</w:t>
      </w:r>
    </w:p>
    <w:p>
      <w:pPr>
        <w:pStyle w:val="Compact"/>
        <w:numPr>
          <w:ilvl w:val="0"/>
          <w:numId w:val="1000"/>
        </w:numPr>
      </w:pPr>
      <w:r>
        <w:t xml:space="preserve">(Pipeline:</w:t>
      </w:r>
      <w:r>
        <w:t xml:space="preserve"> </w:t>
      </w:r>
      <w:r>
        <w:rPr>
          <w:rStyle w:val="VerbatimChar"/>
        </w:rPr>
        <w:t xml:space="preserve">pandoc</w:t>
      </w:r>
      <w:r>
        <w:t xml:space="preserve"> </w:t>
      </w:r>
      <w:r>
        <w:t xml:space="preserve">md→docx, then LibreOffice</w:t>
      </w:r>
      <w:r>
        <w:t xml:space="preserve"> </w:t>
      </w:r>
      <w:r>
        <w:rPr>
          <w:rStyle w:val="VerbatimChar"/>
        </w:rPr>
        <w:t xml:space="preserve">soffice</w:t>
      </w:r>
      <w:r>
        <w:t xml:space="preserve"> </w:t>
      </w:r>
      <w:r>
        <w:t xml:space="preserve">docx→pdf. Keep the exported</w:t>
      </w:r>
      <w:r>
        <w:t xml:space="preserve"> </w:t>
      </w:r>
      <w:r>
        <w:rPr>
          <w:rStyle w:val="VerbatimChar"/>
        </w:rPr>
        <w:t xml:space="preserve">.docx</w:t>
      </w:r>
      <w:r>
        <w:t xml:space="preserve">/</w:t>
      </w:r>
      <w:r>
        <w:rPr>
          <w:rStyle w:val="VerbatimChar"/>
        </w:rPr>
        <w:t xml:space="preserve">.pdf</w:t>
      </w:r>
      <w:r>
        <w:t xml:space="preserve"> </w:t>
      </w:r>
      <w:r>
        <w:t xml:space="preserve">next to their source</w:t>
      </w:r>
      <w:r>
        <w:t xml:space="preserve"> </w:t>
      </w:r>
      <w:r>
        <w:rPr>
          <w:rStyle w:val="VerbatimChar"/>
        </w:rPr>
        <w:t xml:space="preserve">.md</w:t>
      </w:r>
      <w:r>
        <w:t xml:space="preserve"> </w:t>
      </w:r>
      <w:r>
        <w:t xml:space="preserve">in</w:t>
      </w:r>
      <w:r>
        <w:t xml:space="preserve"> </w:t>
      </w:r>
      <w:r>
        <w:rPr>
          <w:rStyle w:val="VerbatimChar"/>
        </w:rPr>
        <w:t xml:space="preserve">docs/</w:t>
      </w:r>
      <w:r>
        <w:t xml:space="preserve">.)</w:t>
      </w:r>
    </w:p>
    <w:p>
      <w:pPr>
        <w:pStyle w:val="Compact"/>
        <w:numPr>
          <w:ilvl w:val="0"/>
          <w:numId w:val="1030"/>
        </w:numPr>
      </w:pPr>
      <w:r>
        <w:rPr>
          <w:b/>
          <w:bCs/>
        </w:rPr>
        <w:t xml:space="preserve">Per-chapter structure (from V1 split onward):</w:t>
      </w:r>
      <w:r>
        <w:t xml:space="preserve"> </w:t>
      </w:r>
      <w:r>
        <w:t xml:space="preserve">the curriculum is also split into an independent per-chapter tree under</w:t>
      </w:r>
      <w:r>
        <w:t xml:space="preserve"> </w:t>
      </w:r>
      <w:r>
        <w:rPr>
          <w:rStyle w:val="VerbatimChar"/>
        </w:rPr>
        <w:t xml:space="preserve">docs/Volume &lt;ROMAN&gt;/Chapter &lt;N&gt;/</w:t>
      </w:r>
      <w:r>
        <w:t xml:space="preserve"> </w:t>
      </w:r>
      <w:r>
        <w:t xml:space="preserve">— each chapter has</w:t>
      </w:r>
      <w:r>
        <w:t xml:space="preserve"> </w:t>
      </w:r>
      <w:r>
        <w:rPr>
          <w:rStyle w:val="VerbatimChar"/>
        </w:rPr>
        <w:t xml:space="preserve">…-Theory.md</w:t>
      </w:r>
      <w:r>
        <w:t xml:space="preserve">,</w:t>
      </w:r>
      <w:r>
        <w:t xml:space="preserve"> </w:t>
      </w:r>
      <w:r>
        <w:rPr>
          <w:rStyle w:val="VerbatimChar"/>
        </w:rPr>
        <w:t xml:space="preserve">…-Labs.md</w:t>
      </w:r>
      <w:r>
        <w:t xml:space="preserve"> </w:t>
      </w:r>
      <w:r>
        <w:t xml:space="preserve">(+ their</w:t>
      </w:r>
      <w:r>
        <w:t xml:space="preserve"> </w:t>
      </w:r>
      <w:r>
        <w:rPr>
          <w:rStyle w:val="VerbatimChar"/>
        </w:rPr>
        <w:t xml:space="preserve">.docx</w:t>
      </w:r>
      <w:r>
        <w:t xml:space="preserve">/</w:t>
      </w:r>
      <w:r>
        <w:rPr>
          <w:rStyle w:val="VerbatimChar"/>
        </w:rPr>
        <w:t xml:space="preserve">.pdf</w:t>
      </w:r>
      <w:r>
        <w:t xml:space="preserve">) and a</w:t>
      </w:r>
      <w:r>
        <w:t xml:space="preserve"> </w:t>
      </w:r>
      <w:r>
        <w:rPr>
          <w:rStyle w:val="VerbatimChar"/>
        </w:rPr>
        <w:t xml:space="preserve">…-context.md</w:t>
      </w:r>
      <w:r>
        <w:t xml:space="preserve"> </w:t>
      </w:r>
      <w:r>
        <w:t xml:space="preserve">AI interaction log.</w:t>
      </w:r>
      <w:r>
        <w:t xml:space="preserve"> </w:t>
      </w:r>
      <w:r>
        <w:rPr>
          <w:b/>
          <w:bCs/>
        </w:rPr>
        <w:t xml:space="preserve">Each chapter now progresses independently</w:t>
      </w:r>
      <w:r>
        <w:t xml:space="preserve"> </w:t>
      </w:r>
      <w:r>
        <w:t xml:space="preserve">(its Theory feeds later PowerPoint/video generation). Tooling:</w:t>
      </w:r>
    </w:p>
    <w:p>
      <w:pPr>
        <w:pStyle w:val="SourceCode"/>
        <w:numPr>
          <w:ilvl w:val="0"/>
          <w:numId w:val="1000"/>
        </w:numPr>
      </w:pPr>
      <w:r>
        <w:rPr>
          <w:rStyle w:val="ExtensionTok"/>
        </w:rPr>
        <w:t xml:space="preserve">python3</w:t>
      </w:r>
      <w:r>
        <w:rPr>
          <w:rStyle w:val="NormalTok"/>
        </w:rPr>
        <w:t xml:space="preserve"> scripts/split-chapters.py     </w:t>
      </w:r>
      <w:r>
        <w:rPr>
          <w:rStyle w:val="CommentTok"/>
        </w:rPr>
        <w:t xml:space="preserve"># (re)create the tree; won't overwrite edited chapters (FORCE=1 to regenerate from the master)</w:t>
      </w:r>
      <w:r>
        <w:br/>
      </w:r>
      <w:r>
        <w:rPr>
          <w:rStyle w:val="ExtensionTok"/>
        </w:rPr>
        <w:t xml:space="preserve">scripts/export-chapters.sh</w:t>
      </w:r>
      <w:r>
        <w:rPr>
          <w:rStyle w:val="NormalTok"/>
        </w:rPr>
        <w:t xml:space="preserve">            </w:t>
      </w:r>
      <w:r>
        <w:rPr>
          <w:rStyle w:val="CommentTok"/>
        </w:rPr>
        <w:t xml:space="preserve"># export every chapter Theory/Labs to docx + pdf</w:t>
      </w:r>
    </w:p>
    <w:p>
      <w:pPr>
        <w:pStyle w:val="Compact"/>
        <w:numPr>
          <w:ilvl w:val="0"/>
          <w:numId w:val="1000"/>
        </w:numPr>
      </w:pPr>
      <w:r>
        <w:rPr>
          <w:b/>
          <w:bCs/>
        </w:rPr>
        <w:t xml:space="preserve">After a chapter has been edited independently, do not run</w:t>
      </w:r>
      <w:r>
        <w:rPr>
          <w:b/>
          <w:bCs/>
        </w:rPr>
        <w:t xml:space="preserve"> </w:t>
      </w:r>
      <w:r>
        <w:rPr>
          <w:rStyle w:val="VerbatimChar"/>
          <w:b/>
          <w:bCs/>
        </w:rPr>
        <w:t xml:space="preserve">split-chapters.py</w:t>
      </w:r>
      <w:r>
        <w:rPr>
          <w:b/>
          <w:bCs/>
        </w:rPr>
        <w:t xml:space="preserve"> </w:t>
      </w:r>
      <w:r>
        <w:rPr>
          <w:b/>
          <w:bCs/>
        </w:rPr>
        <w:t xml:space="preserve">without</w:t>
      </w:r>
      <w:r>
        <w:rPr>
          <w:b/>
          <w:bCs/>
        </w:rPr>
        <w:t xml:space="preserve"> </w:t>
      </w:r>
      <w:r>
        <w:rPr>
          <w:rStyle w:val="VerbatimChar"/>
          <w:b/>
          <w:bCs/>
        </w:rPr>
        <w:t xml:space="preserve">FORCE=1</w:t>
      </w:r>
      <w:r>
        <w:t xml:space="preserve"> </w:t>
      </w:r>
      <w:r>
        <w:t xml:space="preserve">— it would overwrite the chapter from the frozen master. Read a chapter's</w:t>
      </w:r>
      <w:r>
        <w:t xml:space="preserve"> </w:t>
      </w:r>
      <w:r>
        <w:rPr>
          <w:rStyle w:val="VerbatimChar"/>
        </w:rPr>
        <w:t xml:space="preserve">…-context.md</w:t>
      </w:r>
      <w:r>
        <w:t xml:space="preserve"> </w:t>
      </w:r>
      <w:r>
        <w:t xml:space="preserve">before modifying it, and append an entry after.</w:t>
      </w:r>
    </w:p>
    <w:p>
      <w:r>
        <w:pict>
          <v:rect style="width:0;height:1.5pt" o:hralign="center" o:hrstd="t" o:hr="t"/>
        </w:pict>
      </w:r>
    </w:p>
    <w:bookmarkEnd w:id="51"/>
    <w:bookmarkStart w:id="62" w:name="Xc7edc010c3bc2814c796028dba1d45e3a287ce3"/>
    <w:p>
      <w:pPr>
        <w:pStyle w:val="Heading2"/>
      </w:pPr>
      <w:r>
        <w:t xml:space="preserve">13. Sources &amp; References</w:t>
      </w:r>
    </w:p>
    <w:p>
      <w:pPr>
        <w:pStyle w:val="BlockText"/>
      </w:pPr>
      <w:r>
        <w:t xml:space="preserve">A curated starting list of the tools, standards, models, and papers referenced in this plan, grouped by topic.</w:t>
      </w:r>
      <w:r>
        <w:t xml:space="preserve"> </w:t>
      </w:r>
      <w:r>
        <w:rPr>
          <w:b/>
          <w:bCs/>
        </w:rPr>
        <w:t xml:space="preserve">These should be verified and expanded as the curriculum is built</w:t>
      </w:r>
      <w:r>
        <w:t xml:space="preserve"> </w:t>
      </w:r>
      <w:r>
        <w:t xml:space="preserve">— treat as pointers, not fixed citations. Official project sites are the most stable; model/paper entries give the name + originating group so they can be located.</w:t>
      </w:r>
    </w:p>
    <w:bookmarkStart w:id="52" w:name="programming--data-science"/>
    <w:p>
      <w:pPr>
        <w:pStyle w:val="Heading3"/>
      </w:pPr>
      <w:r>
        <w:t xml:space="preserve">Programming &amp; data science</w:t>
      </w:r>
    </w:p>
    <w:p>
      <w:pPr>
        <w:pStyle w:val="Compact"/>
        <w:numPr>
          <w:ilvl w:val="0"/>
          <w:numId w:val="1031"/>
        </w:numPr>
      </w:pPr>
      <w:r>
        <w:rPr>
          <w:b/>
          <w:bCs/>
        </w:rPr>
        <w:t xml:space="preserve">Python</w:t>
      </w:r>
      <w:r>
        <w:t xml:space="preserve"> </w:t>
      </w:r>
      <w:r>
        <w:t xml:space="preserve">— python.org ·</w:t>
      </w:r>
      <w:r>
        <w:t xml:space="preserve"> </w:t>
      </w:r>
      <w:r>
        <w:rPr>
          <w:b/>
          <w:bCs/>
        </w:rPr>
        <w:t xml:space="preserve">Anaconda</w:t>
      </w:r>
      <w:r>
        <w:t xml:space="preserve"> </w:t>
      </w:r>
      <w:r>
        <w:t xml:space="preserve">— anaconda.com ·</w:t>
      </w:r>
      <w:r>
        <w:t xml:space="preserve"> </w:t>
      </w:r>
      <w:r>
        <w:rPr>
          <w:b/>
          <w:bCs/>
        </w:rPr>
        <w:t xml:space="preserve">Jupyter</w:t>
      </w:r>
      <w:r>
        <w:t xml:space="preserve"> </w:t>
      </w:r>
      <w:r>
        <w:t xml:space="preserve">— jupyter.org</w:t>
      </w:r>
    </w:p>
    <w:p>
      <w:pPr>
        <w:pStyle w:val="Compact"/>
        <w:numPr>
          <w:ilvl w:val="0"/>
          <w:numId w:val="1031"/>
        </w:numPr>
      </w:pPr>
      <w:r>
        <w:rPr>
          <w:b/>
          <w:bCs/>
        </w:rPr>
        <w:t xml:space="preserve">NumPy</w:t>
      </w:r>
      <w:r>
        <w:t xml:space="preserve"> </w:t>
      </w:r>
      <w:r>
        <w:t xml:space="preserve">— numpy.org ·</w:t>
      </w:r>
      <w:r>
        <w:t xml:space="preserve"> </w:t>
      </w:r>
      <w:r>
        <w:rPr>
          <w:b/>
          <w:bCs/>
        </w:rPr>
        <w:t xml:space="preserve">Pandas</w:t>
      </w:r>
      <w:r>
        <w:t xml:space="preserve"> </w:t>
      </w:r>
      <w:r>
        <w:t xml:space="preserve">— pandas.pydata.org ·</w:t>
      </w:r>
      <w:r>
        <w:t xml:space="preserve"> </w:t>
      </w:r>
      <w:r>
        <w:rPr>
          <w:b/>
          <w:bCs/>
        </w:rPr>
        <w:t xml:space="preserve">Matplotlib</w:t>
      </w:r>
      <w:r>
        <w:t xml:space="preserve"> </w:t>
      </w:r>
      <w:r>
        <w:t xml:space="preserve">— matplotlib.org ·</w:t>
      </w:r>
      <w:r>
        <w:t xml:space="preserve"> </w:t>
      </w:r>
      <w:r>
        <w:rPr>
          <w:b/>
          <w:bCs/>
        </w:rPr>
        <w:t xml:space="preserve">scikit-learn</w:t>
      </w:r>
      <w:r>
        <w:t xml:space="preserve"> </w:t>
      </w:r>
      <w:r>
        <w:t xml:space="preserve">— scikit-learn.org</w:t>
      </w:r>
    </w:p>
    <w:bookmarkEnd w:id="52"/>
    <w:bookmarkStart w:id="53" w:name="clinical-data-code-sets--privacy"/>
    <w:p>
      <w:pPr>
        <w:pStyle w:val="Heading3"/>
      </w:pPr>
      <w:r>
        <w:t xml:space="preserve">Clinical data, code sets &amp; privacy</w:t>
      </w:r>
    </w:p>
    <w:p>
      <w:pPr>
        <w:pStyle w:val="Compact"/>
        <w:numPr>
          <w:ilvl w:val="0"/>
          <w:numId w:val="1032"/>
        </w:numPr>
      </w:pPr>
      <w:r>
        <w:rPr>
          <w:b/>
          <w:bCs/>
        </w:rPr>
        <w:t xml:space="preserve">ICD</w:t>
      </w:r>
      <w:r>
        <w:t xml:space="preserve"> </w:t>
      </w:r>
      <w:r>
        <w:t xml:space="preserve">(WHO) — who.int/standards/classifications ·</w:t>
      </w:r>
      <w:r>
        <w:t xml:space="preserve"> </w:t>
      </w:r>
      <w:r>
        <w:rPr>
          <w:b/>
          <w:bCs/>
        </w:rPr>
        <w:t xml:space="preserve">CPT</w:t>
      </w:r>
      <w:r>
        <w:t xml:space="preserve"> </w:t>
      </w:r>
      <w:r>
        <w:t xml:space="preserve">(AMA) ·</w:t>
      </w:r>
      <w:r>
        <w:t xml:space="preserve"> </w:t>
      </w:r>
      <w:r>
        <w:rPr>
          <w:b/>
          <w:bCs/>
        </w:rPr>
        <w:t xml:space="preserve">SNOMED CT</w:t>
      </w:r>
      <w:r>
        <w:t xml:space="preserve"> </w:t>
      </w:r>
      <w:r>
        <w:t xml:space="preserve">— snomed.org ·</w:t>
      </w:r>
      <w:r>
        <w:t xml:space="preserve"> </w:t>
      </w:r>
      <w:r>
        <w:rPr>
          <w:b/>
          <w:bCs/>
        </w:rPr>
        <w:t xml:space="preserve">LOINC</w:t>
      </w:r>
      <w:r>
        <w:t xml:space="preserve"> </w:t>
      </w:r>
      <w:r>
        <w:t xml:space="preserve">— loinc.org</w:t>
      </w:r>
    </w:p>
    <w:p>
      <w:pPr>
        <w:pStyle w:val="Compact"/>
        <w:numPr>
          <w:ilvl w:val="0"/>
          <w:numId w:val="1032"/>
        </w:numPr>
      </w:pPr>
      <w:r>
        <w:rPr>
          <w:b/>
          <w:bCs/>
        </w:rPr>
        <w:t xml:space="preserve">HIPAA</w:t>
      </w:r>
      <w:r>
        <w:t xml:space="preserve"> </w:t>
      </w:r>
      <w:r>
        <w:t xml:space="preserve">(US HHS) — hhs.gov/hipaa ·</w:t>
      </w:r>
      <w:r>
        <w:t xml:space="preserve"> </w:t>
      </w:r>
      <w:r>
        <w:rPr>
          <w:b/>
          <w:bCs/>
        </w:rPr>
        <w:t xml:space="preserve">GDPR</w:t>
      </w:r>
      <w:r>
        <w:t xml:space="preserve"> </w:t>
      </w:r>
      <w:r>
        <w:t xml:space="preserve">(EU) — gdpr.eu</w:t>
      </w:r>
    </w:p>
    <w:bookmarkEnd w:id="53"/>
    <w:bookmarkStart w:id="54" w:name="interoperability-standards"/>
    <w:p>
      <w:pPr>
        <w:pStyle w:val="Heading3"/>
      </w:pPr>
      <w:r>
        <w:t xml:space="preserve">Interoperability standards</w:t>
      </w:r>
    </w:p>
    <w:p>
      <w:pPr>
        <w:pStyle w:val="Compact"/>
        <w:numPr>
          <w:ilvl w:val="0"/>
          <w:numId w:val="1033"/>
        </w:numPr>
      </w:pPr>
      <w:r>
        <w:rPr>
          <w:b/>
          <w:bCs/>
        </w:rPr>
        <w:t xml:space="preserve">HL7</w:t>
      </w:r>
      <w:r>
        <w:t xml:space="preserve"> </w:t>
      </w:r>
      <w:r>
        <w:t xml:space="preserve">(v2.x, CDA/C-CDA) — hl7.org ·</w:t>
      </w:r>
      <w:r>
        <w:t xml:space="preserve"> </w:t>
      </w:r>
      <w:r>
        <w:rPr>
          <w:b/>
          <w:bCs/>
        </w:rPr>
        <w:t xml:space="preserve">FHIR</w:t>
      </w:r>
      <w:r>
        <w:t xml:space="preserve"> </w:t>
      </w:r>
      <w:r>
        <w:t xml:space="preserve">— hl7.org/fhir ·</w:t>
      </w:r>
      <w:r>
        <w:t xml:space="preserve"> </w:t>
      </w:r>
      <w:r>
        <w:rPr>
          <w:b/>
          <w:bCs/>
        </w:rPr>
        <w:t xml:space="preserve">SMART on FHIR</w:t>
      </w:r>
      <w:r>
        <w:t xml:space="preserve"> </w:t>
      </w:r>
      <w:r>
        <w:t xml:space="preserve">— smarthealthit.org</w:t>
      </w:r>
    </w:p>
    <w:p>
      <w:pPr>
        <w:pStyle w:val="Compact"/>
        <w:numPr>
          <w:ilvl w:val="0"/>
          <w:numId w:val="1033"/>
        </w:numPr>
      </w:pPr>
      <w:r>
        <w:rPr>
          <w:b/>
          <w:bCs/>
        </w:rPr>
        <w:t xml:space="preserve">HAPI FHIR</w:t>
      </w:r>
      <w:r>
        <w:t xml:space="preserve"> </w:t>
      </w:r>
      <w:r>
        <w:t xml:space="preserve">(open-source FHIR server/lib) — hapifhir.io ·</w:t>
      </w:r>
      <w:r>
        <w:t xml:space="preserve"> </w:t>
      </w:r>
      <w:r>
        <w:rPr>
          <w:b/>
          <w:bCs/>
        </w:rPr>
        <w:t xml:space="preserve">Synthea</w:t>
      </w:r>
      <w:r>
        <w:t xml:space="preserve"> </w:t>
      </w:r>
      <w:r>
        <w:t xml:space="preserve">(synthetic patients) — github.com/synthetichealth/synthea ·</w:t>
      </w:r>
      <w:r>
        <w:t xml:space="preserve"> </w:t>
      </w:r>
      <w:r>
        <w:rPr>
          <w:b/>
          <w:bCs/>
        </w:rPr>
        <w:t xml:space="preserve">hl7apy</w:t>
      </w:r>
      <w:r>
        <w:t xml:space="preserve"> </w:t>
      </w:r>
      <w:r>
        <w:t xml:space="preserve">(Python HL7 v2) — github.com/crs4/hl7apy ·</w:t>
      </w:r>
      <w:r>
        <w:t xml:space="preserve"> </w:t>
      </w:r>
      <w:r>
        <w:rPr>
          <w:b/>
          <w:bCs/>
        </w:rPr>
        <w:t xml:space="preserve">fhir.resources / fhirclient</w:t>
      </w:r>
      <w:r>
        <w:t xml:space="preserve"> </w:t>
      </w:r>
      <w:r>
        <w:t xml:space="preserve">(Python)</w:t>
      </w:r>
    </w:p>
    <w:bookmarkEnd w:id="54"/>
    <w:bookmarkStart w:id="55" w:name="transformers--the-hugging-face-ecosystem"/>
    <w:p>
      <w:pPr>
        <w:pStyle w:val="Heading3"/>
      </w:pPr>
      <w:r>
        <w:t xml:space="preserve">Transformers &amp; the Hugging Face ecosystem</w:t>
      </w:r>
    </w:p>
    <w:p>
      <w:pPr>
        <w:pStyle w:val="Compact"/>
        <w:numPr>
          <w:ilvl w:val="0"/>
          <w:numId w:val="1034"/>
        </w:numPr>
      </w:pPr>
      <w:r>
        <w:rPr>
          <w:b/>
          <w:bCs/>
        </w:rPr>
        <w:t xml:space="preserve">"Attention Is All You Need"</w:t>
      </w:r>
      <w:r>
        <w:t xml:space="preserve"> </w:t>
      </w:r>
      <w:r>
        <w:t xml:space="preserve">— Vaswani et al., 2017 (transformer/self-attention)</w:t>
      </w:r>
    </w:p>
    <w:p>
      <w:pPr>
        <w:pStyle w:val="Compact"/>
        <w:numPr>
          <w:ilvl w:val="0"/>
          <w:numId w:val="1034"/>
        </w:numPr>
      </w:pPr>
      <w:r>
        <w:rPr>
          <w:b/>
          <w:bCs/>
        </w:rPr>
        <w:t xml:space="preserve">Hugging Face</w:t>
      </w:r>
      <w:r>
        <w:t xml:space="preserve"> </w:t>
      </w:r>
      <w:r>
        <w:t xml:space="preserve">— huggingface.co (Transformers, Datasets, model hub)</w:t>
      </w:r>
    </w:p>
    <w:bookmarkEnd w:id="55"/>
    <w:bookmarkStart w:id="56" w:name="medical-llms-text--multimodal"/>
    <w:p>
      <w:pPr>
        <w:pStyle w:val="Heading3"/>
      </w:pPr>
      <w:r>
        <w:t xml:space="preserve">Medical LLMs (text &amp; multimodal)</w:t>
      </w:r>
    </w:p>
    <w:p>
      <w:pPr>
        <w:pStyle w:val="Compact"/>
        <w:numPr>
          <w:ilvl w:val="0"/>
          <w:numId w:val="1035"/>
        </w:numPr>
      </w:pPr>
      <w:r>
        <w:rPr>
          <w:b/>
          <w:bCs/>
        </w:rPr>
        <w:t xml:space="preserve">PubMedBERT</w:t>
      </w:r>
      <w:r>
        <w:t xml:space="preserve"> </w:t>
      </w:r>
      <w:r>
        <w:t xml:space="preserve">— Microsoft (biomedical BERT) ·</w:t>
      </w:r>
      <w:r>
        <w:t xml:space="preserve"> </w:t>
      </w:r>
      <w:r>
        <w:rPr>
          <w:b/>
          <w:bCs/>
        </w:rPr>
        <w:t xml:space="preserve">Meditron</w:t>
      </w:r>
      <w:r>
        <w:t xml:space="preserve"> </w:t>
      </w:r>
      <w:r>
        <w:t xml:space="preserve">— EPFL/LLM lab (Llama-based medical LLM)</w:t>
      </w:r>
    </w:p>
    <w:p>
      <w:pPr>
        <w:pStyle w:val="Compact"/>
        <w:numPr>
          <w:ilvl w:val="0"/>
          <w:numId w:val="1035"/>
        </w:numPr>
      </w:pPr>
      <w:r>
        <w:rPr>
          <w:b/>
          <w:bCs/>
        </w:rPr>
        <w:t xml:space="preserve">Clinical-Camel</w:t>
      </w:r>
      <w:r>
        <w:t xml:space="preserve"> </w:t>
      </w:r>
      <w:r>
        <w:t xml:space="preserve">— clinical LLM ·</w:t>
      </w:r>
      <w:r>
        <w:t xml:space="preserve"> </w:t>
      </w:r>
      <w:r>
        <w:rPr>
          <w:b/>
          <w:bCs/>
        </w:rPr>
        <w:t xml:space="preserve">MedGemma</w:t>
      </w:r>
      <w:r>
        <w:t xml:space="preserve"> </w:t>
      </w:r>
      <w:r>
        <w:t xml:space="preserve">— Google (open medical model; text + multimodal)</w:t>
      </w:r>
    </w:p>
    <w:p>
      <w:pPr>
        <w:pStyle w:val="Compact"/>
        <w:numPr>
          <w:ilvl w:val="0"/>
          <w:numId w:val="1035"/>
        </w:numPr>
      </w:pPr>
      <w:r>
        <w:rPr>
          <w:b/>
          <w:bCs/>
        </w:rPr>
        <w:t xml:space="preserve">Med-PaLM / Med-PaLM 2</w:t>
      </w:r>
      <w:r>
        <w:t xml:space="preserve"> </w:t>
      </w:r>
      <w:r>
        <w:t xml:space="preserve">— Google (Singhal et al., 2023) ·</w:t>
      </w:r>
      <w:r>
        <w:t xml:space="preserve"> </w:t>
      </w:r>
      <w:r>
        <w:rPr>
          <w:b/>
          <w:bCs/>
        </w:rPr>
        <w:t xml:space="preserve">Med-PaLM M</w:t>
      </w:r>
      <w:r>
        <w:t xml:space="preserve"> </w:t>
      </w:r>
      <w:r>
        <w:t xml:space="preserve">— Google (multimodal)</w:t>
      </w:r>
    </w:p>
    <w:p>
      <w:pPr>
        <w:pStyle w:val="Compact"/>
        <w:numPr>
          <w:ilvl w:val="0"/>
          <w:numId w:val="1035"/>
        </w:numPr>
      </w:pPr>
      <w:r>
        <w:rPr>
          <w:b/>
          <w:bCs/>
        </w:rPr>
        <w:t xml:space="preserve">LLaVA-Med</w:t>
      </w:r>
      <w:r>
        <w:t xml:space="preserve"> </w:t>
      </w:r>
      <w:r>
        <w:t xml:space="preserve">— Microsoft (biomedical vision-language assistant)</w:t>
      </w:r>
    </w:p>
    <w:bookmarkEnd w:id="56"/>
    <w:bookmarkStart w:id="57" w:name="fine-tuning-alignment--benchmarks"/>
    <w:p>
      <w:pPr>
        <w:pStyle w:val="Heading3"/>
      </w:pPr>
      <w:r>
        <w:t xml:space="preserve">Fine-tuning, alignment &amp; benchmarks</w:t>
      </w:r>
    </w:p>
    <w:p>
      <w:pPr>
        <w:pStyle w:val="Compact"/>
        <w:numPr>
          <w:ilvl w:val="0"/>
          <w:numId w:val="1036"/>
        </w:numPr>
      </w:pPr>
      <w:r>
        <w:rPr>
          <w:b/>
          <w:bCs/>
        </w:rPr>
        <w:t xml:space="preserve">LoRA</w:t>
      </w:r>
      <w:r>
        <w:t xml:space="preserve"> </w:t>
      </w:r>
      <w:r>
        <w:t xml:space="preserve">— Hu et al., 2021 ·</w:t>
      </w:r>
      <w:r>
        <w:t xml:space="preserve"> </w:t>
      </w:r>
      <w:r>
        <w:rPr>
          <w:b/>
          <w:bCs/>
        </w:rPr>
        <w:t xml:space="preserve">QLoRA</w:t>
      </w:r>
      <w:r>
        <w:t xml:space="preserve"> </w:t>
      </w:r>
      <w:r>
        <w:t xml:space="preserve">— Dettmers et al., 2023 ·</w:t>
      </w:r>
      <w:r>
        <w:t xml:space="preserve"> </w:t>
      </w:r>
      <w:r>
        <w:rPr>
          <w:b/>
          <w:bCs/>
        </w:rPr>
        <w:t xml:space="preserve">DPO</w:t>
      </w:r>
      <w:r>
        <w:t xml:space="preserve"> </w:t>
      </w:r>
      <w:r>
        <w:t xml:space="preserve">(Direct Preference Optimization) — Rafailov et al., 2023</w:t>
      </w:r>
    </w:p>
    <w:p>
      <w:pPr>
        <w:pStyle w:val="Compact"/>
        <w:numPr>
          <w:ilvl w:val="0"/>
          <w:numId w:val="1036"/>
        </w:numPr>
      </w:pPr>
      <w:r>
        <w:t xml:space="preserve">Benchmarks:</w:t>
      </w:r>
      <w:r>
        <w:t xml:space="preserve"> </w:t>
      </w:r>
      <w:r>
        <w:rPr>
          <w:b/>
          <w:bCs/>
        </w:rPr>
        <w:t xml:space="preserve">MedQA</w:t>
      </w:r>
      <w:r>
        <w:t xml:space="preserve"> </w:t>
      </w:r>
      <w:r>
        <w:t xml:space="preserve">(USMLE-style),</w:t>
      </w:r>
      <w:r>
        <w:t xml:space="preserve"> </w:t>
      </w:r>
      <w:r>
        <w:rPr>
          <w:b/>
          <w:bCs/>
        </w:rPr>
        <w:t xml:space="preserve">PubMedQA</w:t>
      </w:r>
      <w:r>
        <w:t xml:space="preserve">,</w:t>
      </w:r>
      <w:r>
        <w:t xml:space="preserve"> </w:t>
      </w:r>
      <w:r>
        <w:rPr>
          <w:b/>
          <w:bCs/>
        </w:rPr>
        <w:t xml:space="preserve">MedMCQA</w:t>
      </w:r>
    </w:p>
    <w:p>
      <w:pPr>
        <w:pStyle w:val="Compact"/>
        <w:numPr>
          <w:ilvl w:val="0"/>
          <w:numId w:val="1036"/>
        </w:numPr>
      </w:pPr>
      <w:r>
        <w:rPr>
          <w:b/>
          <w:bCs/>
        </w:rPr>
        <w:t xml:space="preserve">MedFineWeb</w:t>
      </w:r>
      <w:r>
        <w:t xml:space="preserve"> </w:t>
      </w:r>
      <w:r>
        <w:t xml:space="preserve">— domain-specific medical training corpus (verify source/availability)</w:t>
      </w:r>
    </w:p>
    <w:bookmarkEnd w:id="57"/>
    <w:bookmarkStart w:id="58" w:name="rag-vector-databases--local-inference"/>
    <w:p>
      <w:pPr>
        <w:pStyle w:val="Heading3"/>
      </w:pPr>
      <w:r>
        <w:t xml:space="preserve">RAG, vector databases &amp; local inference</w:t>
      </w:r>
    </w:p>
    <w:p>
      <w:pPr>
        <w:pStyle w:val="Compact"/>
        <w:numPr>
          <w:ilvl w:val="0"/>
          <w:numId w:val="1037"/>
        </w:numPr>
      </w:pPr>
      <w:r>
        <w:rPr>
          <w:b/>
          <w:bCs/>
        </w:rPr>
        <w:t xml:space="preserve">RAG</w:t>
      </w:r>
      <w:r>
        <w:t xml:space="preserve"> </w:t>
      </w:r>
      <w:r>
        <w:t xml:space="preserve">— Lewis et al., 2020 (Retrieval-Augmented Generation)</w:t>
      </w:r>
    </w:p>
    <w:p>
      <w:pPr>
        <w:pStyle w:val="Compact"/>
        <w:numPr>
          <w:ilvl w:val="0"/>
          <w:numId w:val="1037"/>
        </w:numPr>
      </w:pPr>
      <w:r>
        <w:t xml:space="preserve">Vector DBs:</w:t>
      </w:r>
      <w:r>
        <w:t xml:space="preserve"> </w:t>
      </w:r>
      <w:r>
        <w:rPr>
          <w:b/>
          <w:bCs/>
        </w:rPr>
        <w:t xml:space="preserve">Chroma</w:t>
      </w:r>
      <w:r>
        <w:t xml:space="preserve"> </w:t>
      </w:r>
      <w:r>
        <w:t xml:space="preserve">— trychroma.com ·</w:t>
      </w:r>
      <w:r>
        <w:t xml:space="preserve"> </w:t>
      </w:r>
      <w:r>
        <w:rPr>
          <w:b/>
          <w:bCs/>
        </w:rPr>
        <w:t xml:space="preserve">Weaviate</w:t>
      </w:r>
      <w:r>
        <w:t xml:space="preserve"> </w:t>
      </w:r>
      <w:r>
        <w:t xml:space="preserve">— weaviate.io ·</w:t>
      </w:r>
      <w:r>
        <w:t xml:space="preserve"> </w:t>
      </w:r>
      <w:r>
        <w:rPr>
          <w:b/>
          <w:bCs/>
        </w:rPr>
        <w:t xml:space="preserve">Pinecone</w:t>
      </w:r>
      <w:r>
        <w:t xml:space="preserve"> </w:t>
      </w:r>
      <w:r>
        <w:t xml:space="preserve">— pinecone.io ·</w:t>
      </w:r>
      <w:r>
        <w:t xml:space="preserve"> </w:t>
      </w:r>
      <w:r>
        <w:rPr>
          <w:b/>
          <w:bCs/>
        </w:rPr>
        <w:t xml:space="preserve">FAISS</w:t>
      </w:r>
      <w:r>
        <w:t xml:space="preserve"> </w:t>
      </w:r>
      <w:r>
        <w:t xml:space="preserve">(Meta)</w:t>
      </w:r>
    </w:p>
    <w:p>
      <w:pPr>
        <w:pStyle w:val="Compact"/>
        <w:numPr>
          <w:ilvl w:val="0"/>
          <w:numId w:val="1037"/>
        </w:numPr>
      </w:pPr>
      <w:r>
        <w:t xml:space="preserve">Local serving:</w:t>
      </w:r>
      <w:r>
        <w:t xml:space="preserve"> </w:t>
      </w:r>
      <w:r>
        <w:rPr>
          <w:b/>
          <w:bCs/>
        </w:rPr>
        <w:t xml:space="preserve">Ollama</w:t>
      </w:r>
      <w:r>
        <w:t xml:space="preserve"> </w:t>
      </w:r>
      <w:r>
        <w:t xml:space="preserve">— ollama.com ·</w:t>
      </w:r>
      <w:r>
        <w:t xml:space="preserve"> </w:t>
      </w:r>
      <w:r>
        <w:rPr>
          <w:b/>
          <w:bCs/>
        </w:rPr>
        <w:t xml:space="preserve">Open WebUI</w:t>
      </w:r>
      <w:r>
        <w:t xml:space="preserve"> </w:t>
      </w:r>
      <w:r>
        <w:t xml:space="preserve">— openwebui.com</w:t>
      </w:r>
    </w:p>
    <w:bookmarkEnd w:id="58"/>
    <w:bookmarkStart w:id="59" w:name="clinical-datasets-research"/>
    <w:p>
      <w:pPr>
        <w:pStyle w:val="Heading3"/>
      </w:pPr>
      <w:r>
        <w:t xml:space="preserve">Clinical datasets (research)</w:t>
      </w:r>
    </w:p>
    <w:p>
      <w:pPr>
        <w:pStyle w:val="Compact"/>
        <w:numPr>
          <w:ilvl w:val="0"/>
          <w:numId w:val="1038"/>
        </w:numPr>
      </w:pPr>
      <w:r>
        <w:rPr>
          <w:b/>
          <w:bCs/>
        </w:rPr>
        <w:t xml:space="preserve">MIMIC</w:t>
      </w:r>
      <w:r>
        <w:t xml:space="preserve"> </w:t>
      </w:r>
      <w:r>
        <w:t xml:space="preserve">(de-identified ICU EHR) — PhysioNet, physionet.org ·</w:t>
      </w:r>
      <w:r>
        <w:t xml:space="preserve"> </w:t>
      </w:r>
      <w:r>
        <w:rPr>
          <w:b/>
          <w:bCs/>
        </w:rPr>
        <w:t xml:space="preserve">Synthea</w:t>
      </w:r>
      <w:r>
        <w:t xml:space="preserve"> </w:t>
      </w:r>
      <w:r>
        <w:t xml:space="preserve">(synthetic, above)</w:t>
      </w:r>
    </w:p>
    <w:bookmarkEnd w:id="59"/>
    <w:bookmarkStart w:id="60" w:name="robotics--embodied-ai"/>
    <w:p>
      <w:pPr>
        <w:pStyle w:val="Heading3"/>
      </w:pPr>
      <w:r>
        <w:t xml:space="preserve">Robotics &amp; embodied AI</w:t>
      </w:r>
    </w:p>
    <w:p>
      <w:pPr>
        <w:pStyle w:val="Compact"/>
        <w:numPr>
          <w:ilvl w:val="0"/>
          <w:numId w:val="1039"/>
        </w:numPr>
      </w:pPr>
      <w:r>
        <w:rPr>
          <w:b/>
          <w:bCs/>
        </w:rPr>
        <w:t xml:space="preserve">ROS 2</w:t>
      </w:r>
      <w:r>
        <w:t xml:space="preserve"> </w:t>
      </w:r>
      <w:r>
        <w:t xml:space="preserve">— ros.org ·</w:t>
      </w:r>
      <w:r>
        <w:t xml:space="preserve"> </w:t>
      </w:r>
      <w:r>
        <w:rPr>
          <w:b/>
          <w:bCs/>
        </w:rPr>
        <w:t xml:space="preserve">Gazebo</w:t>
      </w:r>
      <w:r>
        <w:t xml:space="preserve"> </w:t>
      </w:r>
      <w:r>
        <w:t xml:space="preserve">— gazebosim.org ·</w:t>
      </w:r>
      <w:r>
        <w:t xml:space="preserve"> </w:t>
      </w:r>
      <w:r>
        <w:rPr>
          <w:b/>
          <w:bCs/>
        </w:rPr>
        <w:t xml:space="preserve">NVIDIA Isaac Sim</w:t>
      </w:r>
      <w:r>
        <w:t xml:space="preserve"> </w:t>
      </w:r>
      <w:r>
        <w:t xml:space="preserve">— developer.nvidia.com/isaac-sim</w:t>
      </w:r>
    </w:p>
    <w:p>
      <w:pPr>
        <w:pStyle w:val="Compact"/>
        <w:numPr>
          <w:ilvl w:val="0"/>
          <w:numId w:val="1039"/>
        </w:numPr>
      </w:pPr>
      <w:r>
        <w:rPr>
          <w:b/>
          <w:bCs/>
        </w:rPr>
        <w:t xml:space="preserve">STAR</w:t>
      </w:r>
      <w:r>
        <w:t xml:space="preserve"> </w:t>
      </w:r>
      <w:r>
        <w:t xml:space="preserve">(Smart Tissue Autonomous Robot) — autonomous-suturing research ·</w:t>
      </w:r>
      <w:r>
        <w:t xml:space="preserve"> </w:t>
      </w:r>
      <w:r>
        <w:rPr>
          <w:b/>
          <w:bCs/>
        </w:rPr>
        <w:t xml:space="preserve">RT-2 / Vision-Language-Action (VLA) models</w:t>
      </w:r>
      <w:r>
        <w:t xml:space="preserve"> </w:t>
      </w:r>
      <w:r>
        <w:t xml:space="preserve">— robotics foundation-model research</w:t>
      </w:r>
    </w:p>
    <w:bookmarkEnd w:id="60"/>
    <w:bookmarkStart w:id="61" w:name="reference-medical-ai-curricula--guidance"/>
    <w:p>
      <w:pPr>
        <w:pStyle w:val="Heading3"/>
      </w:pPr>
      <w:r>
        <w:t xml:space="preserve">Reference medical-AI curricula &amp; guidance</w:t>
      </w:r>
    </w:p>
    <w:p>
      <w:pPr>
        <w:pStyle w:val="Compact"/>
        <w:numPr>
          <w:ilvl w:val="0"/>
          <w:numId w:val="1040"/>
        </w:numPr>
      </w:pPr>
      <w:r>
        <w:t xml:space="preserve">General medical-AI education literature and best-practice curricula (to be catalogued as the curriculum is developed).</w:t>
      </w:r>
    </w:p>
    <w:p>
      <w:r>
        <w:pict>
          <v:rect style="width:0;height:1.5pt" o:hralign="center" o:hrstd="t" o:hr="t"/>
        </w:pict>
      </w:r>
    </w:p>
    <w:p>
      <w:pPr>
        <w:pStyle w:val="FirstParagraph"/>
      </w:pPr>
      <w:r>
        <w:rPr>
          <w:i/>
          <w:iCs/>
        </w:rPr>
        <w:t xml:space="preserve">End of Med-Tech Plan — V1.</w:t>
      </w:r>
    </w:p>
    <w:bookmarkEnd w:id="61"/>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sz w:val="24"/>
        <w:szCs w:val="24"/>
        <w:lang w:bidi="ar-SA" w:eastAsia="zh-CN" w:val="en-US"/>
      </w:rPr>
    </w:rPrDefault>
    <w:pPrDefault>
      <w:pPr>
        <w:spacing w:after="200" w:line="360" w:lineRule="auto"/>
        <w:jc w:val="both"/>
      </w:pPr>
    </w:pPrDefault>
  </w:docDefaults>
  <w:latentStyles w:count="276" w:defLockedState="0" w:defQFormat="0" w:defSemiHidden="0" w:defUIPriority="0" w:defUnhideWhenUsed="0"/>
  <w:style w:default="1" w:styleId="Normal" w:type="paragraph">
    <w:name w:val="Normal"/>
    <w:qFormat/>
    <w:pPr>
      <w:spacing w:line="360" w:lineRule="auto"/>
      <w:jc w:val="both"/>
    </w:pPr>
    <w:rPr>
      <w:rFonts w:ascii="Arial" w:cs="Arial" w:eastAsia="Arial" w:hAnsi="Arial"/>
      <w:sz w:val="24"/>
      <w:szCs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jc w:val="left"/>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jc w:val="left"/>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jc w:val="left"/>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jc w:val="left"/>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jc w:val="left"/>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jc w:val="left"/>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jc w:val="left"/>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jc w:val="left"/>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0" Target="../ai-context/change-log.md" TargetMode="External" /></Relationships>
</file>

<file path=word/_rels/footnotes.xml.rels><?xml version="1.0" encoding="UTF-8"?><Relationships xmlns="http://schemas.openxmlformats.org/package/2006/relationships"><Relationship Type="http://schemas.openxmlformats.org/officeDocument/2006/relationships/hyperlink" Id="rId50" Target="../ai-context/change-log.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rial"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 tech plan V1</dc:title>
  <dc:creator/>
  <cp:keywords/>
  <dcterms:created xsi:type="dcterms:W3CDTF">2026-08-02T21:04:25Z</dcterms:created>
  <dcterms:modified xsi:type="dcterms:W3CDTF">2026-08-02T21:04:25Z</dcterms:modified>
</cp:coreProperties>
</file>

<file path=docProps/custom.xml><?xml version="1.0" encoding="utf-8"?>
<Properties xmlns="http://schemas.openxmlformats.org/officeDocument/2006/custom-properties" xmlns:vt="http://schemas.openxmlformats.org/officeDocument/2006/docPropsVTypes"/>
</file>