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c268cf5cafbf04f42625b3f5ae3d61b7c4b7d4"/>
    <w:p>
      <w:pPr>
        <w:pStyle w:val="Heading1"/>
      </w:pPr>
      <w:r>
        <w:t xml:space="preserve">Volume II · Chapter 7 — The Hugging Face Ecosystem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Volume-II-Chapter-7-context.md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6.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navigate the Hub; use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pipelines and</w:t>
      </w:r>
      <w:r>
        <w:t xml:space="preserve"> </w:t>
      </w:r>
      <w:r>
        <w:rPr>
          <w:rStyle w:val="VerbatimChar"/>
        </w:rPr>
        <w:t xml:space="preserve">AutoModel</w:t>
      </w:r>
      <w:r>
        <w:t xml:space="preserve">/</w:t>
      </w:r>
      <w:r>
        <w:rPr>
          <w:rStyle w:val="VerbatimChar"/>
        </w:rPr>
        <w:t xml:space="preserve">AutoTokenizer</w:t>
      </w:r>
      <w:r>
        <w:t xml:space="preserve">; load and process data with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; run efficient inference; manage models and licenses locally.</w:t>
      </w:r>
    </w:p>
    <w:p>
      <w:pPr>
        <w:pStyle w:val="BodyText"/>
      </w:pPr>
      <w:r>
        <w:rPr>
          <w:b/>
          <w:bCs/>
        </w:rPr>
        <w:t xml:space="preserve">Labs (hands-on)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7a</w:t>
            </w:r>
          </w:p>
        </w:tc>
        <w:tc>
          <w:tcPr/>
          <w:p>
            <w:pPr>
              <w:pStyle w:val="Compact"/>
            </w:pPr>
            <w:r>
              <w:t xml:space="preserve">Load a biomedical model via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; run NER/classification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Load &amp; preprocess a medical dataset with</w:t>
            </w:r>
            <w:r>
              <w:t xml:space="preserve"> </w:t>
            </w:r>
            <w:r>
              <w:rPr>
                <w:rStyle w:val="VerbatimChar"/>
              </w:rPr>
              <w:t xml:space="preserve">datasets</w:t>
            </w:r>
            <w:r>
              <w:t xml:space="preserve"> </w:t>
            </w:r>
            <w:r>
              <w:t xml:space="preserve">(map/tokenize)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7c</w:t>
            </w:r>
          </w:p>
        </w:tc>
        <w:tc>
          <w:tcPr/>
          <w:p>
            <w:pPr>
              <w:pStyle w:val="Compact"/>
            </w:pPr>
            <w:r>
              <w:t xml:space="preserve">Batch inference over a clinical corpus; save outputs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7d</w:t>
            </w:r>
          </w:p>
        </w:tc>
        <w:tc>
          <w:tcPr/>
          <w:p>
            <w:pPr>
              <w:pStyle w:val="Compact"/>
            </w:pPr>
            <w:r>
              <w:t xml:space="preserve">Build a small reproducible inference script + pinned environment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; PubMedBERT and similar.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inference-pipeline deliverable (</w:t>
      </w:r>
      <w:r>
        <w:rPr>
          <w:b/>
          <w:bCs/>
        </w:rPr>
        <w:t xml:space="preserve">50%</w:t>
      </w:r>
      <w:r>
        <w:t xml:space="preserve">); dataset-processing lab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model choice/license; precision vs. memory; streaming vs. in-memory datasets.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Transformers &amp; the Hugging Face ecosystem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2026-08-02T19:36:37Z</dcterms:created>
  <dcterms:modified xsi:type="dcterms:W3CDTF">2026-08-02T19:36:37Z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