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42b1243cca88ee91ad59b424bd9a0f5dcb070e"/>
    <w:p>
      <w:pPr>
        <w:pStyle w:val="Heading1"/>
      </w:pPr>
      <w:r>
        <w:t xml:space="preserve">Volume III · Chapter 16 — Deployment, FHIR Integration &amp; Compliance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12, Ch 15, Ch 3.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deploy models locally (Ollama/Open WebUI); build an inference API; integrate via FHIR (read/write, SMART-on-FHIR); monitor performance/drift; navigate the regulatory/compliance landscape.</w:t>
      </w:r>
    </w:p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Deploy a model with Ollama + Open WebUI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16b</w:t>
            </w:r>
          </w:p>
        </w:tc>
        <w:tc>
          <w:tcPr/>
          <w:p>
            <w:pPr>
              <w:pStyle w:val="Compact"/>
            </w:pPr>
            <w:r>
              <w:t xml:space="preserve">Wrap the model in a REST inference API (FastAPI)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16c</w:t>
            </w:r>
          </w:p>
        </w:tc>
        <w:tc>
          <w:tcPr/>
          <w:p>
            <w:pPr>
              <w:pStyle w:val="Compact"/>
            </w:pPr>
            <w:r>
              <w:t xml:space="preserve">FHIR integration: read patient context, write results back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16d</w:t>
            </w:r>
          </w:p>
        </w:tc>
        <w:tc>
          <w:tcPr/>
          <w:p>
            <w:pPr>
              <w:pStyle w:val="Compact"/>
            </w:pPr>
            <w:r>
              <w:t xml:space="preserve">Add monitoring/logging &amp; a drift check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Ollama, Open WebUI, FastAPI, HAPI FHIR/Synthea; monitoring tools.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deployed FHIR-integrated service (</w:t>
      </w:r>
      <w:r>
        <w:rPr>
          <w:b/>
          <w:bCs/>
        </w:rPr>
        <w:t xml:space="preserve">60%</w:t>
      </w:r>
      <w:r>
        <w:t xml:space="preserve">); monitoring setup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local vs. cloud; API design; regulatory pathway; PHI handling at inference.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;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2026-08-02T19:36:43Z</dcterms:created>
  <dcterms:modified xsi:type="dcterms:W3CDTF">2026-08-02T19:36:43Z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