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816d221e3b8e4647840329df5bb24a32f43718"/>
    <w:p>
      <w:pPr>
        <w:pStyle w:val="Heading1"/>
      </w:pPr>
      <w:r>
        <w:t xml:space="preserve">Volume IV · Chapter 19 — Figures &amp; Multimodal Understanding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Volume-IV-Chapter-19-context.md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18, Ch 7.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detect/extract figures; generate &amp; curate captions with multimodal models; link images to text; make images retrievable; describe the SOTA and limits of medical image understanding.</w:t>
      </w:r>
    </w:p>
    <w:p>
      <w:pPr>
        <w:pStyle w:val="BodyText"/>
      </w:pPr>
      <w:r>
        <w:rPr>
          <w:b/>
          <w:bCs/>
        </w:rPr>
        <w:t xml:space="preserve">Labs (hands-on) — 14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19a</w:t>
            </w:r>
          </w:p>
        </w:tc>
        <w:tc>
          <w:tcPr/>
          <w:p>
            <w:pPr>
              <w:pStyle w:val="Compact"/>
            </w:pPr>
            <w:r>
              <w:t xml:space="preserve">Extract figures + captions from a medical document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19b</w:t>
            </w:r>
          </w:p>
        </w:tc>
        <w:tc>
          <w:tcPr/>
          <w:p>
            <w:pPr>
              <w:pStyle w:val="Compact"/>
            </w:pPr>
            <w:r>
              <w:t xml:space="preserve">Generate captions with a multimodal model; compare to originals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19c</w:t>
            </w:r>
          </w:p>
        </w:tc>
        <w:tc>
          <w:tcPr/>
          <w:p>
            <w:pPr>
              <w:pStyle w:val="Compact"/>
            </w:pPr>
            <w:r>
              <w:t xml:space="preserve">Multimodal retrieval: query text → return relevant figures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19d</w:t>
            </w:r>
          </w:p>
        </w:tc>
        <w:tc>
          <w:tcPr/>
          <w:p>
            <w:pPr>
              <w:pStyle w:val="Compact"/>
            </w:pPr>
            <w:r>
              <w:t xml:space="preserve">Link figures to text chunks; evaluate linkage 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multimodal HF models (LLaVA-Med/MedGemma), CLIP-style embeddings; vector DB.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multimodal ingest+retrieval (</w:t>
      </w:r>
      <w:r>
        <w:rPr>
          <w:b/>
          <w:bCs/>
        </w:rPr>
        <w:t xml:space="preserve">60%</w:t>
      </w:r>
      <w:r>
        <w:t xml:space="preserve">); caption-quality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multimodal model; how much to trust captions; image vs. caption embeddings.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2026-08-02T19:36:46Z</dcterms:created>
  <dcterms:modified xsi:type="dcterms:W3CDTF">2026-08-02T19:36:46Z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