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dc125d9b5598d9a3dc4c9f6f04efdf0af333a2a"/>
    <w:p>
      <w:pPr>
        <w:pStyle w:val="Heading1"/>
      </w:pPr>
      <w:r>
        <w:t xml:space="preserve">Volume IV · Chapter 20 — Structuring, Provenance &amp; Building the Corpus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Volume-IV-Chapter-20-context.md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18, Ch 19.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semantically chunk book content; attach citations/provenance; build a versioned, updatable knowledge base; manage licensing/governance of sources.</w:t>
      </w:r>
    </w:p>
    <w:p>
      <w:pPr>
        <w:pStyle w:val="BodyText"/>
      </w:pPr>
      <w:r>
        <w:rPr>
          <w:b/>
          <w:bCs/>
        </w:rPr>
        <w:t xml:space="preserve">Topics (theory) — 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20.1</w:t>
            </w:r>
          </w:p>
        </w:tc>
        <w:tc>
          <w:tcPr/>
          <w:p>
            <w:pPr>
              <w:pStyle w:val="Compact"/>
            </w:pPr>
            <w:r>
              <w:t xml:space="preserve">Semantic chunking for books/atlases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20.2</w:t>
            </w:r>
          </w:p>
        </w:tc>
        <w:tc>
          <w:tcPr/>
          <w:p>
            <w:pPr>
              <w:pStyle w:val="Compact"/>
            </w:pPr>
            <w:r>
              <w:t xml:space="preserve">Provenance model: book/edition/page/figure citations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20.3</w:t>
            </w:r>
          </w:p>
        </w:tc>
        <w:tc>
          <w:tcPr/>
          <w:p>
            <w:pPr>
              <w:pStyle w:val="Compact"/>
            </w:pPr>
            <w:r>
              <w:t xml:space="preserve">Versioning &amp; updatability of medical knowledge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20.4</w:t>
            </w:r>
          </w:p>
        </w:tc>
        <w:tc>
          <w:tcPr/>
          <w:p>
            <w:pPr>
              <w:pStyle w:val="Compact"/>
            </w:pPr>
            <w:r>
              <w:t xml:space="preserve">Licensing, ownership &amp; governance of source content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vector DB; chunking libraries; a metadata store.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cited knowledge base (</w:t>
      </w:r>
      <w:r>
        <w:rPr>
          <w:b/>
          <w:bCs/>
        </w:rPr>
        <w:t xml:space="preserve">60%</w:t>
      </w:r>
      <w:r>
        <w:t xml:space="preserve">); provenance audit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chunk granularity; provenance schema; licensing compliance; update strategy.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§6; §13 →</w:t>
      </w:r>
      <w:r>
        <w:t xml:space="preserve"> </w:t>
      </w:r>
      <w:r>
        <w:rPr>
          <w:i/>
          <w:iCs/>
        </w:rPr>
        <w:t xml:space="preserve">RAG…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18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2026-08-02T19:36:47Z</dcterms:created>
  <dcterms:modified xsi:type="dcterms:W3CDTF">2026-08-02T19:36:47Z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