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59908851e73779d221c1c76b1ceba18cd793ca"/>
    <w:p>
      <w:pPr>
        <w:pStyle w:val="Heading1"/>
      </w:pPr>
      <w:r>
        <w:t xml:space="preserve">Volume V · Chapter 25 — Learning for Control (Imitation/RL, sim-to-real)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Volume-V-Chapter-25-context.md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23, Ch 24.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imitation learning &amp; RL for control; train a policy in simulation; reason about sim-to-real transfer and its risks; apply safety constraints/shields.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25.1</w:t>
            </w:r>
          </w:p>
        </w:tc>
        <w:tc>
          <w:tcPr/>
          <w:p>
            <w:pPr>
              <w:pStyle w:val="Compact"/>
            </w:pPr>
            <w:r>
              <w:t xml:space="preserve">Control paradigms: classical vs. learned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25.2</w:t>
            </w:r>
          </w:p>
        </w:tc>
        <w:tc>
          <w:tcPr/>
          <w:p>
            <w:pPr>
              <w:pStyle w:val="Compact"/>
            </w:pPr>
            <w:r>
              <w:t xml:space="preserve">Imitation learning (behavioral cloning)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25.3</w:t>
            </w:r>
          </w:p>
        </w:tc>
        <w:tc>
          <w:tcPr/>
          <w:p>
            <w:pPr>
              <w:pStyle w:val="Compact"/>
            </w:pPr>
            <w:r>
              <w:t xml:space="preserve">Reinforcement learning basics for control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Sim-to-real transfer: domain randomization, gaps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25.5</w:t>
            </w:r>
          </w:p>
        </w:tc>
        <w:tc>
          <w:tcPr/>
          <w:p>
            <w:pPr>
              <w:pStyle w:val="Compact"/>
            </w:pPr>
            <w:r>
              <w:t xml:space="preserve">Safety constraints &amp; constrained policies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RL libraries (Stable-Baselines3 / Isaac Gym); the simulator.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trained policy (</w:t>
      </w:r>
      <w:r>
        <w:rPr>
          <w:b/>
          <w:bCs/>
        </w:rPr>
        <w:t xml:space="preserve">60%</w:t>
      </w:r>
      <w:r>
        <w:t xml:space="preserve">); sim-to-real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IL vs. RL; reward design; safety shielding; when sim is insufficient.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24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2026-08-02T19:36:52Z</dcterms:created>
  <dcterms:modified xsi:type="dcterms:W3CDTF">2026-08-02T19:36:52Z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