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Dentfluence V1 Production Freeze — Treatment Visits UX &amp; Workflow Review</w:t>
      </w:r>
    </w:p>
    <w:p>
      <w:pPr>
        <w:spacing w:after="120"/>
      </w:pPr>
      <w:r>
        <w:rPr>
          <w:i/>
          <w:iCs/>
          <w:sz w:val="22"/>
          <w:szCs w:val="22"/>
        </w:rPr>
        <w:t xml:space="preserve">Design review of 8 proposals from Tulip Dental live validation feedback  |  2026-08-05</w:t>
      </w:r>
    </w:p>
    <w:p>
      <w:pPr>
        <w:spacing w:after="120"/>
      </w:pPr>
      <w:r>
        <w:rPr>
          <w:sz w:val="20"/>
          <w:szCs w:val="20"/>
        </w:rPr>
        <w:t xml:space="preserve">Scope: improve existing workflows within the frozen architecture. No module replacement. No backend re-architecture. Classifications: Keep Existing / Improve Existing / Remove Existing / Future (V2).</w:t>
      </w:r>
    </w:p>
    <w:p>
      <w:pPr>
        <w:pStyle w:val="Heading1"/>
        <w:spacing w:after="200" w:before="400"/>
      </w:pPr>
      <w:r>
        <w:t xml:space="preserve">Executive summary</w:t>
      </w:r>
    </w:p>
    <w:p>
      <w:pPr>
        <w:spacing w:after="120"/>
      </w:pPr>
      <w:r>
        <w:t xml:space="preserve">The single most important finding of this review: every workflow problem observed at Tulip Dental can be fixed WITHOUT touching the frozen backend. Seven of eight proposals are frontend-and-read-path only. The architecture (one owner per fact, one writer, event-driven, visit = clinical truth) is not the cause of the confusion — the navigation that exposes it is. That is the best possible position to freeze from.</w:t>
      </w:r>
    </w:p>
    <w:p>
      <w:pPr>
        <w:spacing w:after="120"/>
      </w:pPr>
      <w:r>
        <w:t xml:space="preserve">Verdict summary: P1 Accept (Low, V1) · P2 Accept with one change (Low-Med, V1) · P3 Accept as-is (Low, V1) · P4 Accept as-is (Low, V1) · P5 Accept (Low, V1) · P6 Accept architecture, phase the implementation (UI in V1, data consolidation in V2) · P7 Accept with governance rules (V1 policy) · P8 Accept the event, change the delivery from popups to queues (read-path in V1, push in V2).</w:t>
      </w:r>
    </w:p>
    <w:p>
      <w:pPr>
        <w:spacing w:after="120"/>
      </w:pPr>
      <w:r>
        <w:rPr>
          <w:b/>
          <w:bCs/>
        </w:rPr>
        <w:t xml:space="preserve">One overriding note: two confirmed P0 defects (unprotected API PHI routes at routes/api.php:253-254, and the soft-delete orphan gap — both now proven by failing tests, not just audit prose) must be fixed before any freeze regardless of everything below. They are security/integrity gates, not UX polish.</w:t>
      </w:r>
    </w:p>
    <w:p>
      <w:pPr>
        <w:spacing w:after="120"/>
      </w:pPr>
      <w:r>
        <w:t xml:space="preserve">A second cross-cutting fact from the project's own tracking: Slice 2.4 flagged DATA READINESS RED — zero work_outcome rows in production. Proposals 1-3 are not merely convenience; they are the adoption lever for the entire clinical-progress derivation chain (plan lifecycle, billing prompts, recall, AI facts). That is the strongest business case for shipping them before freeze.</w:t>
      </w:r>
    </w:p>
    <w:p>
      <w:pPr>
        <w:pStyle w:val="Heading1"/>
        <w:spacing w:after="200" w:before="400"/>
      </w:pPr>
      <w:r>
        <w:t xml:space="preserve">Proposal 1 — Appointment type sets the default opening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E2EFDA" w:val="clear"/>
            <w:tcMar>
              <w:top w:type="dxa" w:w="60"/>
              <w:left w:type="dxa" w:w="80"/>
              <w:bottom w:type="dxa" w:w="60"/>
              <w:right w:type="dxa" w:w="80"/>
            </w:tcMar>
          </w:tcPr>
          <w:p>
            <w:r>
              <w:rPr>
                <w:b/>
                <w:bCs/>
                <w:sz w:val="18"/>
                <w:szCs w:val="18"/>
              </w:rPr>
              <w:t xml:space="preserve">ACCEPT — Improve Existing</w:t>
            </w:r>
          </w:p>
        </w:tc>
        <w:tc>
          <w:tcPr>
            <w:tcW w:type="dxa" w:w="2400"/>
            <w:shd w:fill="E2EFDA" w:val="clear"/>
            <w:tcMar>
              <w:top w:type="dxa" w:w="60"/>
              <w:left w:type="dxa" w:w="80"/>
              <w:bottom w:type="dxa" w:w="60"/>
              <w:right w:type="dxa" w:w="80"/>
            </w:tcMar>
          </w:tcPr>
          <w:p>
            <w:r>
              <w:rPr>
                <w:b w:val="false"/>
                <w:bCs w:val="false"/>
                <w:sz w:val="18"/>
                <w:szCs w:val="18"/>
              </w:rPr>
              <w:t xml:space="preserve">Low</w:t>
            </w:r>
          </w:p>
        </w:tc>
        <w:tc>
          <w:tcPr>
            <w:tcW w:type="dxa" w:w="3360"/>
            <w:shd w:fill="E2EFDA" w:val="clear"/>
            <w:tcMar>
              <w:top w:type="dxa" w:w="60"/>
              <w:left w:type="dxa" w:w="80"/>
              <w:bottom w:type="dxa" w:w="60"/>
              <w:right w:type="dxa" w:w="80"/>
            </w:tcMar>
          </w:tcPr>
          <w:p>
            <w:r>
              <w:rPr>
                <w:b w:val="false"/>
                <w:bCs w:val="false"/>
                <w:sz w:val="18"/>
                <w:szCs w:val="18"/>
              </w:rPr>
              <w:t xml:space="preserve">V1 Freeze</w:t>
            </w:r>
          </w:p>
        </w:tc>
      </w:tr>
    </w:tbl>
    <w:p>
      <w:pPr>
        <w:spacing w:after="100"/>
      </w:pPr>
      <w:r>
        <w:rPr>
          <w:b/>
          <w:bCs/>
        </w:rPr>
        <w:t xml:space="preserve">Reasoning: </w:t>
      </w:r>
      <w:r>
        <w:t xml:space="preserve">Appointment type is a good default and a bad master. It is receptionist-entered metadata that is frequently wrong, and the most common Indian solo-clinic reality — consultation that becomes treatment in the same sitting — invalidates the initial choice mid-session. As a default-only rule (never locking or hiding tabs) it removes one decision and one click per patient at zero risk. Define the fallbacks explicitly: no appointment today → current behavior (Profile/Timeline); two appointments → the one nearest to now; Review type → Consultation tab (review is closer to assessment than to procedure, and the P2 gate catches the treatment case anyway).</w:t>
      </w:r>
    </w:p>
    <w:p>
      <w:pPr>
        <w:spacing w:after="100"/>
      </w:pPr>
      <w:r>
        <w:rPr>
          <w:b/>
          <w:bCs/>
        </w:rPr>
        <w:t xml:space="preserve">UX impact: </w:t>
      </w:r>
      <w:r>
        <w:t xml:space="preserve">One decision removed per patient open. Meaningful in aggregate, invisible as friction.</w:t>
      </w:r>
    </w:p>
    <w:p>
      <w:pPr>
        <w:spacing w:after="100"/>
      </w:pPr>
      <w:r>
        <w:rPr>
          <w:b/>
          <w:bCs/>
        </w:rPr>
        <w:t xml:space="preserve">Backend impact: </w:t>
      </w:r>
      <w:r>
        <w:t xml:space="preserve">Zero. Read-only check of today's appointment on patient open.</w:t>
      </w:r>
    </w:p>
    <w:p>
      <w:pPr>
        <w:spacing w:after="100"/>
      </w:pPr>
      <w:r>
        <w:rPr>
          <w:b/>
          <w:bCs/>
        </w:rPr>
        <w:t xml:space="preserve">AI impact: </w:t>
      </w:r>
      <w:r>
        <w:t xml:space="preserve">Indirect — more sessions start in the right module, so more facts land in the right store.</w:t>
      </w:r>
    </w:p>
    <w:p>
      <w:pPr>
        <w:pStyle w:val="Heading1"/>
        <w:spacing w:after="200" w:before="400"/>
      </w:pPr>
      <w:r>
        <w:t xml:space="preserve">Proposal 2 — Post-consultation-save contextual popup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E2EFDA" w:val="clear"/>
            <w:tcMar>
              <w:top w:type="dxa" w:w="60"/>
              <w:left w:type="dxa" w:w="80"/>
              <w:bottom w:type="dxa" w:w="60"/>
              <w:right w:type="dxa" w:w="80"/>
            </w:tcMar>
          </w:tcPr>
          <w:p>
            <w:r>
              <w:rPr>
                <w:b/>
                <w:bCs/>
                <w:sz w:val="18"/>
                <w:szCs w:val="18"/>
              </w:rPr>
              <w:t xml:space="preserve">ACCEPT — Improve Existing (one change required)</w:t>
            </w:r>
          </w:p>
        </w:tc>
        <w:tc>
          <w:tcPr>
            <w:tcW w:type="dxa" w:w="2400"/>
            <w:shd w:fill="E2EFDA" w:val="clear"/>
            <w:tcMar>
              <w:top w:type="dxa" w:w="60"/>
              <w:left w:type="dxa" w:w="80"/>
              <w:bottom w:type="dxa" w:w="60"/>
              <w:right w:type="dxa" w:w="80"/>
            </w:tcMar>
          </w:tcPr>
          <w:p>
            <w:r>
              <w:rPr>
                <w:b w:val="false"/>
                <w:bCs w:val="false"/>
                <w:sz w:val="18"/>
                <w:szCs w:val="18"/>
              </w:rPr>
              <w:t xml:space="preserve">Low-Medium</w:t>
            </w:r>
          </w:p>
        </w:tc>
        <w:tc>
          <w:tcPr>
            <w:tcW w:type="dxa" w:w="3360"/>
            <w:shd w:fill="E2EFDA" w:val="clear"/>
            <w:tcMar>
              <w:top w:type="dxa" w:w="60"/>
              <w:left w:type="dxa" w:w="80"/>
              <w:bottom w:type="dxa" w:w="60"/>
              <w:right w:type="dxa" w:w="80"/>
            </w:tcMar>
          </w:tcPr>
          <w:p>
            <w:r>
              <w:rPr>
                <w:b w:val="false"/>
                <w:bCs w:val="false"/>
                <w:sz w:val="18"/>
                <w:szCs w:val="18"/>
              </w:rPr>
              <w:t xml:space="preserve">V1 Freeze</w:t>
            </w:r>
          </w:p>
        </w:tc>
      </w:tr>
    </w:tbl>
    <w:p>
      <w:pPr>
        <w:spacing w:after="100"/>
      </w:pPr>
      <w:r>
        <w:rPr>
          <w:b/>
          <w:bCs/>
        </w:rPr>
        <w:t xml:space="preserve">Reasoning: </w:t>
      </w:r>
      <w:r>
        <w:t xml:space="preserve">This is the best-positioned intervention of the whole set: it fires at the moment of intent (work just recorded, context complete, answerable in one tap) rather than ambiently. The condition (treatment appointment AND no visit today) is precise and cheap to evaluate. One change: drop or redefine the 'Remind Me Later' button. A deferral with no defined re-fire moment is a silent dismissal wearing a polite name — it will become the default escape hatch and you will never know how often the gate failed. Two buttons are enough: 'Open Treatment Visit' and 'No Treatment Done Today'. Make the second a RECORDED answer (who, when, which appointment) — that turns every dismissal into auditable data about how often treatment appointments genuinely end with no treatment, which is itself a scheduling-quality signal for the owner.</w:t>
      </w:r>
    </w:p>
    <w:p>
      <w:pPr>
        <w:spacing w:after="100"/>
      </w:pPr>
      <w:r>
        <w:rPr>
          <w:b/>
          <w:bCs/>
        </w:rPr>
        <w:t xml:space="preserve">UX impact: </w:t>
      </w:r>
      <w:r>
        <w:t xml:space="preserve">High. This is the single intervention most likely to fix Problem 1, because it converts a navigation failure into a one-tap decision at the exact moment the clinician has the answer in their head.</w:t>
      </w:r>
    </w:p>
    <w:p>
      <w:pPr>
        <w:spacing w:after="100"/>
      </w:pPr>
      <w:r>
        <w:rPr>
          <w:b/>
          <w:bCs/>
        </w:rPr>
        <w:t xml:space="preserve">Backend impact: </w:t>
      </w:r>
      <w:r>
        <w:t xml:space="preserve">Minimal. One read-side existence query on consultation save; one small table or activity event for recorded dismissals. No writes to any frozen engine.</w:t>
      </w:r>
    </w:p>
    <w:p>
      <w:pPr>
        <w:spacing w:after="100"/>
      </w:pPr>
      <w:r>
        <w:rPr>
          <w:b/>
          <w:bCs/>
        </w:rPr>
        <w:t xml:space="preserve">AI impact: </w:t>
      </w:r>
      <w:r>
        <w:t xml:space="preserve">Direct and large. Every gate-caught session is a visit row with work_outcome facts that would otherwise have been free text inside Consultation — invisible to DerivedProgressService, billing, recall, and any future AI secretary.</w:t>
      </w:r>
    </w:p>
    <w:p>
      <w:pPr>
        <w:spacing w:after="100"/>
      </w:pPr>
      <w:r>
        <w:rPr>
          <w:b/>
          <w:bCs/>
        </w:rPr>
        <w:t xml:space="preserve">Escalation: </w:t>
      </w:r>
      <w:r>
        <w:t xml:space="preserve">Pair it with an end-of-day line on the Huddle/Today board — 'treatment appointments with no visit recorded' — so a dismissed or missed popup becomes a visible loose end for front desk rather than silently lost. Same condition, second surface, no new backend.</w:t>
      </w:r>
    </w:p>
    <w:p>
      <w:pPr>
        <w:pStyle w:val="Heading1"/>
        <w:spacing w:after="200" w:before="400"/>
      </w:pPr>
      <w:r>
        <w:t xml:space="preserve">Proposal 3 — Prefilled handoff into Treatment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E2EFDA" w:val="clear"/>
            <w:tcMar>
              <w:top w:type="dxa" w:w="60"/>
              <w:left w:type="dxa" w:w="80"/>
              <w:bottom w:type="dxa" w:w="60"/>
              <w:right w:type="dxa" w:w="80"/>
            </w:tcMar>
          </w:tcPr>
          <w:p>
            <w:r>
              <w:rPr>
                <w:b/>
                <w:bCs/>
                <w:sz w:val="18"/>
                <w:szCs w:val="18"/>
              </w:rPr>
              <w:t xml:space="preserve">ACCEPT — Keep as proposed</w:t>
            </w:r>
          </w:p>
        </w:tc>
        <w:tc>
          <w:tcPr>
            <w:tcW w:type="dxa" w:w="2400"/>
            <w:shd w:fill="E2EFDA" w:val="clear"/>
            <w:tcMar>
              <w:top w:type="dxa" w:w="60"/>
              <w:left w:type="dxa" w:w="80"/>
              <w:bottom w:type="dxa" w:w="60"/>
              <w:right w:type="dxa" w:w="80"/>
            </w:tcMar>
          </w:tcPr>
          <w:p>
            <w:r>
              <w:rPr>
                <w:b w:val="false"/>
                <w:bCs w:val="false"/>
                <w:sz w:val="18"/>
                <w:szCs w:val="18"/>
              </w:rPr>
              <w:t xml:space="preserve">Low</w:t>
            </w:r>
          </w:p>
        </w:tc>
        <w:tc>
          <w:tcPr>
            <w:tcW w:type="dxa" w:w="3360"/>
            <w:shd w:fill="E2EFDA" w:val="clear"/>
            <w:tcMar>
              <w:top w:type="dxa" w:w="60"/>
              <w:left w:type="dxa" w:w="80"/>
              <w:bottom w:type="dxa" w:w="60"/>
              <w:right w:type="dxa" w:w="80"/>
            </w:tcMar>
          </w:tcPr>
          <w:p>
            <w:r>
              <w:rPr>
                <w:b w:val="false"/>
                <w:bCs w:val="false"/>
                <w:sz w:val="18"/>
                <w:szCs w:val="18"/>
              </w:rPr>
              <w:t xml:space="preserve">V1 Freeze</w:t>
            </w:r>
          </w:p>
        </w:tc>
      </w:tr>
    </w:tbl>
    <w:p>
      <w:pPr>
        <w:spacing w:after="100"/>
      </w:pPr>
      <w:r>
        <w:rPr>
          <w:b/>
          <w:bCs/>
        </w:rPr>
        <w:t xml:space="preserve">Reasoning: </w:t>
      </w:r>
      <w:r>
        <w:t xml:space="preserve">Non-negotiable companion to P2 — a gate that lands the clinician on an empty form is a gate that gets dismissed. Patient, appointment, doctor, date and plan are all already in context. One guardrail: prefill only an ACCEPTED plan (the same rule the visit form already enforces via accepted_at), and if the patient has multiple accepted plans, preselect none rather than guessing — a wrong silent default in a clinical record is worse than one extra tap.</w:t>
      </w:r>
    </w:p>
    <w:p>
      <w:pPr>
        <w:spacing w:after="100"/>
      </w:pPr>
      <w:r>
        <w:rPr>
          <w:b/>
          <w:bCs/>
        </w:rPr>
        <w:t xml:space="preserve">UX impact: </w:t>
      </w:r>
      <w:r>
        <w:t xml:space="preserve">Removes the duplicate-entry penalty that currently makes the 'wrong way' (typing into Consultation) genuinely cheaper than the right way. This proposal is what changes the economics of the workflow.</w:t>
      </w:r>
    </w:p>
    <w:p>
      <w:pPr>
        <w:spacing w:after="100"/>
      </w:pPr>
      <w:r>
        <w:rPr>
          <w:b/>
          <w:bCs/>
        </w:rPr>
        <w:t xml:space="preserve">Backend impact: </w:t>
      </w:r>
      <w:r>
        <w:t xml:space="preserve">Zero. All values pass client-side into the existing form; TreatmentVisitService validation is unchanged and remains the authority.</w:t>
      </w:r>
    </w:p>
    <w:p>
      <w:pPr>
        <w:spacing w:after="100"/>
      </w:pPr>
      <w:r>
        <w:rPr>
          <w:b/>
          <w:bCs/>
        </w:rPr>
        <w:t xml:space="preserve">AI impact: </w:t>
      </w:r>
      <w:r>
        <w:t xml:space="preserve">Indirect but real — prefilled plan linkage means more visits carry treatment_plan_id, which is the join the whole derivation chain depends on.</w:t>
      </w:r>
    </w:p>
    <w:p>
      <w:pPr>
        <w:pStyle w:val="Heading1"/>
        <w:spacing w:after="200" w:before="400"/>
      </w:pPr>
      <w:r>
        <w:t xml:space="preserve">Proposal 4 — Simplify the Treatment Visit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E2EFDA" w:val="clear"/>
            <w:tcMar>
              <w:top w:type="dxa" w:w="60"/>
              <w:left w:type="dxa" w:w="80"/>
              <w:bottom w:type="dxa" w:w="60"/>
              <w:right w:type="dxa" w:w="80"/>
            </w:tcMar>
          </w:tcPr>
          <w:p>
            <w:r>
              <w:rPr>
                <w:b/>
                <w:bCs/>
                <w:sz w:val="18"/>
                <w:szCs w:val="18"/>
              </w:rPr>
              <w:t xml:space="preserve">ACCEPT — Remove Existing elements</w:t>
            </w:r>
          </w:p>
        </w:tc>
        <w:tc>
          <w:tcPr>
            <w:tcW w:type="dxa" w:w="2400"/>
            <w:shd w:fill="E2EFDA" w:val="clear"/>
            <w:tcMar>
              <w:top w:type="dxa" w:w="60"/>
              <w:left w:type="dxa" w:w="80"/>
              <w:bottom w:type="dxa" w:w="60"/>
              <w:right w:type="dxa" w:w="80"/>
            </w:tcMar>
          </w:tcPr>
          <w:p>
            <w:r>
              <w:rPr>
                <w:b w:val="false"/>
                <w:bCs w:val="false"/>
                <w:sz w:val="18"/>
                <w:szCs w:val="18"/>
              </w:rPr>
              <w:t xml:space="preserve">Low</w:t>
            </w:r>
          </w:p>
        </w:tc>
        <w:tc>
          <w:tcPr>
            <w:tcW w:type="dxa" w:w="3360"/>
            <w:shd w:fill="E2EFDA" w:val="clear"/>
            <w:tcMar>
              <w:top w:type="dxa" w:w="60"/>
              <w:left w:type="dxa" w:w="80"/>
              <w:bottom w:type="dxa" w:w="60"/>
              <w:right w:type="dxa" w:w="80"/>
            </w:tcMar>
          </w:tcPr>
          <w:p>
            <w:r>
              <w:rPr>
                <w:b w:val="false"/>
                <w:bCs w:val="false"/>
                <w:sz w:val="18"/>
                <w:szCs w:val="18"/>
              </w:rPr>
              <w:t xml:space="preserve">V1 Freeze</w:t>
            </w:r>
          </w:p>
        </w:tc>
      </w:tr>
    </w:tbl>
    <w:p>
      <w:pPr>
        <w:spacing w:after="100"/>
      </w:pPr>
      <w:r>
        <w:rPr>
          <w:b/>
          <w:bCs/>
        </w:rPr>
        <w:t xml:space="preserve">Reasoning: </w:t>
      </w:r>
      <w:r>
        <w:t xml:space="preserve">Confirmed by the 2026-08-05 module audit independently of Tulip's feedback: the five KPI cards are dashboard analytics bolted onto a single patient's record (five zeros on an empty state is pure noise), and the eight filter pills conflate visit_type and status into one flat row for a list that rarely exceeds a handful of rows. This also matches the project's standing UI rule: data-entry surfaces stay minimal; analytics belong on admin/report views. Keep Add Visit, search, the visit list, and the empty state. Consider retaining exactly one toggle — 'Billing Pending' — since that is the one filter front desk genuinely uses; if in doubt, remove it too and let search carry it. Relocate the KPI concept to a clinic-wide visits report in V2 where it has real analytical value.</w:t>
      </w:r>
    </w:p>
    <w:p>
      <w:pPr>
        <w:spacing w:after="100"/>
      </w:pPr>
      <w:r>
        <w:rPr>
          <w:b/>
          <w:bCs/>
        </w:rPr>
        <w:t xml:space="preserve">UX impact: </w:t>
      </w:r>
      <w:r>
        <w:t xml:space="preserve">Immediate perceived simplification of the most-used clinical tab. Also removes the false signal that this screen is a dashboard to monitor rather than a log to write.</w:t>
      </w:r>
    </w:p>
    <w:p>
      <w:pPr>
        <w:spacing w:after="100"/>
      </w:pPr>
      <w:r>
        <w:rPr>
          <w:b/>
          <w:bCs/>
        </w:rPr>
        <w:t xml:space="preserve">Backend impact: </w:t>
      </w:r>
      <w:r>
        <w:t xml:space="preserve">Zero — pure Blade/Alpine removal. The counts being deleted are computed client-side from the same JSON payload.</w:t>
      </w:r>
    </w:p>
    <w:p>
      <w:pPr>
        <w:spacing w:after="100"/>
      </w:pPr>
      <w:r>
        <w:rPr>
          <w:b/>
          <w:bCs/>
        </w:rPr>
        <w:t xml:space="preserve">AI impact: </w:t>
      </w:r>
      <w:r>
        <w:t xml:space="preserve">None.</w:t>
      </w:r>
    </w:p>
    <w:p>
      <w:pPr>
        <w:pStyle w:val="Heading1"/>
        <w:spacing w:after="200" w:before="400"/>
      </w:pPr>
      <w:r>
        <w:t xml:space="preserve">Proposal 5 — Remember the active patient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E2EFDA" w:val="clear"/>
            <w:tcMar>
              <w:top w:type="dxa" w:w="60"/>
              <w:left w:type="dxa" w:w="80"/>
              <w:bottom w:type="dxa" w:w="60"/>
              <w:right w:type="dxa" w:w="80"/>
            </w:tcMar>
          </w:tcPr>
          <w:p>
            <w:r>
              <w:rPr>
                <w:b/>
                <w:bCs/>
                <w:sz w:val="18"/>
                <w:szCs w:val="18"/>
              </w:rPr>
              <w:t xml:space="preserve">ACCEPT — Improve Existing</w:t>
            </w:r>
          </w:p>
        </w:tc>
        <w:tc>
          <w:tcPr>
            <w:tcW w:type="dxa" w:w="2400"/>
            <w:shd w:fill="E2EFDA" w:val="clear"/>
            <w:tcMar>
              <w:top w:type="dxa" w:w="60"/>
              <w:left w:type="dxa" w:w="80"/>
              <w:bottom w:type="dxa" w:w="60"/>
              <w:right w:type="dxa" w:w="80"/>
            </w:tcMar>
          </w:tcPr>
          <w:p>
            <w:r>
              <w:rPr>
                <w:b w:val="false"/>
                <w:bCs w:val="false"/>
                <w:sz w:val="18"/>
                <w:szCs w:val="18"/>
              </w:rPr>
              <w:t xml:space="preserve">Low</w:t>
            </w:r>
          </w:p>
        </w:tc>
        <w:tc>
          <w:tcPr>
            <w:tcW w:type="dxa" w:w="3360"/>
            <w:shd w:fill="E2EFDA" w:val="clear"/>
            <w:tcMar>
              <w:top w:type="dxa" w:w="60"/>
              <w:left w:type="dxa" w:w="80"/>
              <w:bottom w:type="dxa" w:w="60"/>
              <w:right w:type="dxa" w:w="80"/>
            </w:tcMar>
          </w:tcPr>
          <w:p>
            <w:r>
              <w:rPr>
                <w:b w:val="false"/>
                <w:bCs w:val="false"/>
                <w:sz w:val="18"/>
                <w:szCs w:val="18"/>
              </w:rPr>
              <w:t xml:space="preserve">V1 Freeze</w:t>
            </w:r>
          </w:p>
        </w:tc>
      </w:tr>
    </w:tbl>
    <w:p>
      <w:pPr>
        <w:spacing w:after="100"/>
      </w:pPr>
      <w:r>
        <w:rPr>
          <w:b/>
          <w:bCs/>
        </w:rPr>
        <w:t xml:space="preserve">Reasoning: </w:t>
      </w:r>
      <w:r>
        <w:t xml:space="preserve">Losing your place on refresh/back is a mid-session tax on exactly the clinicians you are trying to keep inside Treatment Visits — every accidental refresh dumps them back on Timeline and invites the free-text shortcut. Implement as URL state (?tab=visits or a hash) rather than session/local storage: it survives refresh, makes browser back/forward behave correctly, and gives you shareable deep links (a WhatsApp message or Today-board action can link straight to a patient's Visits tab) for free. One rule: a deep link with an explicit tab always beats the P1 appointment-type default — explicit intent outranks inference.</w:t>
      </w:r>
    </w:p>
    <w:p>
      <w:pPr>
        <w:spacing w:after="100"/>
      </w:pPr>
      <w:r>
        <w:rPr>
          <w:b/>
          <w:bCs/>
        </w:rPr>
        <w:t xml:space="preserve">UX impact: </w:t>
      </w:r>
      <w:r>
        <w:t xml:space="preserve">Small per event, large in aggregate; also the enabler that makes P1, P2 and P8 links land precisely.</w:t>
      </w:r>
    </w:p>
    <w:p>
      <w:pPr>
        <w:spacing w:after="100"/>
      </w:pPr>
      <w:r>
        <w:rPr>
          <w:b/>
          <w:bCs/>
        </w:rPr>
        <w:t xml:space="preserve">Backend impact: </w:t>
      </w:r>
      <w:r>
        <w:t xml:space="preserve">Zero.</w:t>
      </w:r>
    </w:p>
    <w:p>
      <w:pPr>
        <w:spacing w:after="100"/>
      </w:pPr>
      <w:r>
        <w:rPr>
          <w:b/>
          <w:bCs/>
        </w:rPr>
        <w:t xml:space="preserve">AI impact: </w:t>
      </w:r>
      <w:r>
        <w:t xml:space="preserve">None directly; deep-linkability helps any future assistant hand clinicians a one-tap 'go here' action.</w:t>
      </w:r>
    </w:p>
    <w:p>
      <w:pPr>
        <w:pStyle w:val="Heading1"/>
        <w:spacing w:after="200" w:before="400"/>
      </w:pPr>
      <w:r>
        <w:t xml:space="preserve">Proposal 6 — Universal Prescription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FFF2CC" w:val="clear"/>
            <w:tcMar>
              <w:top w:type="dxa" w:w="60"/>
              <w:left w:type="dxa" w:w="80"/>
              <w:bottom w:type="dxa" w:w="60"/>
              <w:right w:type="dxa" w:w="80"/>
            </w:tcMar>
          </w:tcPr>
          <w:p>
            <w:r>
              <w:rPr>
                <w:b/>
                <w:bCs/>
                <w:sz w:val="18"/>
                <w:szCs w:val="18"/>
              </w:rPr>
              <w:t xml:space="preserve">ACCEPT architecture — phase the implementation</w:t>
            </w:r>
          </w:p>
        </w:tc>
        <w:tc>
          <w:tcPr>
            <w:tcW w:type="dxa" w:w="2400"/>
            <w:shd w:fill="FFF2CC" w:val="clear"/>
            <w:tcMar>
              <w:top w:type="dxa" w:w="60"/>
              <w:left w:type="dxa" w:w="80"/>
              <w:bottom w:type="dxa" w:w="60"/>
              <w:right w:type="dxa" w:w="80"/>
            </w:tcMar>
          </w:tcPr>
          <w:p>
            <w:r>
              <w:rPr>
                <w:b w:val="false"/>
                <w:bCs w:val="false"/>
                <w:sz w:val="18"/>
                <w:szCs w:val="18"/>
              </w:rPr>
              <w:t xml:space="preserve">Medium (UI) / High (data)</w:t>
            </w:r>
          </w:p>
        </w:tc>
        <w:tc>
          <w:tcPr>
            <w:tcW w:type="dxa" w:w="3360"/>
            <w:shd w:fill="FFF2CC" w:val="clear"/>
            <w:tcMar>
              <w:top w:type="dxa" w:w="60"/>
              <w:left w:type="dxa" w:w="80"/>
              <w:bottom w:type="dxa" w:w="60"/>
              <w:right w:type="dxa" w:w="80"/>
            </w:tcMar>
          </w:tcPr>
          <w:p>
            <w:r>
              <w:rPr>
                <w:b w:val="false"/>
                <w:bCs w:val="false"/>
                <w:sz w:val="18"/>
                <w:szCs w:val="18"/>
              </w:rPr>
              <w:t xml:space="preserve">UI unification: V1 · Data consolidation: V2</w:t>
            </w:r>
          </w:p>
        </w:tc>
      </w:tr>
    </w:tbl>
    <w:p>
      <w:pPr>
        <w:spacing w:after="100"/>
      </w:pPr>
      <w:r>
        <w:rPr>
          <w:b/>
          <w:bCs/>
        </w:rPr>
        <w:t xml:space="preserve">Reasoning: </w:t>
      </w:r>
      <w:r>
        <w:t xml:space="preserve">Yes — and the clinicians have effectively handed the project its own doctrine back: one owner per fact, one writer, multiple entry points. A prescription is one document with one lifecycle; where it is launched from is context metadata, not grounds for a second implementation. The important nuance is that today this principle is already violated in the schema: treatment_visits carries its own prescription_drugs / prescription_instructions / prescription_custom_notes columns, parallel to the Prescription model. That is two owners for the same clinical fact. The universal engine is therefore not just a UX nicety — it is the repair of a genuine data-ownership breach.</w:t>
      </w:r>
    </w:p>
    <w:p>
      <w:pPr>
        <w:spacing w:after="100"/>
      </w:pPr>
      <w:r>
        <w:rPr>
          <w:b/>
          <w:bCs/>
        </w:rPr>
        <w:t xml:space="preserve">Phasing: </w:t>
      </w:r>
      <w:r>
        <w:t xml:space="preserve">V1 (before or at freeze): one shared prescription UI component (single Blade/Alpine include) mounted from Consultation, Treatment Visit and the Prescription tab, all writing through the existing Prescription path — identical UI, PDF, print, WhatsApp, history. V2: migrate the embedded treatment_visits.prescription_* columns into the prescriptions table with a source field (consultation / visit / chairside), then retire the duplicate columns. Do NOT run that schema migration as part of the freeze — data consolidation under deadline pressure is how clinical data gets corrupted.</w:t>
      </w:r>
    </w:p>
    <w:p>
      <w:pPr>
        <w:spacing w:after="100"/>
      </w:pPr>
      <w:r>
        <w:rPr>
          <w:b/>
          <w:bCs/>
        </w:rPr>
        <w:t xml:space="preserve">UX impact: </w:t>
      </w:r>
      <w:r>
        <w:t xml:space="preserve">Directly answers Problem 2. One learned workflow instead of three.</w:t>
      </w:r>
    </w:p>
    <w:p>
      <w:pPr>
        <w:spacing w:after="100"/>
      </w:pPr>
      <w:r>
        <w:rPr>
          <w:b/>
          <w:bCs/>
        </w:rPr>
        <w:t xml:space="preserve">Backend impact: </w:t>
      </w:r>
      <w:r>
        <w:t xml:space="preserve">V1: none (UI reuse over existing writers). V2: one migration + single-writer enforcement in PrescriptionService.</w:t>
      </w:r>
    </w:p>
    <w:p>
      <w:pPr>
        <w:spacing w:after="100"/>
      </w:pPr>
      <w:r>
        <w:rPr>
          <w:b/>
          <w:bCs/>
        </w:rPr>
        <w:t xml:space="preserve">AI impact: </w:t>
      </w:r>
      <w:r>
        <w:t xml:space="preserve">High in V2 — one canonical prescriptions table with source metadata is exactly what an AI secretary needs; today's split representation forces any reader to merge two shapes.</w:t>
      </w:r>
    </w:p>
    <w:p>
      <w:pPr>
        <w:pStyle w:val="Heading1"/>
        <w:spacing w:after="200" w:before="400"/>
      </w:pPr>
      <w:r>
        <w:t xml:space="preserve">Proposal 7 — Contextual modals instead of persistent 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E2EFDA" w:val="clear"/>
            <w:tcMar>
              <w:top w:type="dxa" w:w="60"/>
              <w:left w:type="dxa" w:w="80"/>
              <w:bottom w:type="dxa" w:w="60"/>
              <w:right w:type="dxa" w:w="80"/>
            </w:tcMar>
          </w:tcPr>
          <w:p>
            <w:r>
              <w:rPr>
                <w:b/>
                <w:bCs/>
                <w:sz w:val="18"/>
                <w:szCs w:val="18"/>
              </w:rPr>
              <w:t xml:space="preserve">ACCEPT — as a governed pattern, not a free-for-all</w:t>
            </w:r>
          </w:p>
        </w:tc>
        <w:tc>
          <w:tcPr>
            <w:tcW w:type="dxa" w:w="2400"/>
            <w:shd w:fill="E2EFDA" w:val="clear"/>
            <w:tcMar>
              <w:top w:type="dxa" w:w="60"/>
              <w:left w:type="dxa" w:w="80"/>
              <w:bottom w:type="dxa" w:w="60"/>
              <w:right w:type="dxa" w:w="80"/>
            </w:tcMar>
          </w:tcPr>
          <w:p>
            <w:r>
              <w:rPr>
                <w:b w:val="false"/>
                <w:bCs w:val="false"/>
                <w:sz w:val="18"/>
                <w:szCs w:val="18"/>
              </w:rPr>
              <w:t xml:space="preserve">Low (it is a policy)</w:t>
            </w:r>
          </w:p>
        </w:tc>
        <w:tc>
          <w:tcPr>
            <w:tcW w:type="dxa" w:w="3360"/>
            <w:shd w:fill="E2EFDA" w:val="clear"/>
            <w:tcMar>
              <w:top w:type="dxa" w:w="60"/>
              <w:left w:type="dxa" w:w="80"/>
              <w:bottom w:type="dxa" w:w="60"/>
              <w:right w:type="dxa" w:w="80"/>
            </w:tcMar>
          </w:tcPr>
          <w:p>
            <w:r>
              <w:rPr>
                <w:b w:val="false"/>
                <w:bCs w:val="false"/>
                <w:sz w:val="18"/>
                <w:szCs w:val="18"/>
              </w:rPr>
              <w:t xml:space="preserve">V1 Freeze (as written rules)</w:t>
            </w:r>
          </w:p>
        </w:tc>
      </w:tr>
    </w:tbl>
    <w:p>
      <w:pPr>
        <w:spacing w:after="100"/>
      </w:pPr>
      <w:r>
        <w:rPr>
          <w:b/>
          <w:bCs/>
        </w:rPr>
        <w:t xml:space="preserve">Reasoning: </w:t>
      </w:r>
      <w:r>
        <w:t xml:space="preserve">The principle is right: condition-triggered, once-satisfied-never-again beats ambient banners, which are wallpaper within a week. But the pattern is only safe with governance, because P2, P7 and P8 together could produce a popup-per-action clinic, and modal fatigue is banner blindness with higher irritation. Codify four rules now: (1) at most ONE modal per save action — if two conditions fire, the more clinically consequential wins; (2) modals appear only at natural pause points (after save), never during data entry; (3) every modal offers a real negative answer, and every dismissal is recorded; (4) a modal that a given user dismisses repeatedly for the same condition should demote itself to a passive indicator — respect the human's demonstrated judgment.</w:t>
      </w:r>
    </w:p>
    <w:p>
      <w:pPr>
        <w:spacing w:after="100"/>
      </w:pPr>
      <w:r>
        <w:rPr>
          <w:b/>
          <w:bCs/>
        </w:rPr>
        <w:t xml:space="preserve">UX impact: </w:t>
      </w:r>
      <w:r>
        <w:t xml:space="preserve">Positive if the rules hold; corrosive if they don't. The rules are the deliverable, not the popups.</w:t>
      </w:r>
    </w:p>
    <w:p>
      <w:pPr>
        <w:spacing w:after="100"/>
      </w:pPr>
      <w:r>
        <w:rPr>
          <w:b/>
          <w:bCs/>
        </w:rPr>
        <w:t xml:space="preserve">Backend impact: </w:t>
      </w:r>
      <w:r>
        <w:t xml:space="preserve">Zero.</w:t>
      </w:r>
    </w:p>
    <w:p>
      <w:pPr>
        <w:spacing w:after="100"/>
      </w:pPr>
      <w:r>
        <w:rPr>
          <w:b/>
          <w:bCs/>
        </w:rPr>
        <w:t xml:space="preserve">AI impact: </w:t>
      </w:r>
      <w:r>
        <w:t xml:space="preserve">Recorded dismissals are themselves structured workflow facts — usable later for understanding where the system's model and the clinic's reality diverge.</w:t>
      </w:r>
    </w:p>
    <w:p>
      <w:pPr>
        <w:pStyle w:val="Heading1"/>
        <w:spacing w:after="200" w:before="400"/>
      </w:pPr>
      <w:r>
        <w:t xml:space="preserve">Proposal 8 — Event-driven workflow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E2F3" w:val="clear"/>
            <w:tcMar>
              <w:top w:type="dxa" w:w="60"/>
              <w:left w:type="dxa" w:w="80"/>
              <w:bottom w:type="dxa" w:w="60"/>
              <w:right w:type="dxa" w:w="80"/>
            </w:tcMar>
          </w:tcPr>
          <w:p>
            <w:r>
              <w:rPr>
                <w:b/>
                <w:bCs/>
                <w:sz w:val="18"/>
                <w:szCs w:val="18"/>
              </w:rPr>
              <w:t xml:space="preserve">Verdict</w:t>
            </w:r>
          </w:p>
        </w:tc>
        <w:tc>
          <w:tcPr>
            <w:tcW w:type="dxa" w:w="2400"/>
            <w:shd w:fill="D9E2F3" w:val="clear"/>
            <w:tcMar>
              <w:top w:type="dxa" w:w="60"/>
              <w:left w:type="dxa" w:w="80"/>
              <w:bottom w:type="dxa" w:w="60"/>
              <w:right w:type="dxa" w:w="80"/>
            </w:tcMar>
          </w:tcPr>
          <w:p>
            <w:r>
              <w:rPr>
                <w:b/>
                <w:bCs/>
                <w:sz w:val="18"/>
                <w:szCs w:val="18"/>
              </w:rPr>
              <w:t xml:space="preserve">Complexity</w:t>
            </w:r>
          </w:p>
        </w:tc>
        <w:tc>
          <w:tcPr>
            <w:tcW w:type="dxa" w:w="3360"/>
            <w:shd w:fill="D9E2F3" w:val="clear"/>
            <w:tcMar>
              <w:top w:type="dxa" w:w="60"/>
              <w:left w:type="dxa" w:w="80"/>
              <w:bottom w:type="dxa" w:w="60"/>
              <w:right w:type="dxa" w:w="80"/>
            </w:tcMar>
          </w:tcPr>
          <w:p>
            <w:r>
              <w:rPr>
                <w:b/>
                <w:bCs/>
                <w:sz w:val="18"/>
                <w:szCs w:val="18"/>
              </w:rPr>
              <w:t xml:space="preserve">Phase</w:t>
            </w:r>
          </w:p>
        </w:tc>
      </w:tr>
      <w:tr>
        <w:tc>
          <w:tcPr>
            <w:tcW w:type="dxa" w:w="3600"/>
            <w:shd w:fill="FFF2CC" w:val="clear"/>
            <w:tcMar>
              <w:top w:type="dxa" w:w="60"/>
              <w:left w:type="dxa" w:w="80"/>
              <w:bottom w:type="dxa" w:w="60"/>
              <w:right w:type="dxa" w:w="80"/>
            </w:tcMar>
          </w:tcPr>
          <w:p>
            <w:r>
              <w:rPr>
                <w:b/>
                <w:bCs/>
                <w:sz w:val="18"/>
                <w:szCs w:val="18"/>
              </w:rPr>
              <w:t xml:space="preserve">ACCEPT the event — CHANGE the delivery</w:t>
            </w:r>
          </w:p>
        </w:tc>
        <w:tc>
          <w:tcPr>
            <w:tcW w:type="dxa" w:w="2400"/>
            <w:shd w:fill="FFF2CC" w:val="clear"/>
            <w:tcMar>
              <w:top w:type="dxa" w:w="60"/>
              <w:left w:type="dxa" w:w="80"/>
              <w:bottom w:type="dxa" w:w="60"/>
              <w:right w:type="dxa" w:w="80"/>
            </w:tcMar>
          </w:tcPr>
          <w:p>
            <w:r>
              <w:rPr>
                <w:b w:val="false"/>
                <w:bCs w:val="false"/>
                <w:sz w:val="18"/>
                <w:szCs w:val="18"/>
              </w:rPr>
              <w:t xml:space="preserve">Medium (V1 read-path) / High (V2 push)</w:t>
            </w:r>
          </w:p>
        </w:tc>
        <w:tc>
          <w:tcPr>
            <w:tcW w:type="dxa" w:w="3360"/>
            <w:shd w:fill="FFF2CC" w:val="clear"/>
            <w:tcMar>
              <w:top w:type="dxa" w:w="60"/>
              <w:left w:type="dxa" w:w="80"/>
              <w:bottom w:type="dxa" w:w="60"/>
              <w:right w:type="dxa" w:w="80"/>
            </w:tcMar>
          </w:tcPr>
          <w:p>
            <w:r>
              <w:rPr>
                <w:b w:val="false"/>
                <w:bCs w:val="false"/>
                <w:sz w:val="18"/>
                <w:szCs w:val="18"/>
              </w:rPr>
              <w:t xml:space="preserve">Queues &amp; badges: V1 · Real-time push: V2</w:t>
            </w:r>
          </w:p>
        </w:tc>
      </w:tr>
    </w:tbl>
    <w:p>
      <w:pPr>
        <w:spacing w:after="100"/>
      </w:pPr>
      <w:r>
        <w:rPr>
          <w:b/>
          <w:bCs/>
        </w:rPr>
        <w:t xml:space="preserve">Reasoning: </w:t>
      </w:r>
      <w:r>
        <w:t xml:space="preserve">The backend half of this proposal already exists and is the correct shape: saving a visit already creates a pending BillingPrompt, already drafts a LabCase when needed, and already logs structured activity events. The 'doctor verbally informs reception' gap is a read-side surfacing problem, not a missing event. The delivery mechanism proposed — popups interrupting Reception, Billing and Lab — is the wrong half. A receptionist mid-check-in interrupted by a modal for chair 2's completed filling is strictly worse than the verbal handoff it replaces; interruptive delivery also scales badly the moment there are two chairs working in parallel. Replace popups with LIVE QUEUES: a badge counter on the surfaces those roles already watch ('Billing Prompts: 2', lab queue count), refreshed by lightweight polling in V1 (a 30-second interval on an existing endpoint is entirely adequate at single-clinic scale), upgraded to real push (websockets/broadcast) in V2 if multi-chair volume demands it. Owner/Admin routed to a notification center with no popup — as proposed — is exactly right and should be the model for everyone else too.</w:t>
      </w:r>
    </w:p>
    <w:p>
      <w:pPr>
        <w:spacing w:after="100"/>
      </w:pPr>
      <w:r>
        <w:rPr>
          <w:b/>
          <w:bCs/>
        </w:rPr>
        <w:t xml:space="preserve">UX impact: </w:t>
      </w:r>
      <w:r>
        <w:t xml:space="preserve">Kills the verbal handoff (Problem 5) without creating an interruption culture. A queue respects the receptionist's own task rhythm; a popup overrides it.</w:t>
      </w:r>
    </w:p>
    <w:p>
      <w:pPr>
        <w:spacing w:after="100"/>
      </w:pPr>
      <w:r>
        <w:rPr>
          <w:b/>
          <w:bCs/>
        </w:rPr>
        <w:t xml:space="preserve">Backend impact: </w:t>
      </w:r>
      <w:r>
        <w:t xml:space="preserve">V1: none — the events and rows already exist; this is a badge endpoint and a polling call. V2: broadcasting infrastructure (websockets), which is real new surface area and firmly post-freeze.</w:t>
      </w:r>
    </w:p>
    <w:p>
      <w:pPr>
        <w:spacing w:after="100"/>
      </w:pPr>
      <w:r>
        <w:rPr>
          <w:b/>
          <w:bCs/>
        </w:rPr>
        <w:t xml:space="preserve">AI impact: </w:t>
      </w:r>
      <w:r>
        <w:t xml:space="preserve">Neutral now; the same event stream is what an AI secretary would later consume to draft follow-ups or nudge the front desk, so keeping it event-shaped (as it already is) preserves that path.</w:t>
      </w:r>
    </w:p>
    <w:p>
      <w:pPr>
        <w:pStyle w:val="Heading1"/>
        <w:spacing w:after="200" w:before="400"/>
      </w:pPr>
      <w:r>
        <w:t xml:space="preserve">Top 10 UX improvements before Production Freeze</w:t>
      </w:r>
    </w:p>
    <w:p>
      <w:pPr>
        <w:spacing w:after="120"/>
      </w:pPr>
      <w:r>
        <w:rPr>
          <w:i/>
          <w:iCs/>
        </w:rPr>
        <w:t xml:space="preserve">Ordered by impact-per-effort. Items 1-2 are the security/integrity gate and come before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rPr>
          <w:tblHeader/>
        </w:trPr>
        <w:tc>
          <w:tcPr>
            <w:tcW w:type="dxa" w:w="700"/>
            <w:shd w:fill="D9E2F3" w:val="clear"/>
            <w:tcMar>
              <w:top w:type="dxa" w:w="60"/>
              <w:left w:type="dxa" w:w="80"/>
              <w:bottom w:type="dxa" w:w="60"/>
              <w:right w:type="dxa" w:w="80"/>
            </w:tcMar>
          </w:tcPr>
          <w:p>
            <w:r>
              <w:rPr>
                <w:b/>
                <w:bCs/>
                <w:sz w:val="18"/>
                <w:szCs w:val="18"/>
              </w:rPr>
              <w:t xml:space="preserve">#</w:t>
            </w:r>
          </w:p>
        </w:tc>
        <w:tc>
          <w:tcPr>
            <w:tcW w:type="dxa" w:w="6560"/>
            <w:shd w:fill="D9E2F3" w:val="clear"/>
            <w:tcMar>
              <w:top w:type="dxa" w:w="60"/>
              <w:left w:type="dxa" w:w="80"/>
              <w:bottom w:type="dxa" w:w="60"/>
              <w:right w:type="dxa" w:w="80"/>
            </w:tcMar>
          </w:tcPr>
          <w:p>
            <w:r>
              <w:rPr>
                <w:b/>
                <w:bCs/>
                <w:sz w:val="18"/>
                <w:szCs w:val="18"/>
              </w:rPr>
              <w:t xml:space="preserve">Improvement</w:t>
            </w:r>
          </w:p>
        </w:tc>
        <w:tc>
          <w:tcPr>
            <w:tcW w:type="dxa" w:w="2100"/>
            <w:shd w:fill="D9E2F3" w:val="clear"/>
            <w:tcMar>
              <w:top w:type="dxa" w:w="60"/>
              <w:left w:type="dxa" w:w="80"/>
              <w:bottom w:type="dxa" w:w="60"/>
              <w:right w:type="dxa" w:w="80"/>
            </w:tcMar>
          </w:tcPr>
          <w:p>
            <w:r>
              <w:rPr>
                <w:b/>
                <w:bCs/>
                <w:sz w:val="18"/>
                <w:szCs w:val="18"/>
              </w:rPr>
              <w:t xml:space="preserve">Source</w:t>
            </w:r>
          </w:p>
        </w:tc>
      </w:tr>
      <w:tr>
        <w:tc>
          <w:tcPr>
            <w:tcW w:type="dxa" w:w="700"/>
            <w:tcMar>
              <w:top w:type="dxa" w:w="60"/>
              <w:left w:type="dxa" w:w="80"/>
              <w:bottom w:type="dxa" w:w="60"/>
              <w:right w:type="dxa" w:w="80"/>
            </w:tcMar>
          </w:tcPr>
          <w:p>
            <w:r>
              <w:rPr>
                <w:b w:val="false"/>
                <w:bCs w:val="false"/>
                <w:sz w:val="18"/>
                <w:szCs w:val="18"/>
              </w:rPr>
              <w:t xml:space="preserve">0a</w:t>
            </w:r>
          </w:p>
        </w:tc>
        <w:tc>
          <w:tcPr>
            <w:tcW w:type="dxa" w:w="6560"/>
            <w:tcMar>
              <w:top w:type="dxa" w:w="60"/>
              <w:left w:type="dxa" w:w="80"/>
              <w:bottom w:type="dxa" w:w="60"/>
              <w:right w:type="dxa" w:w="80"/>
            </w:tcMar>
          </w:tcPr>
          <w:p>
            <w:r>
              <w:rPr>
                <w:b w:val="false"/>
                <w:bCs w:val="false"/>
                <w:sz w:val="18"/>
                <w:szCs w:val="18"/>
              </w:rPr>
              <w:t xml:space="preserve">GATE: Add api.role:module:patients,view middleware to the two exposed API visit-read routes (routes/api.php:253-254). Proven by a failing test, not just audit prose.</w:t>
            </w:r>
          </w:p>
        </w:tc>
        <w:tc>
          <w:tcPr>
            <w:tcW w:type="dxa" w:w="2100"/>
            <w:tcMar>
              <w:top w:type="dxa" w:w="60"/>
              <w:left w:type="dxa" w:w="80"/>
              <w:bottom w:type="dxa" w:w="60"/>
              <w:right w:type="dxa" w:w="80"/>
            </w:tcMar>
          </w:tcPr>
          <w:p>
            <w:r>
              <w:rPr>
                <w:b w:val="false"/>
                <w:bCs w:val="false"/>
                <w:sz w:val="18"/>
                <w:szCs w:val="18"/>
              </w:rPr>
              <w:t xml:space="preserve">P0 — not UX, but freeze-blocking</w:t>
            </w:r>
          </w:p>
        </w:tc>
      </w:tr>
      <w:tr>
        <w:tc>
          <w:tcPr>
            <w:tcW w:type="dxa" w:w="700"/>
            <w:tcMar>
              <w:top w:type="dxa" w:w="60"/>
              <w:left w:type="dxa" w:w="80"/>
              <w:bottom w:type="dxa" w:w="60"/>
              <w:right w:type="dxa" w:w="80"/>
            </w:tcMar>
          </w:tcPr>
          <w:p>
            <w:r>
              <w:rPr>
                <w:b w:val="false"/>
                <w:bCs w:val="false"/>
                <w:sz w:val="18"/>
                <w:szCs w:val="18"/>
              </w:rPr>
              <w:t xml:space="preserve">0b</w:t>
            </w:r>
          </w:p>
        </w:tc>
        <w:tc>
          <w:tcPr>
            <w:tcW w:type="dxa" w:w="6560"/>
            <w:tcMar>
              <w:top w:type="dxa" w:w="60"/>
              <w:left w:type="dxa" w:w="80"/>
              <w:bottom w:type="dxa" w:w="60"/>
              <w:right w:type="dxa" w:w="80"/>
            </w:tcMar>
          </w:tcPr>
          <w:p>
            <w:r>
              <w:rPr>
                <w:b w:val="false"/>
                <w:bCs w:val="false"/>
                <w:sz w:val="18"/>
                <w:szCs w:val="18"/>
              </w:rPr>
              <w:t xml:space="preserve">GATE: Close the soft-delete orphan gap (deleted visits leaving live billable items/prompts). Also proven by a failing test.</w:t>
            </w:r>
          </w:p>
        </w:tc>
        <w:tc>
          <w:tcPr>
            <w:tcW w:type="dxa" w:w="2100"/>
            <w:tcMar>
              <w:top w:type="dxa" w:w="60"/>
              <w:left w:type="dxa" w:w="80"/>
              <w:bottom w:type="dxa" w:w="60"/>
              <w:right w:type="dxa" w:w="80"/>
            </w:tcMar>
          </w:tcPr>
          <w:p>
            <w:r>
              <w:rPr>
                <w:b w:val="false"/>
                <w:bCs w:val="false"/>
                <w:sz w:val="18"/>
                <w:szCs w:val="18"/>
              </w:rPr>
              <w:t xml:space="preserve">P0 — not UX, but freeze-blocking</w:t>
            </w:r>
          </w:p>
        </w:tc>
      </w:tr>
      <w:tr>
        <w:tc>
          <w:tcPr>
            <w:tcW w:type="dxa" w:w="700"/>
            <w:tcMar>
              <w:top w:type="dxa" w:w="60"/>
              <w:left w:type="dxa" w:w="80"/>
              <w:bottom w:type="dxa" w:w="60"/>
              <w:right w:type="dxa" w:w="80"/>
            </w:tcMar>
          </w:tcPr>
          <w:p>
            <w:r>
              <w:rPr>
                <w:b w:val="false"/>
                <w:bCs w:val="false"/>
                <w:sz w:val="18"/>
                <w:szCs w:val="18"/>
              </w:rPr>
              <w:t xml:space="preserve">1</w:t>
            </w:r>
          </w:p>
        </w:tc>
        <w:tc>
          <w:tcPr>
            <w:tcW w:type="dxa" w:w="6560"/>
            <w:tcMar>
              <w:top w:type="dxa" w:w="60"/>
              <w:left w:type="dxa" w:w="80"/>
              <w:bottom w:type="dxa" w:w="60"/>
              <w:right w:type="dxa" w:w="80"/>
            </w:tcMar>
          </w:tcPr>
          <w:p>
            <w:r>
              <w:rPr>
                <w:b w:val="false"/>
                <w:bCs w:val="false"/>
                <w:sz w:val="18"/>
                <w:szCs w:val="18"/>
              </w:rPr>
              <w:t xml:space="preserve">Post-consultation-save Treatment Visit gate popup, with recorded 'No Treatment Done Today' (two buttons, no 'Remind Me Later').</w:t>
            </w:r>
          </w:p>
        </w:tc>
        <w:tc>
          <w:tcPr>
            <w:tcW w:type="dxa" w:w="2100"/>
            <w:tcMar>
              <w:top w:type="dxa" w:w="60"/>
              <w:left w:type="dxa" w:w="80"/>
              <w:bottom w:type="dxa" w:w="60"/>
              <w:right w:type="dxa" w:w="80"/>
            </w:tcMar>
          </w:tcPr>
          <w:p>
            <w:r>
              <w:rPr>
                <w:b w:val="false"/>
                <w:bCs w:val="false"/>
                <w:sz w:val="18"/>
                <w:szCs w:val="18"/>
              </w:rPr>
              <w:t xml:space="preserve">Proposal 2</w:t>
            </w:r>
          </w:p>
        </w:tc>
      </w:tr>
      <w:tr>
        <w:tc>
          <w:tcPr>
            <w:tcW w:type="dxa" w:w="700"/>
            <w:tcMar>
              <w:top w:type="dxa" w:w="60"/>
              <w:left w:type="dxa" w:w="80"/>
              <w:bottom w:type="dxa" w:w="60"/>
              <w:right w:type="dxa" w:w="80"/>
            </w:tcMar>
          </w:tcPr>
          <w:p>
            <w:r>
              <w:rPr>
                <w:b w:val="false"/>
                <w:bCs w:val="false"/>
                <w:sz w:val="18"/>
                <w:szCs w:val="18"/>
              </w:rPr>
              <w:t xml:space="preserve">2</w:t>
            </w:r>
          </w:p>
        </w:tc>
        <w:tc>
          <w:tcPr>
            <w:tcW w:type="dxa" w:w="6560"/>
            <w:tcMar>
              <w:top w:type="dxa" w:w="60"/>
              <w:left w:type="dxa" w:w="80"/>
              <w:bottom w:type="dxa" w:w="60"/>
              <w:right w:type="dxa" w:w="80"/>
            </w:tcMar>
          </w:tcPr>
          <w:p>
            <w:r>
              <w:rPr>
                <w:b w:val="false"/>
                <w:bCs w:val="false"/>
                <w:sz w:val="18"/>
                <w:szCs w:val="18"/>
              </w:rPr>
              <w:t xml:space="preserve">Prefilled handoff into the visit form (patient, appointment, doctor, accepted plan, date).</w:t>
            </w:r>
          </w:p>
        </w:tc>
        <w:tc>
          <w:tcPr>
            <w:tcW w:type="dxa" w:w="2100"/>
            <w:tcMar>
              <w:top w:type="dxa" w:w="60"/>
              <w:left w:type="dxa" w:w="80"/>
              <w:bottom w:type="dxa" w:w="60"/>
              <w:right w:type="dxa" w:w="80"/>
            </w:tcMar>
          </w:tcPr>
          <w:p>
            <w:r>
              <w:rPr>
                <w:b w:val="false"/>
                <w:bCs w:val="false"/>
                <w:sz w:val="18"/>
                <w:szCs w:val="18"/>
              </w:rPr>
              <w:t xml:space="preserve">Proposal 3</w:t>
            </w:r>
          </w:p>
        </w:tc>
      </w:tr>
      <w:tr>
        <w:tc>
          <w:tcPr>
            <w:tcW w:type="dxa" w:w="700"/>
            <w:tcMar>
              <w:top w:type="dxa" w:w="60"/>
              <w:left w:type="dxa" w:w="80"/>
              <w:bottom w:type="dxa" w:w="60"/>
              <w:right w:type="dxa" w:w="80"/>
            </w:tcMar>
          </w:tcPr>
          <w:p>
            <w:r>
              <w:rPr>
                <w:b w:val="false"/>
                <w:bCs w:val="false"/>
                <w:sz w:val="18"/>
                <w:szCs w:val="18"/>
              </w:rPr>
              <w:t xml:space="preserve">3</w:t>
            </w:r>
          </w:p>
        </w:tc>
        <w:tc>
          <w:tcPr>
            <w:tcW w:type="dxa" w:w="6560"/>
            <w:tcMar>
              <w:top w:type="dxa" w:w="60"/>
              <w:left w:type="dxa" w:w="80"/>
              <w:bottom w:type="dxa" w:w="60"/>
              <w:right w:type="dxa" w:w="80"/>
            </w:tcMar>
          </w:tcPr>
          <w:p>
            <w:r>
              <w:rPr>
                <w:b w:val="false"/>
                <w:bCs w:val="false"/>
                <w:sz w:val="18"/>
                <w:szCs w:val="18"/>
              </w:rPr>
              <w:t xml:space="preserve">Remove KPI cards + filter-pill row from the Treatment Visits tab; keep Add Visit, search, list, empty state (optionally one Billing Pending toggle).</w:t>
            </w:r>
          </w:p>
        </w:tc>
        <w:tc>
          <w:tcPr>
            <w:tcW w:type="dxa" w:w="2100"/>
            <w:tcMar>
              <w:top w:type="dxa" w:w="60"/>
              <w:left w:type="dxa" w:w="80"/>
              <w:bottom w:type="dxa" w:w="60"/>
              <w:right w:type="dxa" w:w="80"/>
            </w:tcMar>
          </w:tcPr>
          <w:p>
            <w:r>
              <w:rPr>
                <w:b w:val="false"/>
                <w:bCs w:val="false"/>
                <w:sz w:val="18"/>
                <w:szCs w:val="18"/>
              </w:rPr>
              <w:t xml:space="preserve">Proposal 4 / audit §8</w:t>
            </w:r>
          </w:p>
        </w:tc>
      </w:tr>
      <w:tr>
        <w:tc>
          <w:tcPr>
            <w:tcW w:type="dxa" w:w="700"/>
            <w:tcMar>
              <w:top w:type="dxa" w:w="60"/>
              <w:left w:type="dxa" w:w="80"/>
              <w:bottom w:type="dxa" w:w="60"/>
              <w:right w:type="dxa" w:w="80"/>
            </w:tcMar>
          </w:tcPr>
          <w:p>
            <w:r>
              <w:rPr>
                <w:b w:val="false"/>
                <w:bCs w:val="false"/>
                <w:sz w:val="18"/>
                <w:szCs w:val="18"/>
              </w:rPr>
              <w:t xml:space="preserve">4</w:t>
            </w:r>
          </w:p>
        </w:tc>
        <w:tc>
          <w:tcPr>
            <w:tcW w:type="dxa" w:w="6560"/>
            <w:tcMar>
              <w:top w:type="dxa" w:w="60"/>
              <w:left w:type="dxa" w:w="80"/>
              <w:bottom w:type="dxa" w:w="60"/>
              <w:right w:type="dxa" w:w="80"/>
            </w:tcMar>
          </w:tcPr>
          <w:p>
            <w:r>
              <w:rPr>
                <w:b w:val="false"/>
                <w:bCs w:val="false"/>
                <w:sz w:val="18"/>
                <w:szCs w:val="18"/>
              </w:rPr>
              <w:t xml:space="preserve">Appointment-type default opening tab, default-only, with defined fallbacks.</w:t>
            </w:r>
          </w:p>
        </w:tc>
        <w:tc>
          <w:tcPr>
            <w:tcW w:type="dxa" w:w="2100"/>
            <w:tcMar>
              <w:top w:type="dxa" w:w="60"/>
              <w:left w:type="dxa" w:w="80"/>
              <w:bottom w:type="dxa" w:w="60"/>
              <w:right w:type="dxa" w:w="80"/>
            </w:tcMar>
          </w:tcPr>
          <w:p>
            <w:r>
              <w:rPr>
                <w:b w:val="false"/>
                <w:bCs w:val="false"/>
                <w:sz w:val="18"/>
                <w:szCs w:val="18"/>
              </w:rPr>
              <w:t xml:space="preserve">Proposal 1</w:t>
            </w:r>
          </w:p>
        </w:tc>
      </w:tr>
      <w:tr>
        <w:tc>
          <w:tcPr>
            <w:tcW w:type="dxa" w:w="700"/>
            <w:tcMar>
              <w:top w:type="dxa" w:w="60"/>
              <w:left w:type="dxa" w:w="80"/>
              <w:bottom w:type="dxa" w:w="60"/>
              <w:right w:type="dxa" w:w="80"/>
            </w:tcMar>
          </w:tcPr>
          <w:p>
            <w:r>
              <w:rPr>
                <w:b w:val="false"/>
                <w:bCs w:val="false"/>
                <w:sz w:val="18"/>
                <w:szCs w:val="18"/>
              </w:rPr>
              <w:t xml:space="preserve">5</w:t>
            </w:r>
          </w:p>
        </w:tc>
        <w:tc>
          <w:tcPr>
            <w:tcW w:type="dxa" w:w="6560"/>
            <w:tcMar>
              <w:top w:type="dxa" w:w="60"/>
              <w:left w:type="dxa" w:w="80"/>
              <w:bottom w:type="dxa" w:w="60"/>
              <w:right w:type="dxa" w:w="80"/>
            </w:tcMar>
          </w:tcPr>
          <w:p>
            <w:r>
              <w:rPr>
                <w:b w:val="false"/>
                <w:bCs w:val="false"/>
                <w:sz w:val="18"/>
                <w:szCs w:val="18"/>
              </w:rPr>
              <w:t xml:space="preserve">URL-based tab state: refresh/back/deep links preserve the active patient tab; explicit link beats inferred default.</w:t>
            </w:r>
          </w:p>
        </w:tc>
        <w:tc>
          <w:tcPr>
            <w:tcW w:type="dxa" w:w="2100"/>
            <w:tcMar>
              <w:top w:type="dxa" w:w="60"/>
              <w:left w:type="dxa" w:w="80"/>
              <w:bottom w:type="dxa" w:w="60"/>
              <w:right w:type="dxa" w:w="80"/>
            </w:tcMar>
          </w:tcPr>
          <w:p>
            <w:r>
              <w:rPr>
                <w:b w:val="false"/>
                <w:bCs w:val="false"/>
                <w:sz w:val="18"/>
                <w:szCs w:val="18"/>
              </w:rPr>
              <w:t xml:space="preserve">Proposal 5</w:t>
            </w:r>
          </w:p>
        </w:tc>
      </w:tr>
      <w:tr>
        <w:tc>
          <w:tcPr>
            <w:tcW w:type="dxa" w:w="700"/>
            <w:tcMar>
              <w:top w:type="dxa" w:w="60"/>
              <w:left w:type="dxa" w:w="80"/>
              <w:bottom w:type="dxa" w:w="60"/>
              <w:right w:type="dxa" w:w="80"/>
            </w:tcMar>
          </w:tcPr>
          <w:p>
            <w:r>
              <w:rPr>
                <w:b w:val="false"/>
                <w:bCs w:val="false"/>
                <w:sz w:val="18"/>
                <w:szCs w:val="18"/>
              </w:rPr>
              <w:t xml:space="preserve">6</w:t>
            </w:r>
          </w:p>
        </w:tc>
        <w:tc>
          <w:tcPr>
            <w:tcW w:type="dxa" w:w="6560"/>
            <w:tcMar>
              <w:top w:type="dxa" w:w="60"/>
              <w:left w:type="dxa" w:w="80"/>
              <w:bottom w:type="dxa" w:w="60"/>
              <w:right w:type="dxa" w:w="80"/>
            </w:tcMar>
          </w:tcPr>
          <w:p>
            <w:r>
              <w:rPr>
                <w:b w:val="false"/>
                <w:bCs w:val="false"/>
                <w:sz w:val="18"/>
                <w:szCs w:val="18"/>
              </w:rPr>
              <w:t xml:space="preserve">Reception/Billing live queue badge for pending billing prompts (30s polling on existing data) — replaces the verbal handoff.</w:t>
            </w:r>
          </w:p>
        </w:tc>
        <w:tc>
          <w:tcPr>
            <w:tcW w:type="dxa" w:w="2100"/>
            <w:tcMar>
              <w:top w:type="dxa" w:w="60"/>
              <w:left w:type="dxa" w:w="80"/>
              <w:bottom w:type="dxa" w:w="60"/>
              <w:right w:type="dxa" w:w="80"/>
            </w:tcMar>
          </w:tcPr>
          <w:p>
            <w:r>
              <w:rPr>
                <w:b w:val="false"/>
                <w:bCs w:val="false"/>
                <w:sz w:val="18"/>
                <w:szCs w:val="18"/>
              </w:rPr>
              <w:t xml:space="preserve">Proposal 8, V1 half</w:t>
            </w:r>
          </w:p>
        </w:tc>
      </w:tr>
      <w:tr>
        <w:tc>
          <w:tcPr>
            <w:tcW w:type="dxa" w:w="700"/>
            <w:tcMar>
              <w:top w:type="dxa" w:w="60"/>
              <w:left w:type="dxa" w:w="80"/>
              <w:bottom w:type="dxa" w:w="60"/>
              <w:right w:type="dxa" w:w="80"/>
            </w:tcMar>
          </w:tcPr>
          <w:p>
            <w:r>
              <w:rPr>
                <w:b w:val="false"/>
                <w:bCs w:val="false"/>
                <w:sz w:val="18"/>
                <w:szCs w:val="18"/>
              </w:rPr>
              <w:t xml:space="preserve">7</w:t>
            </w:r>
          </w:p>
        </w:tc>
        <w:tc>
          <w:tcPr>
            <w:tcW w:type="dxa" w:w="6560"/>
            <w:tcMar>
              <w:top w:type="dxa" w:w="60"/>
              <w:left w:type="dxa" w:w="80"/>
              <w:bottom w:type="dxa" w:w="60"/>
              <w:right w:type="dxa" w:w="80"/>
            </w:tcMar>
          </w:tcPr>
          <w:p>
            <w:r>
              <w:rPr>
                <w:b w:val="false"/>
                <w:bCs w:val="false"/>
                <w:sz w:val="18"/>
                <w:szCs w:val="18"/>
              </w:rPr>
              <w:t xml:space="preserve">End-of-day loose-end line on Huddle/Today: treatment appointments with no visit; visits with unactioned billing prompts.</w:t>
            </w:r>
          </w:p>
        </w:tc>
        <w:tc>
          <w:tcPr>
            <w:tcW w:type="dxa" w:w="2100"/>
            <w:tcMar>
              <w:top w:type="dxa" w:w="60"/>
              <w:left w:type="dxa" w:w="80"/>
              <w:bottom w:type="dxa" w:w="60"/>
              <w:right w:type="dxa" w:w="80"/>
            </w:tcMar>
          </w:tcPr>
          <w:p>
            <w:r>
              <w:rPr>
                <w:b w:val="false"/>
                <w:bCs w:val="false"/>
                <w:sz w:val="18"/>
                <w:szCs w:val="18"/>
              </w:rPr>
              <w:t xml:space="preserve">P2 escalation</w:t>
            </w:r>
          </w:p>
        </w:tc>
      </w:tr>
      <w:tr>
        <w:tc>
          <w:tcPr>
            <w:tcW w:type="dxa" w:w="700"/>
            <w:tcMar>
              <w:top w:type="dxa" w:w="60"/>
              <w:left w:type="dxa" w:w="80"/>
              <w:bottom w:type="dxa" w:w="60"/>
              <w:right w:type="dxa" w:w="80"/>
            </w:tcMar>
          </w:tcPr>
          <w:p>
            <w:r>
              <w:rPr>
                <w:b w:val="false"/>
                <w:bCs w:val="false"/>
                <w:sz w:val="18"/>
                <w:szCs w:val="18"/>
              </w:rPr>
              <w:t xml:space="preserve">8</w:t>
            </w:r>
          </w:p>
        </w:tc>
        <w:tc>
          <w:tcPr>
            <w:tcW w:type="dxa" w:w="6560"/>
            <w:tcMar>
              <w:top w:type="dxa" w:w="60"/>
              <w:left w:type="dxa" w:w="80"/>
              <w:bottom w:type="dxa" w:w="60"/>
              <w:right w:type="dxa" w:w="80"/>
            </w:tcMar>
          </w:tcPr>
          <w:p>
            <w:r>
              <w:rPr>
                <w:b w:val="false"/>
                <w:bCs w:val="false"/>
                <w:sz w:val="18"/>
                <w:szCs w:val="18"/>
              </w:rPr>
              <w:t xml:space="preserve">Shared prescription UI component mounted from all three entry points (UI unification only; no schema change).</w:t>
            </w:r>
          </w:p>
        </w:tc>
        <w:tc>
          <w:tcPr>
            <w:tcW w:type="dxa" w:w="2100"/>
            <w:tcMar>
              <w:top w:type="dxa" w:w="60"/>
              <w:left w:type="dxa" w:w="80"/>
              <w:bottom w:type="dxa" w:w="60"/>
              <w:right w:type="dxa" w:w="80"/>
            </w:tcMar>
          </w:tcPr>
          <w:p>
            <w:r>
              <w:rPr>
                <w:b w:val="false"/>
                <w:bCs w:val="false"/>
                <w:sz w:val="18"/>
                <w:szCs w:val="18"/>
              </w:rPr>
              <w:t xml:space="preserve">Proposal 6, V1 half</w:t>
            </w:r>
          </w:p>
        </w:tc>
      </w:tr>
      <w:tr>
        <w:tc>
          <w:tcPr>
            <w:tcW w:type="dxa" w:w="700"/>
            <w:tcMar>
              <w:top w:type="dxa" w:w="60"/>
              <w:left w:type="dxa" w:w="80"/>
              <w:bottom w:type="dxa" w:w="60"/>
              <w:right w:type="dxa" w:w="80"/>
            </w:tcMar>
          </w:tcPr>
          <w:p>
            <w:r>
              <w:rPr>
                <w:b w:val="false"/>
                <w:bCs w:val="false"/>
                <w:sz w:val="18"/>
                <w:szCs w:val="18"/>
              </w:rPr>
              <w:t xml:space="preserve">9</w:t>
            </w:r>
          </w:p>
        </w:tc>
        <w:tc>
          <w:tcPr>
            <w:tcW w:type="dxa" w:w="6560"/>
            <w:tcMar>
              <w:top w:type="dxa" w:w="60"/>
              <w:left w:type="dxa" w:w="80"/>
              <w:bottom w:type="dxa" w:w="60"/>
              <w:right w:type="dxa" w:w="80"/>
            </w:tcMar>
          </w:tcPr>
          <w:p>
            <w:r>
              <w:rPr>
                <w:b w:val="false"/>
                <w:bCs w:val="false"/>
                <w:sz w:val="18"/>
                <w:szCs w:val="18"/>
              </w:rPr>
              <w:t xml:space="preserve">Progressive disclosure in the visit modal: show only the selected treatment's clinical detail sub-form instead of one long scroll of every specialty's fields.</w:t>
            </w:r>
          </w:p>
        </w:tc>
        <w:tc>
          <w:tcPr>
            <w:tcW w:type="dxa" w:w="2100"/>
            <w:tcMar>
              <w:top w:type="dxa" w:w="60"/>
              <w:left w:type="dxa" w:w="80"/>
              <w:bottom w:type="dxa" w:w="60"/>
              <w:right w:type="dxa" w:w="80"/>
            </w:tcMar>
          </w:tcPr>
          <w:p>
            <w:r>
              <w:rPr>
                <w:b w:val="false"/>
                <w:bCs w:val="false"/>
                <w:sz w:val="18"/>
                <w:szCs w:val="18"/>
              </w:rPr>
              <w:t xml:space="preserve">Audit §8</w:t>
            </w:r>
          </w:p>
        </w:tc>
      </w:tr>
      <w:tr>
        <w:tc>
          <w:tcPr>
            <w:tcW w:type="dxa" w:w="700"/>
            <w:tcMar>
              <w:top w:type="dxa" w:w="60"/>
              <w:left w:type="dxa" w:w="80"/>
              <w:bottom w:type="dxa" w:w="60"/>
              <w:right w:type="dxa" w:w="80"/>
            </w:tcMar>
          </w:tcPr>
          <w:p>
            <w:r>
              <w:rPr>
                <w:b w:val="false"/>
                <w:bCs w:val="false"/>
                <w:sz w:val="18"/>
                <w:szCs w:val="18"/>
              </w:rPr>
              <w:t xml:space="preserve">10</w:t>
            </w:r>
          </w:p>
        </w:tc>
        <w:tc>
          <w:tcPr>
            <w:tcW w:type="dxa" w:w="6560"/>
            <w:tcMar>
              <w:top w:type="dxa" w:w="60"/>
              <w:left w:type="dxa" w:w="80"/>
              <w:bottom w:type="dxa" w:w="60"/>
              <w:right w:type="dxa" w:w="80"/>
            </w:tcMar>
          </w:tcPr>
          <w:p>
            <w:r>
              <w:rPr>
                <w:b w:val="false"/>
                <w:bCs w:val="false"/>
                <w:sz w:val="18"/>
                <w:szCs w:val="18"/>
              </w:rPr>
              <w:t xml:space="preserve">Confirmation summary before 'Mark treatment complete' side-effects fire ('This will complete the plan and schedule a 6-month recall').</w:t>
            </w:r>
          </w:p>
        </w:tc>
        <w:tc>
          <w:tcPr>
            <w:tcW w:type="dxa" w:w="2100"/>
            <w:tcMar>
              <w:top w:type="dxa" w:w="60"/>
              <w:left w:type="dxa" w:w="80"/>
              <w:bottom w:type="dxa" w:w="60"/>
              <w:right w:type="dxa" w:w="80"/>
            </w:tcMar>
          </w:tcPr>
          <w:p>
            <w:r>
              <w:rPr>
                <w:b w:val="false"/>
                <w:bCs w:val="false"/>
                <w:sz w:val="18"/>
                <w:szCs w:val="18"/>
              </w:rPr>
              <w:t xml:space="preserve">Audit §8</w:t>
            </w:r>
          </w:p>
        </w:tc>
      </w:tr>
    </w:tbl>
    <w:p>
      <w:pPr>
        <w:pStyle w:val="Heading1"/>
        <w:spacing w:after="200" w:before="400"/>
      </w:pPr>
      <w:r>
        <w:t xml:space="preserve">Top 10 ideas for V2 (no V1 architecture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060"/>
      </w:tblGrid>
      <w:tr>
        <w:trPr>
          <w:tblHeader/>
        </w:trPr>
        <w:tc>
          <w:tcPr>
            <w:tcW w:type="dxa" w:w="700"/>
            <w:shd w:fill="D9E2F3" w:val="clear"/>
            <w:tcMar>
              <w:top w:type="dxa" w:w="60"/>
              <w:left w:type="dxa" w:w="80"/>
              <w:bottom w:type="dxa" w:w="60"/>
              <w:right w:type="dxa" w:w="80"/>
            </w:tcMar>
          </w:tcPr>
          <w:p>
            <w:r>
              <w:rPr>
                <w:b/>
                <w:bCs/>
                <w:sz w:val="18"/>
                <w:szCs w:val="18"/>
              </w:rPr>
              <w:t xml:space="preserve">#</w:t>
            </w:r>
          </w:p>
        </w:tc>
        <w:tc>
          <w:tcPr>
            <w:tcW w:type="dxa" w:w="4600"/>
            <w:shd w:fill="D9E2F3" w:val="clear"/>
            <w:tcMar>
              <w:top w:type="dxa" w:w="60"/>
              <w:left w:type="dxa" w:w="80"/>
              <w:bottom w:type="dxa" w:w="60"/>
              <w:right w:type="dxa" w:w="80"/>
            </w:tcMar>
          </w:tcPr>
          <w:p>
            <w:r>
              <w:rPr>
                <w:b/>
                <w:bCs/>
                <w:sz w:val="18"/>
                <w:szCs w:val="18"/>
              </w:rPr>
              <w:t xml:space="preserve">Idea</w:t>
            </w:r>
          </w:p>
        </w:tc>
        <w:tc>
          <w:tcPr>
            <w:tcW w:type="dxa" w:w="4060"/>
            <w:shd w:fill="D9E2F3" w:val="clear"/>
            <w:tcMar>
              <w:top w:type="dxa" w:w="60"/>
              <w:left w:type="dxa" w:w="80"/>
              <w:bottom w:type="dxa" w:w="60"/>
              <w:right w:type="dxa" w:w="80"/>
            </w:tcMar>
          </w:tcPr>
          <w:p>
            <w:r>
              <w:rPr>
                <w:b/>
                <w:bCs/>
                <w:sz w:val="18"/>
                <w:szCs w:val="18"/>
              </w:rPr>
              <w:t xml:space="preserve">Why</w:t>
            </w:r>
          </w:p>
        </w:tc>
      </w:tr>
      <w:tr>
        <w:tc>
          <w:tcPr>
            <w:tcW w:type="dxa" w:w="700"/>
            <w:tcMar>
              <w:top w:type="dxa" w:w="60"/>
              <w:left w:type="dxa" w:w="80"/>
              <w:bottom w:type="dxa" w:w="60"/>
              <w:right w:type="dxa" w:w="80"/>
            </w:tcMar>
          </w:tcPr>
          <w:p>
            <w:r>
              <w:rPr>
                <w:b w:val="false"/>
                <w:bCs w:val="false"/>
                <w:sz w:val="18"/>
                <w:szCs w:val="18"/>
              </w:rPr>
              <w:t xml:space="preserve">1</w:t>
            </w:r>
          </w:p>
        </w:tc>
        <w:tc>
          <w:tcPr>
            <w:tcW w:type="dxa" w:w="4600"/>
            <w:tcMar>
              <w:top w:type="dxa" w:w="60"/>
              <w:left w:type="dxa" w:w="80"/>
              <w:bottom w:type="dxa" w:w="60"/>
              <w:right w:type="dxa" w:w="80"/>
            </w:tcMar>
          </w:tcPr>
          <w:p>
            <w:r>
              <w:rPr>
                <w:b w:val="false"/>
                <w:bCs w:val="false"/>
                <w:sz w:val="18"/>
                <w:szCs w:val="18"/>
              </w:rPr>
              <w:t xml:space="preserve">Unified chairside 'Today's Encounter' surface: one screen per sitting that writes consultation facts and visit facts to their own engines underneath.</w:t>
            </w:r>
          </w:p>
        </w:tc>
        <w:tc>
          <w:tcPr>
            <w:tcW w:type="dxa" w:w="4060"/>
            <w:tcMar>
              <w:top w:type="dxa" w:w="60"/>
              <w:left w:type="dxa" w:w="80"/>
              <w:bottom w:type="dxa" w:w="60"/>
              <w:right w:type="dxa" w:w="80"/>
            </w:tcMar>
          </w:tcPr>
          <w:p>
            <w:r>
              <w:rPr>
                <w:b w:val="false"/>
                <w:bCs w:val="false"/>
                <w:sz w:val="18"/>
                <w:szCs w:val="18"/>
              </w:rPr>
              <w:t xml:space="preserve">The end-state cure for Problem 1 — the data separation survives in the model and disappears from the workflow. Every V1 item above points toward this.</w:t>
            </w:r>
          </w:p>
        </w:tc>
      </w:tr>
      <w:tr>
        <w:tc>
          <w:tcPr>
            <w:tcW w:type="dxa" w:w="700"/>
            <w:tcMar>
              <w:top w:type="dxa" w:w="60"/>
              <w:left w:type="dxa" w:w="80"/>
              <w:bottom w:type="dxa" w:w="60"/>
              <w:right w:type="dxa" w:w="80"/>
            </w:tcMar>
          </w:tcPr>
          <w:p>
            <w:r>
              <w:rPr>
                <w:b w:val="false"/>
                <w:bCs w:val="false"/>
                <w:sz w:val="18"/>
                <w:szCs w:val="18"/>
              </w:rPr>
              <w:t xml:space="preserve">2</w:t>
            </w:r>
          </w:p>
        </w:tc>
        <w:tc>
          <w:tcPr>
            <w:tcW w:type="dxa" w:w="4600"/>
            <w:tcMar>
              <w:top w:type="dxa" w:w="60"/>
              <w:left w:type="dxa" w:w="80"/>
              <w:bottom w:type="dxa" w:w="60"/>
              <w:right w:type="dxa" w:w="80"/>
            </w:tcMar>
          </w:tcPr>
          <w:p>
            <w:r>
              <w:rPr>
                <w:b w:val="false"/>
                <w:bCs w:val="false"/>
                <w:sz w:val="18"/>
                <w:szCs w:val="18"/>
              </w:rPr>
              <w:t xml:space="preserve">Prescription data consolidation: migrate treatment_visits.prescription_* into the prescriptions table with a source field; single writer in PrescriptionService.</w:t>
            </w:r>
          </w:p>
        </w:tc>
        <w:tc>
          <w:tcPr>
            <w:tcW w:type="dxa" w:w="4060"/>
            <w:tcMar>
              <w:top w:type="dxa" w:w="60"/>
              <w:left w:type="dxa" w:w="80"/>
              <w:bottom w:type="dxa" w:w="60"/>
              <w:right w:type="dxa" w:w="80"/>
            </w:tcMar>
          </w:tcPr>
          <w:p>
            <w:r>
              <w:rPr>
                <w:b w:val="false"/>
                <w:bCs w:val="false"/>
                <w:sz w:val="18"/>
                <w:szCs w:val="18"/>
              </w:rPr>
              <w:t xml:space="preserve">Completes Proposal 6; repairs the existing one-owner-per-fact breach.</w:t>
            </w:r>
          </w:p>
        </w:tc>
      </w:tr>
      <w:tr>
        <w:tc>
          <w:tcPr>
            <w:tcW w:type="dxa" w:w="700"/>
            <w:tcMar>
              <w:top w:type="dxa" w:w="60"/>
              <w:left w:type="dxa" w:w="80"/>
              <w:bottom w:type="dxa" w:w="60"/>
              <w:right w:type="dxa" w:w="80"/>
            </w:tcMar>
          </w:tcPr>
          <w:p>
            <w:r>
              <w:rPr>
                <w:b w:val="false"/>
                <w:bCs w:val="false"/>
                <w:sz w:val="18"/>
                <w:szCs w:val="18"/>
              </w:rPr>
              <w:t xml:space="preserve">3</w:t>
            </w:r>
          </w:p>
        </w:tc>
        <w:tc>
          <w:tcPr>
            <w:tcW w:type="dxa" w:w="4600"/>
            <w:tcMar>
              <w:top w:type="dxa" w:w="60"/>
              <w:left w:type="dxa" w:w="80"/>
              <w:bottom w:type="dxa" w:w="60"/>
              <w:right w:type="dxa" w:w="80"/>
            </w:tcMar>
          </w:tcPr>
          <w:p>
            <w:r>
              <w:rPr>
                <w:b w:val="false"/>
                <w:bCs w:val="false"/>
                <w:sz w:val="18"/>
                <w:szCs w:val="18"/>
              </w:rPr>
              <w:t xml:space="preserve">Treatment-content detection in Consultation free text ('this looks like a procedure — record a Treatment Visit?') with one-tap convert.</w:t>
            </w:r>
          </w:p>
        </w:tc>
        <w:tc>
          <w:tcPr>
            <w:tcW w:type="dxa" w:w="4060"/>
            <w:tcMar>
              <w:top w:type="dxa" w:w="60"/>
              <w:left w:type="dxa" w:w="80"/>
              <w:bottom w:type="dxa" w:w="60"/>
              <w:right w:type="dxa" w:w="80"/>
            </w:tcMar>
          </w:tcPr>
          <w:p>
            <w:r>
              <w:rPr>
                <w:b w:val="false"/>
                <w:bCs w:val="false"/>
                <w:sz w:val="18"/>
                <w:szCs w:val="18"/>
              </w:rPr>
              <w:t xml:space="preserve">Catches the drift P1-P3 can't; turns the wrong path into an on-ramp.</w:t>
            </w:r>
          </w:p>
        </w:tc>
      </w:tr>
      <w:tr>
        <w:tc>
          <w:tcPr>
            <w:tcW w:type="dxa" w:w="700"/>
            <w:tcMar>
              <w:top w:type="dxa" w:w="60"/>
              <w:left w:type="dxa" w:w="80"/>
              <w:bottom w:type="dxa" w:w="60"/>
              <w:right w:type="dxa" w:w="80"/>
            </w:tcMar>
          </w:tcPr>
          <w:p>
            <w:r>
              <w:rPr>
                <w:b w:val="false"/>
                <w:bCs w:val="false"/>
                <w:sz w:val="18"/>
                <w:szCs w:val="18"/>
              </w:rPr>
              <w:t xml:space="preserve">4</w:t>
            </w:r>
          </w:p>
        </w:tc>
        <w:tc>
          <w:tcPr>
            <w:tcW w:type="dxa" w:w="4600"/>
            <w:tcMar>
              <w:top w:type="dxa" w:w="60"/>
              <w:left w:type="dxa" w:w="80"/>
              <w:bottom w:type="dxa" w:w="60"/>
              <w:right w:type="dxa" w:w="80"/>
            </w:tcMar>
          </w:tcPr>
          <w:p>
            <w:r>
              <w:rPr>
                <w:b w:val="false"/>
                <w:bCs w:val="false"/>
                <w:sz w:val="18"/>
                <w:szCs w:val="18"/>
              </w:rPr>
              <w:t xml:space="preserve">Real-time push (websockets/broadcast) for the P8 event fan-out, replacing polling once multi-chair volume justifies it.</w:t>
            </w:r>
          </w:p>
        </w:tc>
        <w:tc>
          <w:tcPr>
            <w:tcW w:type="dxa" w:w="4060"/>
            <w:tcMar>
              <w:top w:type="dxa" w:w="60"/>
              <w:left w:type="dxa" w:w="80"/>
              <w:bottom w:type="dxa" w:w="60"/>
              <w:right w:type="dxa" w:w="80"/>
            </w:tcMar>
          </w:tcPr>
          <w:p>
            <w:r>
              <w:rPr>
                <w:b w:val="false"/>
                <w:bCs w:val="false"/>
                <w:sz w:val="18"/>
                <w:szCs w:val="18"/>
              </w:rPr>
              <w:t xml:space="preserve">Proposal 8, V2 half.</w:t>
            </w:r>
          </w:p>
        </w:tc>
      </w:tr>
      <w:tr>
        <w:tc>
          <w:tcPr>
            <w:tcW w:type="dxa" w:w="700"/>
            <w:tcMar>
              <w:top w:type="dxa" w:w="60"/>
              <w:left w:type="dxa" w:w="80"/>
              <w:bottom w:type="dxa" w:w="60"/>
              <w:right w:type="dxa" w:w="80"/>
            </w:tcMar>
          </w:tcPr>
          <w:p>
            <w:r>
              <w:rPr>
                <w:b w:val="false"/>
                <w:bCs w:val="false"/>
                <w:sz w:val="18"/>
                <w:szCs w:val="18"/>
              </w:rPr>
              <w:t xml:space="preserve">5</w:t>
            </w:r>
          </w:p>
        </w:tc>
        <w:tc>
          <w:tcPr>
            <w:tcW w:type="dxa" w:w="4600"/>
            <w:tcMar>
              <w:top w:type="dxa" w:w="60"/>
              <w:left w:type="dxa" w:w="80"/>
              <w:bottom w:type="dxa" w:w="60"/>
              <w:right w:type="dxa" w:w="80"/>
            </w:tcMar>
          </w:tcPr>
          <w:p>
            <w:r>
              <w:rPr>
                <w:b w:val="false"/>
                <w:bCs w:val="false"/>
                <w:sz w:val="18"/>
                <w:szCs w:val="18"/>
              </w:rPr>
              <w:t xml:space="preserve">Quick-visit mode: a 15-second fast path for the single-procedure, no-plan, no-lab common case.</w:t>
            </w:r>
          </w:p>
        </w:tc>
        <w:tc>
          <w:tcPr>
            <w:tcW w:type="dxa" w:w="4060"/>
            <w:tcMar>
              <w:top w:type="dxa" w:w="60"/>
              <w:left w:type="dxa" w:w="80"/>
              <w:bottom w:type="dxa" w:w="60"/>
              <w:right w:type="dxa" w:w="80"/>
            </w:tcMar>
          </w:tcPr>
          <w:p>
            <w:r>
              <w:rPr>
                <w:b w:val="false"/>
                <w:bCs w:val="false"/>
                <w:sz w:val="18"/>
                <w:szCs w:val="18"/>
              </w:rPr>
              <w:t xml:space="preserve">Most of the 2,300-line modal exists for the uncommon case; the common case deserves the shortest path.</w:t>
            </w:r>
          </w:p>
        </w:tc>
      </w:tr>
      <w:tr>
        <w:tc>
          <w:tcPr>
            <w:tcW w:type="dxa" w:w="700"/>
            <w:tcMar>
              <w:top w:type="dxa" w:w="60"/>
              <w:left w:type="dxa" w:w="80"/>
              <w:bottom w:type="dxa" w:w="60"/>
              <w:right w:type="dxa" w:w="80"/>
            </w:tcMar>
          </w:tcPr>
          <w:p>
            <w:r>
              <w:rPr>
                <w:b w:val="false"/>
                <w:bCs w:val="false"/>
                <w:sz w:val="18"/>
                <w:szCs w:val="18"/>
              </w:rPr>
              <w:t xml:space="preserve">6</w:t>
            </w:r>
          </w:p>
        </w:tc>
        <w:tc>
          <w:tcPr>
            <w:tcW w:type="dxa" w:w="4600"/>
            <w:tcMar>
              <w:top w:type="dxa" w:w="60"/>
              <w:left w:type="dxa" w:w="80"/>
              <w:bottom w:type="dxa" w:w="60"/>
              <w:right w:type="dxa" w:w="80"/>
            </w:tcMar>
          </w:tcPr>
          <w:p>
            <w:r>
              <w:rPr>
                <w:b w:val="false"/>
                <w:bCs w:val="false"/>
                <w:sz w:val="18"/>
                <w:szCs w:val="18"/>
              </w:rPr>
              <w:t xml:space="preserve">Repeat-work auto-suggestion: 'this tooth had the same treatment N days ago — mark as repeat?' from visit-item history.</w:t>
            </w:r>
          </w:p>
        </w:tc>
        <w:tc>
          <w:tcPr>
            <w:tcW w:type="dxa" w:w="4060"/>
            <w:tcMar>
              <w:top w:type="dxa" w:w="60"/>
              <w:left w:type="dxa" w:w="80"/>
              <w:bottom w:type="dxa" w:w="60"/>
              <w:right w:type="dxa" w:w="80"/>
            </w:tcMar>
          </w:tcPr>
          <w:p>
            <w:r>
              <w:rPr>
                <w:b w:val="false"/>
                <w:bCs w:val="false"/>
                <w:sz w:val="18"/>
                <w:szCs w:val="18"/>
              </w:rPr>
              <w:t xml:space="preserve">Replaces manual is_repeat flagging with system memory; improves warranty/redo analytics.</w:t>
            </w:r>
          </w:p>
        </w:tc>
      </w:tr>
      <w:tr>
        <w:tc>
          <w:tcPr>
            <w:tcW w:type="dxa" w:w="700"/>
            <w:tcMar>
              <w:top w:type="dxa" w:w="60"/>
              <w:left w:type="dxa" w:w="80"/>
              <w:bottom w:type="dxa" w:w="60"/>
              <w:right w:type="dxa" w:w="80"/>
            </w:tcMar>
          </w:tcPr>
          <w:p>
            <w:r>
              <w:rPr>
                <w:b w:val="false"/>
                <w:bCs w:val="false"/>
                <w:sz w:val="18"/>
                <w:szCs w:val="18"/>
              </w:rPr>
              <w:t xml:space="preserve">7</w:t>
            </w:r>
          </w:p>
        </w:tc>
        <w:tc>
          <w:tcPr>
            <w:tcW w:type="dxa" w:w="4600"/>
            <w:tcMar>
              <w:top w:type="dxa" w:w="60"/>
              <w:left w:type="dxa" w:w="80"/>
              <w:bottom w:type="dxa" w:w="60"/>
              <w:right w:type="dxa" w:w="80"/>
            </w:tcMar>
          </w:tcPr>
          <w:p>
            <w:r>
              <w:rPr>
                <w:b w:val="false"/>
                <w:bCs w:val="false"/>
                <w:sz w:val="18"/>
                <w:szCs w:val="18"/>
              </w:rPr>
              <w:t xml:space="preserve">Clinic-wide Treatment Visits analytics report (the relocated KPI cards): visits, completion, unbilled work, repeat rates — across patients, per period, per doctor.</w:t>
            </w:r>
          </w:p>
        </w:tc>
        <w:tc>
          <w:tcPr>
            <w:tcW w:type="dxa" w:w="4060"/>
            <w:tcMar>
              <w:top w:type="dxa" w:w="60"/>
              <w:left w:type="dxa" w:w="80"/>
              <w:bottom w:type="dxa" w:w="60"/>
              <w:right w:type="dxa" w:w="80"/>
            </w:tcMar>
          </w:tcPr>
          <w:p>
            <w:r>
              <w:rPr>
                <w:b w:val="false"/>
                <w:bCs w:val="false"/>
                <w:sz w:val="18"/>
                <w:szCs w:val="18"/>
              </w:rPr>
              <w:t xml:space="preserve">The cards removed in Proposal 4 belong here, where aggregates mean something.</w:t>
            </w:r>
          </w:p>
        </w:tc>
      </w:tr>
      <w:tr>
        <w:tc>
          <w:tcPr>
            <w:tcW w:type="dxa" w:w="700"/>
            <w:tcMar>
              <w:top w:type="dxa" w:w="60"/>
              <w:left w:type="dxa" w:w="80"/>
              <w:bottom w:type="dxa" w:w="60"/>
              <w:right w:type="dxa" w:w="80"/>
            </w:tcMar>
          </w:tcPr>
          <w:p>
            <w:r>
              <w:rPr>
                <w:b w:val="false"/>
                <w:bCs w:val="false"/>
                <w:sz w:val="18"/>
                <w:szCs w:val="18"/>
              </w:rPr>
              <w:t xml:space="preserve">8</w:t>
            </w:r>
          </w:p>
        </w:tc>
        <w:tc>
          <w:tcPr>
            <w:tcW w:type="dxa" w:w="4600"/>
            <w:tcMar>
              <w:top w:type="dxa" w:w="60"/>
              <w:left w:type="dxa" w:w="80"/>
              <w:bottom w:type="dxa" w:w="60"/>
              <w:right w:type="dxa" w:w="80"/>
            </w:tcMar>
          </w:tcPr>
          <w:p>
            <w:r>
              <w:rPr>
                <w:b w:val="false"/>
                <w:bCs w:val="false"/>
                <w:sz w:val="18"/>
                <w:szCs w:val="18"/>
              </w:rPr>
              <w:t xml:space="preserve">Visit status state machine: consolidate the 8-value legacy enum to one canonical set, migrate old rows, enforce legal transitions.</w:t>
            </w:r>
          </w:p>
        </w:tc>
        <w:tc>
          <w:tcPr>
            <w:tcW w:type="dxa" w:w="4060"/>
            <w:tcMar>
              <w:top w:type="dxa" w:w="60"/>
              <w:left w:type="dxa" w:w="80"/>
              <w:bottom w:type="dxa" w:w="60"/>
              <w:right w:type="dxa" w:w="80"/>
            </w:tcMar>
          </w:tcPr>
          <w:p>
            <w:r>
              <w:rPr>
                <w:b w:val="false"/>
                <w:bCs w:val="false"/>
                <w:sz w:val="18"/>
                <w:szCs w:val="18"/>
              </w:rPr>
              <w:t xml:space="preserve">Fixes the audit's validated-narrower-than-stored mismatch; prerequisite for AI reading visit state with confidence.</w:t>
            </w:r>
          </w:p>
        </w:tc>
      </w:tr>
      <w:tr>
        <w:tc>
          <w:tcPr>
            <w:tcW w:type="dxa" w:w="700"/>
            <w:tcMar>
              <w:top w:type="dxa" w:w="60"/>
              <w:left w:type="dxa" w:w="80"/>
              <w:bottom w:type="dxa" w:w="60"/>
              <w:right w:type="dxa" w:w="80"/>
            </w:tcMar>
          </w:tcPr>
          <w:p>
            <w:r>
              <w:rPr>
                <w:b w:val="false"/>
                <w:bCs w:val="false"/>
                <w:sz w:val="18"/>
                <w:szCs w:val="18"/>
              </w:rPr>
              <w:t xml:space="preserve">9</w:t>
            </w:r>
          </w:p>
        </w:tc>
        <w:tc>
          <w:tcPr>
            <w:tcW w:type="dxa" w:w="4600"/>
            <w:tcMar>
              <w:top w:type="dxa" w:w="60"/>
              <w:left w:type="dxa" w:w="80"/>
              <w:bottom w:type="dxa" w:w="60"/>
              <w:right w:type="dxa" w:w="80"/>
            </w:tcMar>
          </w:tcPr>
          <w:p>
            <w:r>
              <w:rPr>
                <w:b w:val="false"/>
                <w:bCs w:val="false"/>
                <w:sz w:val="18"/>
                <w:szCs w:val="18"/>
              </w:rPr>
              <w:t xml:space="preserve">Treatment catalog normalization: treatment_name free text → FK to the treatments table on visit items.</w:t>
            </w:r>
          </w:p>
        </w:tc>
        <w:tc>
          <w:tcPr>
            <w:tcW w:type="dxa" w:w="4060"/>
            <w:tcMar>
              <w:top w:type="dxa" w:w="60"/>
              <w:left w:type="dxa" w:w="80"/>
              <w:bottom w:type="dxa" w:w="60"/>
              <w:right w:type="dxa" w:w="80"/>
            </w:tcMar>
          </w:tcPr>
          <w:p>
            <w:r>
              <w:rPr>
                <w:b w:val="false"/>
                <w:bCs w:val="false"/>
                <w:sz w:val="18"/>
                <w:szCs w:val="18"/>
              </w:rPr>
              <w:t xml:space="preserve">Turns 'how many RCTs did Dr. X do this month' from fuzzy string-matching into a join; foundational for analytics and AI.</w:t>
            </w:r>
          </w:p>
        </w:tc>
      </w:tr>
      <w:tr>
        <w:tc>
          <w:tcPr>
            <w:tcW w:type="dxa" w:w="700"/>
            <w:tcMar>
              <w:top w:type="dxa" w:w="60"/>
              <w:left w:type="dxa" w:w="80"/>
              <w:bottom w:type="dxa" w:w="60"/>
              <w:right w:type="dxa" w:w="80"/>
            </w:tcMar>
          </w:tcPr>
          <w:p>
            <w:r>
              <w:rPr>
                <w:b w:val="false"/>
                <w:bCs w:val="false"/>
                <w:sz w:val="18"/>
                <w:szCs w:val="18"/>
              </w:rPr>
              <w:t xml:space="preserve">10</w:t>
            </w:r>
          </w:p>
        </w:tc>
        <w:tc>
          <w:tcPr>
            <w:tcW w:type="dxa" w:w="4600"/>
            <w:tcMar>
              <w:top w:type="dxa" w:w="60"/>
              <w:left w:type="dxa" w:w="80"/>
              <w:bottom w:type="dxa" w:w="60"/>
              <w:right w:type="dxa" w:w="80"/>
            </w:tcMar>
          </w:tcPr>
          <w:p>
            <w:r>
              <w:rPr>
                <w:b w:val="false"/>
                <w:bCs w:val="false"/>
                <w:sz w:val="18"/>
                <w:szCs w:val="18"/>
              </w:rPr>
              <w:t xml:space="preserve">Voice/ambient chairside capture feeding structured visit facts (work_outcome, teeth, materials) via the AI secretary.</w:t>
            </w:r>
          </w:p>
        </w:tc>
        <w:tc>
          <w:tcPr>
            <w:tcW w:type="dxa" w:w="4060"/>
            <w:tcMar>
              <w:top w:type="dxa" w:w="60"/>
              <w:left w:type="dxa" w:w="80"/>
              <w:bottom w:type="dxa" w:w="60"/>
              <w:right w:type="dxa" w:w="80"/>
            </w:tcMar>
          </w:tcPr>
          <w:p>
            <w:r>
              <w:rPr>
                <w:b w:val="false"/>
                <w:bCs w:val="false"/>
                <w:sz w:val="18"/>
                <w:szCs w:val="18"/>
              </w:rPr>
              <w:t xml:space="preserve">The V4-era payoff that everything above — structured facts, single writers, event stream — exists to enable.</w:t>
            </w:r>
          </w:p>
        </w:tc>
      </w:tr>
    </w:tbl>
    <w:p>
      <w:pPr>
        <w:pStyle w:val="Heading1"/>
        <w:spacing w:after="200" w:before="400"/>
      </w:pPr>
      <w:r>
        <w:t xml:space="preserve">Closing note</w:t>
      </w:r>
    </w:p>
    <w:p>
      <w:pPr>
        <w:spacing w:after="120"/>
      </w:pPr>
      <w:r>
        <w:t xml:space="preserve">What this review deliberately does not recommend: merging Consultation and Treatment Visit, weakening the one-writer rule, or letting the visit write plan state. Tulip's feedback is a navigation problem wearing an architecture costume. The freeze-safe response is to spend entirely on the read path and the UI — which is exactly where all eight proposals, as classified above, 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2026-08-05T04:03:41.970Z</dcterms:created>
  <dcterms:modified xsi:type="dcterms:W3CDTF">2026-08-05T04:03:41.971Z</dcterms:modified>
</cp:coreProperties>
</file>

<file path=docProps/custom.xml><?xml version="1.0" encoding="utf-8"?>
<Properties xmlns="http://schemas.openxmlformats.org/officeDocument/2006/custom-properties" xmlns:vt="http://schemas.openxmlformats.org/officeDocument/2006/docPropsVTypes"/>
</file>