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38916897"/>
        <w:docPartObj>
          <w:docPartGallery w:val="Cover Pages"/>
          <w:docPartUnique/>
        </w:docPartObj>
      </w:sdtPr>
      <w:sdtContent>
        <w:p w14:paraId="7C39C266" w14:textId="374BD308" w:rsidR="00790312" w:rsidRDefault="00790312"/>
        <w:p w14:paraId="7C64105F" w14:textId="79E1A86D" w:rsidR="00790312" w:rsidRDefault="0079031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3E5FFCB" wp14:editId="7992D2A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1403985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B37226" w14:textId="359BEDEC" w:rsidR="00790312" w:rsidRPr="00790312" w:rsidRDefault="00000000" w:rsidP="0079031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6555F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6555F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90312">
                                      <w:rPr>
                                        <w:color w:val="46555F" w:themeColor="accent1"/>
                                        <w:sz w:val="72"/>
                                        <w:szCs w:val="72"/>
                                      </w:rPr>
                                      <w:t>Example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3E5FF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AB37226" w14:textId="359BEDEC" w:rsidR="00790312" w:rsidRPr="00790312" w:rsidRDefault="00000000" w:rsidP="00790312">
                          <w:pPr>
                            <w:pStyle w:val="NoSpacing"/>
                            <w:spacing w:before="40" w:after="560" w:line="216" w:lineRule="auto"/>
                            <w:rPr>
                              <w:color w:val="46555F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6555F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90312">
                                <w:rPr>
                                  <w:color w:val="46555F" w:themeColor="accent1"/>
                                  <w:sz w:val="72"/>
                                  <w:szCs w:val="72"/>
                                </w:rPr>
                                <w:t>Example Report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A75A0F" wp14:editId="7F36B6C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0EA996" w14:textId="66A8A7EE" w:rsidR="00790312" w:rsidRDefault="0079031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0A75A0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6555f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0EA996" w14:textId="66A8A7EE" w:rsidR="00790312" w:rsidRDefault="0079031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C326B53" w14:textId="0A37B096" w:rsidR="00175131" w:rsidRPr="00E41B0F" w:rsidRDefault="00170F49" w:rsidP="00E41B0F">
      <w:pPr>
        <w:pStyle w:val="amsBodyText"/>
      </w:pPr>
      <w:fldSimple w:instr=" TOC \h \z \c &quot;Figure&quot; ">
        <w:r>
          <w:rPr>
            <w:b/>
            <w:bCs/>
            <w:noProof/>
          </w:rPr>
          <w:t>No table of figures entries found.</w:t>
        </w:r>
      </w:fldSimple>
    </w:p>
    <w:p>
      <w:pPr>
        <w:pStyle w:val="Heading1"/>
      </w:pPr>
      <w:r>
        <w:rPr>
          <w:color w:val="000000"/>
          <w:sz w:val="22"/>
        </w:rPr>
        <w:t>1X Analog Gain, 10bit</w:t>
      </w:r>
    </w:p>
    <w:p>
      <w:pPr>
        <w:jc w:val="center"/>
      </w:pPr>
    </w:p>
    <w:p>
      <w:pPr>
        <w:pStyle w:val="Caption"/>
        <w:jc w:val="center"/>
      </w:pPr>
      <w:r>
        <w:t>Example Table 0: My Summary Metrics</w:t>
      </w:r>
      <w:r>
        <w:fldChar w:fldCharType="begin"/>
        <w:instrText> SEQ Figure * ARABIC</w:instrText>
        <w:fldChar w:fldCharType="end"/>
      </w:r>
    </w:p>
    <w:tbl>
      <w:tblPr>
        <w:tblStyle w:val="amstablestyle"/>
        <w:tblW w:type="auto" w:w="0"/>
        <w:jc w:val="center"/>
        <w:tblLook w:firstColumn="1" w:firstRow="1" w:lastColumn="0" w:lastRow="0" w:noHBand="0" w:noVBand="1" w:val="04A0"/>
      </w:tblPr>
      <w:tblGrid>
        <w:gridCol w:w="2948"/>
        <w:gridCol w:w="2948"/>
        <w:gridCol w:w="2948"/>
      </w:tblGrid>
      <w:tr>
        <w:tc>
          <w:tcPr>
            <w:tcW w:type="dxa" w:w="2948"/>
          </w:tcPr>
          <w:p>
            <w:r>
              <w:t>Metric</w:t>
            </w:r>
          </w:p>
        </w:tc>
        <w:tc>
          <w:tcPr>
            <w:tcW w:type="dxa" w:w="2948"/>
          </w:tcPr>
          <w:p>
            <w:r>
              <w:t>Default</w:t>
            </w:r>
          </w:p>
        </w:tc>
        <w:tc>
          <w:tcPr>
            <w:tcW w:type="dxa" w:w="2948"/>
          </w:tcPr>
          <w:p>
            <w:r>
              <w:t>Improved</w:t>
            </w:r>
          </w:p>
        </w:tc>
      </w:tr>
      <w:tr>
        <w:tc>
          <w:tcPr>
            <w:tcW w:type="dxa" w:w="2948"/>
            <w:vAlign w:val="center"/>
          </w:tcPr>
          <w:p>
            <w:r>
              <w:t>System Gain [DN/e]</w:t>
            </w:r>
          </w:p>
        </w:tc>
        <w:tc>
          <w:tcPr>
            <w:tcW w:type="dxa" w:w="2948"/>
            <w:vAlign w:val="center"/>
          </w:tcPr>
          <w:p>
            <w:r>
              <w:t>0.440496</w:t>
            </w:r>
          </w:p>
        </w:tc>
        <w:tc>
          <w:tcPr>
            <w:tcW w:type="dxa" w:w="2948"/>
            <w:vAlign w:val="center"/>
          </w:tcPr>
          <w:p>
            <w:r>
              <w:t>0.440717</w:t>
            </w:r>
          </w:p>
        </w:tc>
      </w:tr>
      <w:tr>
        <w:tc>
          <w:tcPr>
            <w:tcW w:type="dxa" w:w="2948"/>
            <w:vAlign w:val="center"/>
          </w:tcPr>
          <w:p>
            <w:r>
              <w:t>Conversion Factor [e/DN]</w:t>
            </w:r>
          </w:p>
        </w:tc>
        <w:tc>
          <w:tcPr>
            <w:tcW w:type="dxa" w:w="2948"/>
            <w:vAlign w:val="center"/>
          </w:tcPr>
          <w:p>
            <w:r>
              <w:t>2.27017</w:t>
            </w:r>
          </w:p>
        </w:tc>
        <w:tc>
          <w:tcPr>
            <w:tcW w:type="dxa" w:w="2948"/>
            <w:vAlign w:val="center"/>
          </w:tcPr>
          <w:p>
            <w:r>
              <w:t>2.269028</w:t>
            </w:r>
          </w:p>
        </w:tc>
      </w:tr>
      <w:tr>
        <w:tc>
          <w:tcPr>
            <w:tcW w:type="dxa" w:w="2948"/>
            <w:vAlign w:val="center"/>
          </w:tcPr>
          <w:p>
            <w:r>
              <w:t>Dark Noise [e]</w:t>
            </w:r>
          </w:p>
        </w:tc>
        <w:tc>
          <w:tcPr>
            <w:tcW w:type="dxa" w:w="2948"/>
            <w:vAlign w:val="center"/>
          </w:tcPr>
          <w:p>
            <w:r>
              <w:t>6.19455</w:t>
            </w:r>
          </w:p>
        </w:tc>
        <w:tc>
          <w:tcPr>
            <w:tcW w:type="dxa" w:w="2948"/>
            <w:vAlign w:val="center"/>
          </w:tcPr>
          <w:p>
            <w:r>
              <w:t>6.14032</w:t>
            </w:r>
          </w:p>
        </w:tc>
      </w:tr>
      <w:tr>
        <w:tc>
          <w:tcPr>
            <w:tcW w:type="dxa" w:w="2948"/>
            <w:vAlign w:val="center"/>
          </w:tcPr>
          <w:p>
            <w:r>
              <w:t>Dark Noise [DN]</w:t>
            </w:r>
          </w:p>
        </w:tc>
        <w:tc>
          <w:tcPr>
            <w:tcW w:type="dxa" w:w="2948"/>
            <w:vAlign w:val="center"/>
          </w:tcPr>
          <w:p>
            <w:r>
              <w:t>2.728672</w:t>
            </w:r>
          </w:p>
        </w:tc>
        <w:tc>
          <w:tcPr>
            <w:tcW w:type="dxa" w:w="2948"/>
            <w:vAlign w:val="center"/>
          </w:tcPr>
          <w:p>
            <w:r>
              <w:t>2.706145</w:t>
            </w:r>
          </w:p>
        </w:tc>
      </w:tr>
      <w:tr>
        <w:tc>
          <w:tcPr>
            <w:tcW w:type="dxa" w:w="2948"/>
            <w:vAlign w:val="center"/>
          </w:tcPr>
          <w:p>
            <w:r>
              <w:t>total_dsnu [e]</w:t>
            </w:r>
          </w:p>
        </w:tc>
        <w:tc>
          <w:tcPr>
            <w:tcW w:type="dxa" w:w="2948"/>
            <w:vAlign w:val="center"/>
          </w:tcPr>
          <w:p>
            <w:r>
              <w:t>8.118619</w:t>
            </w:r>
          </w:p>
        </w:tc>
        <w:tc>
          <w:tcPr>
            <w:tcW w:type="dxa" w:w="2948"/>
            <w:vAlign w:val="center"/>
          </w:tcPr>
          <w:p>
            <w:r>
              <w:t>2.955084</w:t>
            </w:r>
          </w:p>
        </w:tc>
      </w:tr>
      <w:tr>
        <w:tc>
          <w:tcPr>
            <w:tcW w:type="dxa" w:w="2948"/>
            <w:vAlign w:val="center"/>
          </w:tcPr>
          <w:p>
            <w:r>
              <w:t>row_dsnu [e]</w:t>
            </w:r>
          </w:p>
        </w:tc>
        <w:tc>
          <w:tcPr>
            <w:tcW w:type="dxa" w:w="2948"/>
            <w:vAlign w:val="center"/>
          </w:tcPr>
          <w:p>
            <w:r>
              <w:t>0.612022</w:t>
            </w:r>
          </w:p>
        </w:tc>
        <w:tc>
          <w:tcPr>
            <w:tcW w:type="dxa" w:w="2948"/>
            <w:vAlign w:val="center"/>
          </w:tcPr>
          <w:p>
            <w:r>
              <w:t>0.548535</w:t>
            </w:r>
          </w:p>
        </w:tc>
      </w:tr>
      <w:tr>
        <w:tc>
          <w:tcPr>
            <w:tcW w:type="dxa" w:w="2948"/>
            <w:vAlign w:val="center"/>
          </w:tcPr>
          <w:p>
            <w:r>
              <w:t>col_dsnu [e]</w:t>
            </w:r>
          </w:p>
        </w:tc>
        <w:tc>
          <w:tcPr>
            <w:tcW w:type="dxa" w:w="2948"/>
            <w:vAlign w:val="center"/>
          </w:tcPr>
          <w:p>
            <w:r>
              <w:t>0.733596</w:t>
            </w:r>
          </w:p>
        </w:tc>
        <w:tc>
          <w:tcPr>
            <w:tcW w:type="dxa" w:w="2948"/>
            <w:vAlign w:val="center"/>
          </w:tcPr>
          <w:p>
            <w:r>
              <w:t>0.42093</w:t>
            </w:r>
          </w:p>
        </w:tc>
      </w:tr>
      <w:tr>
        <w:tc>
          <w:tcPr>
            <w:tcW w:type="dxa" w:w="2948"/>
            <w:vAlign w:val="center"/>
          </w:tcPr>
          <w:p>
            <w:r>
              <w:t>pix_dsnu [e]</w:t>
            </w:r>
          </w:p>
        </w:tc>
        <w:tc>
          <w:tcPr>
            <w:tcW w:type="dxa" w:w="2948"/>
            <w:vAlign w:val="center"/>
          </w:tcPr>
          <w:p>
            <w:r>
              <w:t>8.068992</w:t>
            </w:r>
          </w:p>
        </w:tc>
        <w:tc>
          <w:tcPr>
            <w:tcW w:type="dxa" w:w="2948"/>
            <w:vAlign w:val="center"/>
          </w:tcPr>
          <w:p>
            <w:r>
              <w:t>2.875472</w:t>
            </w:r>
          </w:p>
        </w:tc>
      </w:tr>
      <w:tr>
        <w:tc>
          <w:tcPr>
            <w:tcW w:type="dxa" w:w="2948"/>
            <w:vAlign w:val="center"/>
          </w:tcPr>
          <w:p>
            <w:r>
              <w:t>Linearity Error Max [%]</w:t>
            </w:r>
          </w:p>
        </w:tc>
        <w:tc>
          <w:tcPr>
            <w:tcW w:type="dxa" w:w="2948"/>
            <w:vAlign w:val="center"/>
          </w:tcPr>
          <w:p>
            <w:r>
              <w:t>0.848748</w:t>
            </w:r>
          </w:p>
        </w:tc>
        <w:tc>
          <w:tcPr>
            <w:tcW w:type="dxa" w:w="2948"/>
            <w:vAlign w:val="center"/>
          </w:tcPr>
          <w:p>
            <w:r>
              <w:t>0.398638</w:t>
            </w:r>
          </w:p>
        </w:tc>
      </w:tr>
      <w:tr>
        <w:tc>
          <w:tcPr>
            <w:tcW w:type="dxa" w:w="2948"/>
            <w:vAlign w:val="center"/>
          </w:tcPr>
          <w:p>
            <w:r>
              <w:t>Linearity Error Max [DN]</w:t>
            </w:r>
          </w:p>
        </w:tc>
        <w:tc>
          <w:tcPr>
            <w:tcW w:type="dxa" w:w="2948"/>
            <w:vAlign w:val="center"/>
          </w:tcPr>
          <w:p>
            <w:r>
              <w:t>6.38441</w:t>
            </w:r>
          </w:p>
        </w:tc>
        <w:tc>
          <w:tcPr>
            <w:tcW w:type="dxa" w:w="2948"/>
            <w:vAlign w:val="center"/>
          </w:tcPr>
          <w:p>
            <w:r>
              <w:t>3.363942</w:t>
            </w:r>
          </w:p>
        </w:tc>
      </w:tr>
      <w:tr>
        <w:tc>
          <w:tcPr>
            <w:tcW w:type="dxa" w:w="2948"/>
            <w:vAlign w:val="center"/>
          </w:tcPr>
          <w:p>
            <w:r>
              <w:t>Linearity Error Min [%]</w:t>
            </w:r>
          </w:p>
        </w:tc>
        <w:tc>
          <w:tcPr>
            <w:tcW w:type="dxa" w:w="2948"/>
            <w:vAlign w:val="center"/>
          </w:tcPr>
          <w:p>
            <w:r>
              <w:t>-0.495795</w:t>
            </w:r>
          </w:p>
        </w:tc>
        <w:tc>
          <w:tcPr>
            <w:tcW w:type="dxa" w:w="2948"/>
            <w:vAlign w:val="center"/>
          </w:tcPr>
          <w:p>
            <w:r>
              <w:t>-0.51929</w:t>
            </w:r>
          </w:p>
        </w:tc>
      </w:tr>
      <w:tr>
        <w:tc>
          <w:tcPr>
            <w:tcW w:type="dxa" w:w="2948"/>
            <w:vAlign w:val="center"/>
          </w:tcPr>
          <w:p>
            <w:r>
              <w:t>Linearity Error Min [DN]</w:t>
            </w:r>
          </w:p>
        </w:tc>
        <w:tc>
          <w:tcPr>
            <w:tcW w:type="dxa" w:w="2948"/>
            <w:vAlign w:val="center"/>
          </w:tcPr>
          <w:p>
            <w:r>
              <w:t>-13.418104</w:t>
            </w:r>
          </w:p>
        </w:tc>
        <w:tc>
          <w:tcPr>
            <w:tcW w:type="dxa" w:w="2948"/>
            <w:vAlign w:val="center"/>
          </w:tcPr>
          <w:p>
            <w:r>
              <w:t>-19.264517</w:t>
            </w:r>
          </w:p>
        </w:tc>
      </w:tr>
      <w:tr>
        <w:tc>
          <w:tcPr>
            <w:tcW w:type="dxa" w:w="2948"/>
            <w:vAlign w:val="center"/>
          </w:tcPr>
          <w:p>
            <w:r>
              <w:t>Total PRNU1288 [%]</w:t>
            </w:r>
          </w:p>
        </w:tc>
        <w:tc>
          <w:tcPr>
            <w:tcW w:type="dxa" w:w="2948"/>
            <w:vAlign w:val="center"/>
          </w:tcPr>
          <w:p>
            <w:r>
              <w:t>0.796604</w:t>
            </w:r>
          </w:p>
        </w:tc>
        <w:tc>
          <w:tcPr>
            <w:tcW w:type="dxa" w:w="2948"/>
            <w:vAlign w:val="center"/>
          </w:tcPr>
          <w:p>
            <w:r>
              <w:t>0.654421</w:t>
            </w:r>
          </w:p>
        </w:tc>
      </w:tr>
      <w:tr>
        <w:tc>
          <w:tcPr>
            <w:tcW w:type="dxa" w:w="2948"/>
            <w:vAlign w:val="center"/>
          </w:tcPr>
          <w:p>
            <w:r>
              <w:t>Row PRNU1288 [%]</w:t>
            </w:r>
          </w:p>
        </w:tc>
        <w:tc>
          <w:tcPr>
            <w:tcW w:type="dxa" w:w="2948"/>
            <w:vAlign w:val="center"/>
          </w:tcPr>
          <w:p>
            <w:r>
              <w:t>0.013885</w:t>
            </w:r>
          </w:p>
        </w:tc>
        <w:tc>
          <w:tcPr>
            <w:tcW w:type="dxa" w:w="2948"/>
            <w:vAlign w:val="center"/>
          </w:tcPr>
          <w:p>
            <w:r>
              <w:t>0.012264</w:t>
            </w:r>
          </w:p>
        </w:tc>
      </w:tr>
      <w:tr>
        <w:tc>
          <w:tcPr>
            <w:tcW w:type="dxa" w:w="2948"/>
            <w:vAlign w:val="center"/>
          </w:tcPr>
          <w:p>
            <w:r>
              <w:t>Col PRNU1288 [%]</w:t>
            </w:r>
          </w:p>
        </w:tc>
        <w:tc>
          <w:tcPr>
            <w:tcW w:type="dxa" w:w="2948"/>
            <w:vAlign w:val="center"/>
          </w:tcPr>
          <w:p>
            <w:r>
              <w:t>0.142747</w:t>
            </w:r>
          </w:p>
        </w:tc>
        <w:tc>
          <w:tcPr>
            <w:tcW w:type="dxa" w:w="2948"/>
            <w:vAlign w:val="center"/>
          </w:tcPr>
          <w:p>
            <w:r>
              <w:t>0.134295</w:t>
            </w:r>
          </w:p>
        </w:tc>
      </w:tr>
      <w:tr>
        <w:tc>
          <w:tcPr>
            <w:tcW w:type="dxa" w:w="2948"/>
            <w:vAlign w:val="center"/>
          </w:tcPr>
          <w:p>
            <w:r>
              <w:t>Pix PRNU1288 [%]</w:t>
            </w:r>
          </w:p>
        </w:tc>
        <w:tc>
          <w:tcPr>
            <w:tcW w:type="dxa" w:w="2948"/>
            <w:vAlign w:val="center"/>
          </w:tcPr>
          <w:p>
            <w:r>
              <w:t>0.784246</w:t>
            </w:r>
          </w:p>
        </w:tc>
        <w:tc>
          <w:tcPr>
            <w:tcW w:type="dxa" w:w="2948"/>
            <w:vAlign w:val="center"/>
          </w:tcPr>
          <w:p>
            <w:r>
              <w:t>0.640915</w:t>
            </w:r>
          </w:p>
        </w:tc>
      </w:tr>
      <w:tr>
        <w:tc>
          <w:tcPr>
            <w:tcW w:type="dxa" w:w="2948"/>
            <w:vAlign w:val="center"/>
          </w:tcPr>
          <w:p>
            <w:r>
              <w:t>Saturation Capacity [e]</w:t>
            </w:r>
          </w:p>
        </w:tc>
        <w:tc>
          <w:tcPr>
            <w:tcW w:type="dxa" w:w="2948"/>
            <w:vAlign w:val="center"/>
          </w:tcPr>
          <w:p>
            <w:r>
              <w:t>8557.097563</w:t>
            </w:r>
          </w:p>
        </w:tc>
        <w:tc>
          <w:tcPr>
            <w:tcW w:type="dxa" w:w="2948"/>
            <w:vAlign w:val="center"/>
          </w:tcPr>
          <w:p>
            <w:r>
              <w:t>8517.184572</w:t>
            </w:r>
          </w:p>
        </w:tc>
      </w:tr>
      <w:tr>
        <w:tc>
          <w:tcPr>
            <w:tcW w:type="dxa" w:w="2948"/>
            <w:vAlign w:val="center"/>
          </w:tcPr>
          <w:p>
            <w:r>
              <w:t>Saturation Capacity [DN]</w:t>
            </w:r>
          </w:p>
        </w:tc>
        <w:tc>
          <w:tcPr>
            <w:tcW w:type="dxa" w:w="2948"/>
            <w:vAlign w:val="center"/>
          </w:tcPr>
          <w:p>
            <w:r>
              <w:t>3769.364039</w:t>
            </w:r>
          </w:p>
        </w:tc>
        <w:tc>
          <w:tcPr>
            <w:tcW w:type="dxa" w:w="2948"/>
            <w:vAlign w:val="center"/>
          </w:tcPr>
          <w:p>
            <w:r>
              <w:t>3753.670507</w:t>
            </w:r>
          </w:p>
        </w:tc>
      </w:tr>
      <w:tr>
        <w:tc>
          <w:tcPr>
            <w:tcW w:type="dxa" w:w="2948"/>
            <w:vAlign w:val="center"/>
          </w:tcPr>
          <w:p>
            <w:r>
              <w:t>Sensitivity Threshold [e]</w:t>
            </w:r>
          </w:p>
        </w:tc>
        <w:tc>
          <w:tcPr>
            <w:tcW w:type="dxa" w:w="2948"/>
            <w:vAlign w:val="center"/>
          </w:tcPr>
          <w:p>
            <w:r>
              <w:t>6.714696</w:t>
            </w:r>
          </w:p>
        </w:tc>
        <w:tc>
          <w:tcPr>
            <w:tcW w:type="dxa" w:w="2948"/>
            <w:vAlign w:val="center"/>
          </w:tcPr>
          <w:p>
            <w:r>
              <w:t>6.660644</w:t>
            </w:r>
          </w:p>
        </w:tc>
      </w:tr>
      <w:tr>
        <w:tc>
          <w:tcPr>
            <w:tcW w:type="dxa" w:w="2948"/>
            <w:vAlign w:val="center"/>
          </w:tcPr>
          <w:p>
            <w:r>
              <w:t>Sensitivity Threshold [DN]</w:t>
            </w:r>
          </w:p>
        </w:tc>
        <w:tc>
          <w:tcPr>
            <w:tcW w:type="dxa" w:w="2948"/>
            <w:vAlign w:val="center"/>
          </w:tcPr>
          <w:p>
            <w:r>
              <w:t>2.957794</w:t>
            </w:r>
          </w:p>
        </w:tc>
        <w:tc>
          <w:tcPr>
            <w:tcW w:type="dxa" w:w="2948"/>
            <w:vAlign w:val="center"/>
          </w:tcPr>
          <w:p>
            <w:r>
              <w:t>2.935461</w:t>
            </w:r>
          </w:p>
        </w:tc>
      </w:tr>
      <w:tr>
        <w:tc>
          <w:tcPr>
            <w:tcW w:type="dxa" w:w="2948"/>
            <w:vAlign w:val="center"/>
          </w:tcPr>
          <w:p>
            <w:r>
              <w:t>Dynamic Range [ratio]</w:t>
            </w:r>
          </w:p>
        </w:tc>
        <w:tc>
          <w:tcPr>
            <w:tcW w:type="dxa" w:w="2948"/>
            <w:vAlign w:val="center"/>
          </w:tcPr>
          <w:p>
            <w:r>
              <w:t>1274.383401</w:t>
            </w:r>
          </w:p>
        </w:tc>
        <w:tc>
          <w:tcPr>
            <w:tcW w:type="dxa" w:w="2948"/>
            <w:vAlign w:val="center"/>
          </w:tcPr>
          <w:p>
            <w:r>
              <w:t>1278.732913</w:t>
            </w:r>
          </w:p>
        </w:tc>
      </w:tr>
      <w:tr>
        <w:tc>
          <w:tcPr>
            <w:tcW w:type="dxa" w:w="2948"/>
            <w:vAlign w:val="center"/>
          </w:tcPr>
          <w:p>
            <w:r>
              <w:t>Dynamic Range [dB]</w:t>
            </w:r>
          </w:p>
        </w:tc>
        <w:tc>
          <w:tcPr>
            <w:tcW w:type="dxa" w:w="2948"/>
            <w:vAlign w:val="center"/>
          </w:tcPr>
          <w:p>
            <w:r>
              <w:t>62.106002</w:t>
            </w:r>
          </w:p>
        </w:tc>
        <w:tc>
          <w:tcPr>
            <w:tcW w:type="dxa" w:w="2948"/>
            <w:vAlign w:val="center"/>
          </w:tcPr>
          <w:p>
            <w:r>
              <w:t>62.135597</w:t>
            </w:r>
          </w:p>
        </w:tc>
      </w:tr>
      <w:tr>
        <w:tc>
          <w:tcPr>
            <w:tcW w:type="dxa" w:w="2948"/>
            <w:vAlign w:val="center"/>
          </w:tcPr>
          <w:p>
            <w:r>
              <w:t>Total Temp Noise [e]</w:t>
            </w:r>
          </w:p>
        </w:tc>
        <w:tc>
          <w:tcPr>
            <w:tcW w:type="dxa" w:w="2948"/>
            <w:vAlign w:val="center"/>
          </w:tcPr>
          <w:p>
            <w:r>
              <w:t>6.228652</w:t>
            </w:r>
          </w:p>
        </w:tc>
        <w:tc>
          <w:tcPr>
            <w:tcW w:type="dxa" w:w="2948"/>
            <w:vAlign w:val="center"/>
          </w:tcPr>
          <w:p>
            <w:r>
              <w:t>6.177802</w:t>
            </w:r>
          </w:p>
        </w:tc>
      </w:tr>
      <w:tr>
        <w:tc>
          <w:tcPr>
            <w:tcW w:type="dxa" w:w="2948"/>
            <w:vAlign w:val="center"/>
          </w:tcPr>
          <w:p>
            <w:r>
              <w:t>Col Temp Noise [e]</w:t>
            </w:r>
          </w:p>
        </w:tc>
        <w:tc>
          <w:tcPr>
            <w:tcW w:type="dxa" w:w="2948"/>
            <w:vAlign w:val="center"/>
          </w:tcPr>
          <w:p>
            <w:r>
              <w:t>1.292472</w:t>
            </w:r>
          </w:p>
        </w:tc>
        <w:tc>
          <w:tcPr>
            <w:tcW w:type="dxa" w:w="2948"/>
            <w:vAlign w:val="center"/>
          </w:tcPr>
          <w:p>
            <w:r>
              <w:t>0.744471</w:t>
            </w:r>
          </w:p>
        </w:tc>
      </w:tr>
      <w:tr>
        <w:tc>
          <w:tcPr>
            <w:tcW w:type="dxa" w:w="2948"/>
            <w:vAlign w:val="center"/>
          </w:tcPr>
          <w:p>
            <w:r>
              <w:t>Row Temp Noise [e]</w:t>
            </w:r>
          </w:p>
        </w:tc>
        <w:tc>
          <w:tcPr>
            <w:tcW w:type="dxa" w:w="2948"/>
            <w:vAlign w:val="center"/>
          </w:tcPr>
          <w:p>
            <w:r>
              <w:t>2.996594</w:t>
            </w:r>
          </w:p>
        </w:tc>
        <w:tc>
          <w:tcPr>
            <w:tcW w:type="dxa" w:w="2948"/>
            <w:vAlign w:val="center"/>
          </w:tcPr>
          <w:p>
            <w:r>
              <w:t>2.798474</w:t>
            </w:r>
          </w:p>
        </w:tc>
      </w:tr>
      <w:tr>
        <w:tc>
          <w:tcPr>
            <w:tcW w:type="dxa" w:w="2948"/>
            <w:vAlign w:val="center"/>
          </w:tcPr>
          <w:p>
            <w:r>
              <w:t>Pixel Temp Noise [e]</w:t>
            </w:r>
          </w:p>
        </w:tc>
        <w:tc>
          <w:tcPr>
            <w:tcW w:type="dxa" w:w="2948"/>
            <w:vAlign w:val="center"/>
          </w:tcPr>
          <w:p>
            <w:r>
              <w:t>5.315256</w:t>
            </w:r>
          </w:p>
        </w:tc>
        <w:tc>
          <w:tcPr>
            <w:tcW w:type="dxa" w:w="2948"/>
            <w:vAlign w:val="center"/>
          </w:tcPr>
          <w:p>
            <w:r>
              <w:t>5.467321</w:t>
            </w:r>
          </w:p>
        </w:tc>
      </w:tr>
    </w:tbl>
    <w:p>
      <w:pPr>
        <w:jc w:val="center"/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937760" cy="3300984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 FPN [e] vs Mean Signal [e]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00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Example Plot 0: My Summary Metrics</w:t>
      </w:r>
      <w:r>
        <w:fldChar w:fldCharType="begin"/>
        <w:instrText> SEQ Figure * ARABIC</w:instrText>
        <w:fldChar w:fldCharType="end"/>
      </w:r>
    </w:p>
    <w:sectPr w:rsidR="00175131" w:rsidRPr="00E41B0F" w:rsidSect="00790312">
      <w:footerReference w:type="default" r:id="rId12"/>
      <w:pgSz w:w="11906" w:h="16838" w:code="9"/>
      <w:pgMar w:top="2268" w:right="1531" w:bottom="1134" w:left="1531" w:header="709" w:footer="66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E6D18" w14:textId="77777777" w:rsidR="003B43B9" w:rsidRDefault="003B43B9" w:rsidP="00E2660E">
      <w:r>
        <w:separator/>
      </w:r>
    </w:p>
  </w:endnote>
  <w:endnote w:type="continuationSeparator" w:id="0">
    <w:p w14:paraId="4FE2DE4A" w14:textId="77777777" w:rsidR="003B43B9" w:rsidRDefault="003B43B9" w:rsidP="00E2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5D93" w14:textId="77777777" w:rsidR="00191CFB" w:rsidRPr="008358F3" w:rsidRDefault="00821592" w:rsidP="008358F3">
    <w:pPr>
      <w:pStyle w:val="Footer"/>
    </w:pPr>
    <w:r w:rsidRPr="008358F3">
      <w:tab/>
    </w:r>
    <w:r w:rsidRPr="008358F3">
      <w:tab/>
    </w:r>
    <w:r w:rsidR="00191CFB" w:rsidRPr="008358F3">
      <w:t xml:space="preserve">page </w:t>
    </w:r>
    <w:sdt>
      <w:sdtPr>
        <w:id w:val="705299925"/>
        <w:docPartObj>
          <w:docPartGallery w:val="Page Numbers (Bottom of Page)"/>
          <w:docPartUnique/>
        </w:docPartObj>
      </w:sdtPr>
      <w:sdtContent>
        <w:r w:rsidR="00191CFB" w:rsidRPr="008358F3">
          <w:fldChar w:fldCharType="begin"/>
        </w:r>
        <w:r w:rsidR="00191CFB" w:rsidRPr="008358F3">
          <w:instrText>PAGE   \* MERGEFORMAT</w:instrText>
        </w:r>
        <w:r w:rsidR="00191CFB" w:rsidRPr="008358F3">
          <w:fldChar w:fldCharType="separate"/>
        </w:r>
        <w:r w:rsidR="00033DC8">
          <w:rPr>
            <w:noProof/>
          </w:rPr>
          <w:t>1</w:t>
        </w:r>
        <w:r w:rsidR="00191CFB" w:rsidRPr="008358F3">
          <w:fldChar w:fldCharType="end"/>
        </w:r>
        <w:r w:rsidR="00191CFB" w:rsidRPr="008358F3">
          <w:t>/</w:t>
        </w:r>
        <w:fldSimple w:instr=" NUMPAGES   \* MERGEFORMAT ">
          <w:r w:rsidR="00033DC8">
            <w:rPr>
              <w:noProof/>
            </w:rPr>
            <w:t>1</w:t>
          </w:r>
        </w:fldSimple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917D0" w14:textId="77777777" w:rsidR="003B43B9" w:rsidRDefault="003B43B9" w:rsidP="00E2660E">
      <w:r>
        <w:separator/>
      </w:r>
    </w:p>
  </w:footnote>
  <w:footnote w:type="continuationSeparator" w:id="0">
    <w:p w14:paraId="367D6686" w14:textId="77777777" w:rsidR="003B43B9" w:rsidRDefault="003B43B9" w:rsidP="00E26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7C8D"/>
    <w:multiLevelType w:val="hybridMultilevel"/>
    <w:tmpl w:val="F2845D4E"/>
    <w:lvl w:ilvl="0" w:tplc="42B0DA94">
      <w:start w:val="1"/>
      <w:numFmt w:val="bullet"/>
      <w:pStyle w:val="ListParagraph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99646F"/>
    <w:multiLevelType w:val="multilevel"/>
    <w:tmpl w:val="FA56479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05712812">
    <w:abstractNumId w:val="1"/>
  </w:num>
  <w:num w:numId="2" w16cid:durableId="179447220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12"/>
    <w:rsid w:val="0000174C"/>
    <w:rsid w:val="00033DC8"/>
    <w:rsid w:val="0004723C"/>
    <w:rsid w:val="00051F9A"/>
    <w:rsid w:val="00052042"/>
    <w:rsid w:val="00060366"/>
    <w:rsid w:val="000731D0"/>
    <w:rsid w:val="0009636D"/>
    <w:rsid w:val="000A128E"/>
    <w:rsid w:val="000B0552"/>
    <w:rsid w:val="000B197C"/>
    <w:rsid w:val="000B1B9C"/>
    <w:rsid w:val="000B520C"/>
    <w:rsid w:val="000B5357"/>
    <w:rsid w:val="000C08A8"/>
    <w:rsid w:val="000C6800"/>
    <w:rsid w:val="000D6B5B"/>
    <w:rsid w:val="000F7FEC"/>
    <w:rsid w:val="001022D0"/>
    <w:rsid w:val="001108C1"/>
    <w:rsid w:val="001175D9"/>
    <w:rsid w:val="00130DF3"/>
    <w:rsid w:val="00154F1C"/>
    <w:rsid w:val="00156551"/>
    <w:rsid w:val="0016158B"/>
    <w:rsid w:val="001656AA"/>
    <w:rsid w:val="00170F49"/>
    <w:rsid w:val="00175131"/>
    <w:rsid w:val="00187479"/>
    <w:rsid w:val="00191CFB"/>
    <w:rsid w:val="001953D9"/>
    <w:rsid w:val="001C1936"/>
    <w:rsid w:val="001C5F01"/>
    <w:rsid w:val="001E5DA9"/>
    <w:rsid w:val="00215D64"/>
    <w:rsid w:val="00235331"/>
    <w:rsid w:val="00235DD3"/>
    <w:rsid w:val="002447AD"/>
    <w:rsid w:val="00246C77"/>
    <w:rsid w:val="00291FDB"/>
    <w:rsid w:val="002C06FF"/>
    <w:rsid w:val="002D159D"/>
    <w:rsid w:val="002E4153"/>
    <w:rsid w:val="00326486"/>
    <w:rsid w:val="0033310D"/>
    <w:rsid w:val="0034360E"/>
    <w:rsid w:val="0034404F"/>
    <w:rsid w:val="0038751D"/>
    <w:rsid w:val="0039567A"/>
    <w:rsid w:val="003B43B9"/>
    <w:rsid w:val="003C425F"/>
    <w:rsid w:val="003D00FC"/>
    <w:rsid w:val="004221F1"/>
    <w:rsid w:val="00432650"/>
    <w:rsid w:val="00466FEB"/>
    <w:rsid w:val="00475285"/>
    <w:rsid w:val="00481CA4"/>
    <w:rsid w:val="004932B0"/>
    <w:rsid w:val="004A71A0"/>
    <w:rsid w:val="004B3926"/>
    <w:rsid w:val="004C3BDB"/>
    <w:rsid w:val="004E0A10"/>
    <w:rsid w:val="004E6EAD"/>
    <w:rsid w:val="00506FD5"/>
    <w:rsid w:val="0051337B"/>
    <w:rsid w:val="005A3710"/>
    <w:rsid w:val="005B72AD"/>
    <w:rsid w:val="005F3390"/>
    <w:rsid w:val="0060167B"/>
    <w:rsid w:val="0061688C"/>
    <w:rsid w:val="00630DDB"/>
    <w:rsid w:val="00673089"/>
    <w:rsid w:val="00680061"/>
    <w:rsid w:val="006805EC"/>
    <w:rsid w:val="00683A70"/>
    <w:rsid w:val="0069640A"/>
    <w:rsid w:val="006A0D32"/>
    <w:rsid w:val="006C09AB"/>
    <w:rsid w:val="006C6462"/>
    <w:rsid w:val="006D069E"/>
    <w:rsid w:val="006E5EBE"/>
    <w:rsid w:val="006F4037"/>
    <w:rsid w:val="006F42CD"/>
    <w:rsid w:val="00706472"/>
    <w:rsid w:val="00715EAB"/>
    <w:rsid w:val="00717B7E"/>
    <w:rsid w:val="00734A04"/>
    <w:rsid w:val="0073614C"/>
    <w:rsid w:val="007632EF"/>
    <w:rsid w:val="007749F8"/>
    <w:rsid w:val="00790312"/>
    <w:rsid w:val="0079529B"/>
    <w:rsid w:val="00797A19"/>
    <w:rsid w:val="007A1548"/>
    <w:rsid w:val="007C4012"/>
    <w:rsid w:val="007E107A"/>
    <w:rsid w:val="007E10F0"/>
    <w:rsid w:val="00800820"/>
    <w:rsid w:val="00815064"/>
    <w:rsid w:val="00821592"/>
    <w:rsid w:val="008358F3"/>
    <w:rsid w:val="00842922"/>
    <w:rsid w:val="00884A12"/>
    <w:rsid w:val="008B5B56"/>
    <w:rsid w:val="008B7FB3"/>
    <w:rsid w:val="008D5542"/>
    <w:rsid w:val="008E3004"/>
    <w:rsid w:val="008E3B37"/>
    <w:rsid w:val="00935125"/>
    <w:rsid w:val="00963941"/>
    <w:rsid w:val="0099594B"/>
    <w:rsid w:val="009A23CE"/>
    <w:rsid w:val="009A555F"/>
    <w:rsid w:val="009B3663"/>
    <w:rsid w:val="009B662F"/>
    <w:rsid w:val="009C2EDF"/>
    <w:rsid w:val="009C3375"/>
    <w:rsid w:val="009C5628"/>
    <w:rsid w:val="009D1187"/>
    <w:rsid w:val="00A056E5"/>
    <w:rsid w:val="00A164C6"/>
    <w:rsid w:val="00A16D74"/>
    <w:rsid w:val="00A349CA"/>
    <w:rsid w:val="00A40F03"/>
    <w:rsid w:val="00A44050"/>
    <w:rsid w:val="00A52B90"/>
    <w:rsid w:val="00A625C7"/>
    <w:rsid w:val="00A77ACC"/>
    <w:rsid w:val="00A85E9C"/>
    <w:rsid w:val="00AA6AE1"/>
    <w:rsid w:val="00AF3F6E"/>
    <w:rsid w:val="00AF558C"/>
    <w:rsid w:val="00B01F30"/>
    <w:rsid w:val="00B21538"/>
    <w:rsid w:val="00B3089E"/>
    <w:rsid w:val="00B4239C"/>
    <w:rsid w:val="00B638AE"/>
    <w:rsid w:val="00B71A51"/>
    <w:rsid w:val="00B81806"/>
    <w:rsid w:val="00B91707"/>
    <w:rsid w:val="00B97993"/>
    <w:rsid w:val="00BA7220"/>
    <w:rsid w:val="00BD4DBA"/>
    <w:rsid w:val="00BD6CDE"/>
    <w:rsid w:val="00BE20CD"/>
    <w:rsid w:val="00BE4C28"/>
    <w:rsid w:val="00C036AD"/>
    <w:rsid w:val="00C27555"/>
    <w:rsid w:val="00C363C8"/>
    <w:rsid w:val="00C36E57"/>
    <w:rsid w:val="00C46DAF"/>
    <w:rsid w:val="00C97A04"/>
    <w:rsid w:val="00CE3D9D"/>
    <w:rsid w:val="00D120D5"/>
    <w:rsid w:val="00D465DD"/>
    <w:rsid w:val="00D56236"/>
    <w:rsid w:val="00D638CF"/>
    <w:rsid w:val="00D875BE"/>
    <w:rsid w:val="00DD1020"/>
    <w:rsid w:val="00DD5F64"/>
    <w:rsid w:val="00DE34C3"/>
    <w:rsid w:val="00E2240C"/>
    <w:rsid w:val="00E2660E"/>
    <w:rsid w:val="00E31F8C"/>
    <w:rsid w:val="00E364E7"/>
    <w:rsid w:val="00E41B0F"/>
    <w:rsid w:val="00E70BCF"/>
    <w:rsid w:val="00E73E3E"/>
    <w:rsid w:val="00E87844"/>
    <w:rsid w:val="00E96E7F"/>
    <w:rsid w:val="00EA3A93"/>
    <w:rsid w:val="00EB398F"/>
    <w:rsid w:val="00EB7B03"/>
    <w:rsid w:val="00EC0CEE"/>
    <w:rsid w:val="00EC6BE9"/>
    <w:rsid w:val="00ED291C"/>
    <w:rsid w:val="00ED44CB"/>
    <w:rsid w:val="00ED614A"/>
    <w:rsid w:val="00EF3508"/>
    <w:rsid w:val="00F5457C"/>
    <w:rsid w:val="00F9515B"/>
    <w:rsid w:val="00FB1257"/>
    <w:rsid w:val="00FC66D3"/>
    <w:rsid w:val="00FD195C"/>
    <w:rsid w:val="00FD610C"/>
    <w:rsid w:val="00FE019E"/>
    <w:rsid w:val="00FE5CD4"/>
    <w:rsid w:val="00FE71F2"/>
    <w:rsid w:val="00FF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360BE"/>
  <w15:chartTrackingRefBased/>
  <w15:docId w15:val="{AA1B5D93-D673-4493-A4B7-986DC554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92929"/>
        <w:lang w:val="en-US" w:eastAsia="en-US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amsBodyText"/>
    <w:uiPriority w:val="13"/>
    <w:rsid w:val="008358F3"/>
    <w:rPr>
      <w:rFonts w:ascii="Arial" w:hAnsi="Arial"/>
    </w:rPr>
  </w:style>
  <w:style w:type="paragraph" w:styleId="Heading1">
    <w:name w:val="heading 1"/>
    <w:basedOn w:val="amsBodyText"/>
    <w:next w:val="amsBodyText"/>
    <w:link w:val="Heading1Char"/>
    <w:uiPriority w:val="4"/>
    <w:qFormat/>
    <w:rsid w:val="00D56236"/>
    <w:pPr>
      <w:keepNext/>
      <w:keepLines/>
      <w:widowControl w:val="0"/>
      <w:numPr>
        <w:numId w:val="1"/>
      </w:numPr>
      <w:spacing w:before="240"/>
      <w:ind w:left="0" w:firstLine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amsBodyText"/>
    <w:next w:val="amsBodyText"/>
    <w:link w:val="Heading2Char"/>
    <w:uiPriority w:val="5"/>
    <w:unhideWhenUsed/>
    <w:qFormat/>
    <w:rsid w:val="00D56236"/>
    <w:pPr>
      <w:keepNext/>
      <w:keepLines/>
      <w:widowControl w:val="0"/>
      <w:numPr>
        <w:ilvl w:val="1"/>
        <w:numId w:val="1"/>
      </w:numPr>
      <w:spacing w:before="240" w:after="120"/>
      <w:ind w:left="0" w:firstLine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amsBodyText"/>
    <w:next w:val="amsBodyText"/>
    <w:link w:val="Heading3Char"/>
    <w:uiPriority w:val="6"/>
    <w:unhideWhenUsed/>
    <w:qFormat/>
    <w:rsid w:val="008B7FB3"/>
    <w:pPr>
      <w:keepNext/>
      <w:keepLines/>
      <w:widowControl w:val="0"/>
      <w:numPr>
        <w:ilvl w:val="2"/>
        <w:numId w:val="1"/>
      </w:numPr>
      <w:spacing w:before="240" w:after="120"/>
      <w:ind w:left="0" w:firstLine="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amsBodyText"/>
    <w:next w:val="amsBodyText"/>
    <w:link w:val="Heading4Char"/>
    <w:uiPriority w:val="7"/>
    <w:unhideWhenUsed/>
    <w:qFormat/>
    <w:rsid w:val="008B7FB3"/>
    <w:pPr>
      <w:keepNext/>
      <w:keepLines/>
      <w:numPr>
        <w:ilvl w:val="3"/>
        <w:numId w:val="1"/>
      </w:numPr>
      <w:spacing w:before="240" w:after="120"/>
      <w:ind w:left="0" w:firstLine="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amsBodyText"/>
    <w:next w:val="amsBodyText"/>
    <w:link w:val="Heading5Char"/>
    <w:uiPriority w:val="7"/>
    <w:unhideWhenUsed/>
    <w:qFormat/>
    <w:rsid w:val="008B7FB3"/>
    <w:pPr>
      <w:keepNext/>
      <w:keepLines/>
      <w:numPr>
        <w:ilvl w:val="4"/>
        <w:numId w:val="1"/>
      </w:numPr>
      <w:spacing w:before="240" w:after="120"/>
      <w:ind w:left="0" w:firstLine="0"/>
      <w:outlineLvl w:val="4"/>
    </w:pPr>
    <w:rPr>
      <w:rFonts w:eastAsiaTheme="majorEastAsia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rsid w:val="00797A1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22A2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A1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6A819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A1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6A819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A1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6A819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link w:val="HeaderChar"/>
    <w:uiPriority w:val="99"/>
    <w:unhideWhenUsed/>
    <w:rsid w:val="00717B7E"/>
    <w:pPr>
      <w:tabs>
        <w:tab w:val="center" w:pos="4703"/>
        <w:tab w:val="right" w:pos="9406"/>
      </w:tabs>
    </w:pPr>
    <w:rPr>
      <w:color w:val="46555F"/>
      <w:sz w:val="98"/>
    </w:rPr>
  </w:style>
  <w:style w:type="character" w:customStyle="1" w:styleId="Heading1Char">
    <w:name w:val="Heading 1 Char"/>
    <w:basedOn w:val="DefaultParagraphFont"/>
    <w:link w:val="Heading1"/>
    <w:uiPriority w:val="4"/>
    <w:rsid w:val="00800820"/>
    <w:rPr>
      <w:rFonts w:ascii="Arial" w:eastAsiaTheme="majorEastAsia" w:hAnsi="Arial" w:cstheme="majorBidi"/>
      <w:b/>
      <w:bCs/>
      <w:sz w:val="24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17B7E"/>
    <w:rPr>
      <w:rFonts w:ascii="Arial" w:hAnsi="Arial"/>
      <w:color w:val="46555F"/>
      <w:spacing w:val="24"/>
      <w:sz w:val="98"/>
      <w:lang w:val="en-US"/>
    </w:rPr>
  </w:style>
  <w:style w:type="paragraph" w:styleId="Footer">
    <w:name w:val="footer"/>
    <w:basedOn w:val="amsBodyText"/>
    <w:link w:val="FooterChar"/>
    <w:uiPriority w:val="10"/>
    <w:unhideWhenUsed/>
    <w:qFormat/>
    <w:rsid w:val="008358F3"/>
    <w:pPr>
      <w:tabs>
        <w:tab w:val="center" w:pos="4423"/>
        <w:tab w:val="right" w:pos="8861"/>
      </w:tabs>
    </w:pPr>
    <w:rPr>
      <w:sz w:val="16"/>
    </w:rPr>
  </w:style>
  <w:style w:type="paragraph" w:styleId="Title">
    <w:name w:val="Title"/>
    <w:basedOn w:val="amsBodyText"/>
    <w:next w:val="Subtitle"/>
    <w:link w:val="TitleChar"/>
    <w:uiPriority w:val="2"/>
    <w:qFormat/>
    <w:rsid w:val="008B7FB3"/>
    <w:pPr>
      <w:spacing w:after="300"/>
      <w:contextualSpacing/>
    </w:pPr>
    <w:rPr>
      <w:rFonts w:eastAsiaTheme="majorEastAsia" w:cstheme="majorBidi"/>
      <w:b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2"/>
    <w:rsid w:val="00680061"/>
    <w:rPr>
      <w:rFonts w:ascii="Arial" w:eastAsiaTheme="majorEastAsia" w:hAnsi="Arial" w:cstheme="majorBidi"/>
      <w:b/>
      <w:kern w:val="28"/>
      <w:sz w:val="32"/>
      <w:szCs w:val="52"/>
    </w:rPr>
  </w:style>
  <w:style w:type="character" w:customStyle="1" w:styleId="FooterChar">
    <w:name w:val="Footer Char"/>
    <w:basedOn w:val="DefaultParagraphFont"/>
    <w:link w:val="Footer"/>
    <w:uiPriority w:val="10"/>
    <w:rsid w:val="008358F3"/>
    <w:rPr>
      <w:rFonts w:ascii="Arial" w:hAnsi="Arial"/>
      <w:sz w:val="16"/>
    </w:rPr>
  </w:style>
  <w:style w:type="character" w:customStyle="1" w:styleId="CaptionChar">
    <w:name w:val="Caption Char"/>
    <w:basedOn w:val="DefaultParagraphFont"/>
    <w:link w:val="Caption"/>
    <w:uiPriority w:val="8"/>
    <w:rsid w:val="00680061"/>
    <w:rPr>
      <w:rFonts w:ascii="Arial" w:hAnsi="Arial"/>
      <w:bCs/>
      <w:color w:val="46555F"/>
      <w:szCs w:val="18"/>
    </w:rPr>
  </w:style>
  <w:style w:type="paragraph" w:styleId="Caption">
    <w:name w:val="caption"/>
    <w:basedOn w:val="amsBodyText"/>
    <w:link w:val="CaptionChar"/>
    <w:uiPriority w:val="8"/>
    <w:qFormat/>
    <w:rsid w:val="00B01F30"/>
    <w:pPr>
      <w:spacing w:after="200"/>
    </w:pPr>
    <w:rPr>
      <w:bCs/>
      <w:i/>
      <w:color w:val="000000"/>
      <w:sz w:val="18"/>
      <w:szCs w:val="18"/>
    </w:rPr>
  </w:style>
  <w:style w:type="paragraph" w:customStyle="1" w:styleId="Figure">
    <w:name w:val="Figure"/>
    <w:basedOn w:val="amsBodyText"/>
    <w:next w:val="amsBodyText"/>
    <w:uiPriority w:val="9"/>
    <w:qFormat/>
    <w:rsid w:val="00E87844"/>
    <w:pPr>
      <w:tabs>
        <w:tab w:val="right" w:pos="8861"/>
      </w:tabs>
      <w:spacing w:before="40"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A40F03"/>
    <w:rPr>
      <w:color w:val="46555F" w:themeColor="hyperlink"/>
      <w:u w:val="single"/>
    </w:rPr>
  </w:style>
  <w:style w:type="table" w:customStyle="1" w:styleId="amstablestyle">
    <w:name w:val="ams_table_style"/>
    <w:basedOn w:val="TableNormal"/>
    <w:uiPriority w:val="99"/>
    <w:rsid w:val="00FD610C"/>
    <w:pPr>
      <w:spacing w:before="40" w:after="40"/>
    </w:pPr>
    <w:rPr>
      <w:rFonts w:ascii="Arial" w:hAnsi="Arial"/>
    </w:rPr>
    <w:tblPr>
      <w:tblStyleRowBandSize w:val="1"/>
    </w:tblPr>
    <w:tblStylePr w:type="firstRow">
      <w:pPr>
        <w:wordWrap/>
        <w:spacing w:beforeLines="0" w:before="80" w:beforeAutospacing="0" w:afterLines="0" w:after="0" w:afterAutospacing="0" w:line="288" w:lineRule="auto"/>
      </w:pPr>
      <w:rPr>
        <w:rFonts w:ascii="Arial" w:hAnsi="Arial" w:cs="Arial" w:hint="default"/>
        <w:b/>
        <w:color w:val="FFFFFF" w:themeColor="background1"/>
        <w:sz w:val="20"/>
        <w:szCs w:val="22"/>
        <w:u w:color="FFFFFF" w:themeColor="background1"/>
      </w:rPr>
      <w:tblPr/>
      <w:tcPr>
        <w:shd w:val="clear" w:color="auto" w:fill="46555F"/>
      </w:tcPr>
    </w:tblStylePr>
    <w:tblStylePr w:type="lastRow">
      <w:pPr>
        <w:wordWrap/>
        <w:spacing w:beforeLines="0" w:before="0" w:beforeAutospacing="0" w:afterLines="0" w:after="0" w:afterAutospacing="0" w:line="240" w:lineRule="auto"/>
      </w:pPr>
      <w:rPr>
        <w:rFonts w:ascii="Arial" w:hAnsi="Arial" w:cs="Arial" w:hint="default"/>
        <w:color w:val="46555F"/>
        <w:sz w:val="20"/>
        <w:szCs w:val="20"/>
      </w:rPr>
    </w:tblStylePr>
    <w:tblStylePr w:type="band1Horz">
      <w:rPr>
        <w:rFonts w:ascii="Arial" w:hAnsi="Arial" w:cs="Arial" w:hint="default"/>
        <w:color w:val="292929"/>
        <w:sz w:val="20"/>
        <w:szCs w:val="20"/>
      </w:rPr>
      <w:tblPr/>
      <w:tcPr>
        <w:shd w:val="clear" w:color="auto" w:fill="FFFFFF" w:themeFill="background1"/>
      </w:tcPr>
    </w:tblStylePr>
    <w:tblStylePr w:type="band2Horz">
      <w:rPr>
        <w:rFonts w:ascii="Arial" w:hAnsi="Arial" w:cs="Arial" w:hint="default"/>
        <w:color w:val="292929"/>
        <w:sz w:val="20"/>
        <w:szCs w:val="20"/>
      </w:rPr>
      <w:tblPr/>
      <w:tcPr>
        <w:shd w:val="clear" w:color="auto" w:fill="D4D6D8"/>
      </w:tcPr>
    </w:tblStylePr>
  </w:style>
  <w:style w:type="table" w:styleId="TableGrid">
    <w:name w:val="Table Grid"/>
    <w:basedOn w:val="TableNormal"/>
    <w:uiPriority w:val="59"/>
    <w:rsid w:val="009D1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unhideWhenUsed/>
    <w:rsid w:val="006F42CD"/>
    <w:rPr>
      <w:i/>
      <w:iCs/>
      <w:color w:val="46555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749F8"/>
    <w:rPr>
      <w:rFonts w:ascii="Arial" w:hAnsi="Arial"/>
      <w:i/>
      <w:iCs/>
      <w:color w:val="46555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6F42CD"/>
    <w:pPr>
      <w:pBdr>
        <w:bottom w:val="single" w:sz="4" w:space="4" w:color="46555F" w:themeColor="accent1"/>
      </w:pBdr>
      <w:spacing w:before="200" w:after="280"/>
      <w:ind w:left="936" w:right="936"/>
    </w:pPr>
    <w:rPr>
      <w:b/>
      <w:bCs/>
      <w:i/>
      <w:iCs/>
      <w:color w:val="46555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2CD"/>
    <w:rPr>
      <w:b/>
      <w:bCs/>
      <w:i/>
      <w:iCs/>
      <w:color w:val="46555F" w:themeColor="accent1"/>
    </w:rPr>
  </w:style>
  <w:style w:type="paragraph" w:customStyle="1" w:styleId="Headline">
    <w:name w:val="Headline"/>
    <w:basedOn w:val="amsBodyText"/>
    <w:next w:val="amsBodyText"/>
    <w:link w:val="HeadlineChar"/>
    <w:uiPriority w:val="1"/>
    <w:qFormat/>
    <w:rsid w:val="00235331"/>
    <w:pPr>
      <w:spacing w:after="640"/>
    </w:pPr>
    <w:rPr>
      <w:rFonts w:cs="Arial"/>
      <w:b/>
      <w:noProof/>
      <w:color w:val="46555F"/>
      <w:sz w:val="98"/>
      <w:szCs w:val="48"/>
    </w:rPr>
  </w:style>
  <w:style w:type="character" w:customStyle="1" w:styleId="HeadlineChar">
    <w:name w:val="Headline Char"/>
    <w:basedOn w:val="DefaultParagraphFont"/>
    <w:link w:val="Headline"/>
    <w:uiPriority w:val="1"/>
    <w:rsid w:val="00235331"/>
    <w:rPr>
      <w:rFonts w:ascii="Arial" w:hAnsi="Arial" w:cs="Arial"/>
      <w:b/>
      <w:noProof/>
      <w:color w:val="46555F"/>
      <w:sz w:val="98"/>
      <w:szCs w:val="48"/>
      <w:lang w:eastAsia="en-US"/>
    </w:rPr>
  </w:style>
  <w:style w:type="paragraph" w:customStyle="1" w:styleId="Subheading1">
    <w:name w:val="Subheading 1"/>
    <w:basedOn w:val="Normal"/>
    <w:next w:val="Normal"/>
    <w:link w:val="Subheading1Char"/>
    <w:uiPriority w:val="13"/>
    <w:rsid w:val="005F3390"/>
    <w:pPr>
      <w:spacing w:before="240" w:after="120"/>
    </w:pPr>
    <w:rPr>
      <w:rFonts w:cs="Arial"/>
      <w:b/>
      <w:noProof/>
      <w:spacing w:val="6"/>
      <w:sz w:val="32"/>
      <w:szCs w:val="32"/>
    </w:rPr>
  </w:style>
  <w:style w:type="character" w:customStyle="1" w:styleId="Subheading1Char">
    <w:name w:val="Subheading 1 Char"/>
    <w:basedOn w:val="DefaultParagraphFont"/>
    <w:link w:val="Subheading1"/>
    <w:uiPriority w:val="13"/>
    <w:rsid w:val="005A3710"/>
    <w:rPr>
      <w:rFonts w:ascii="Arial" w:hAnsi="Arial" w:cs="Arial"/>
      <w:b/>
      <w:noProof/>
      <w:spacing w:val="6"/>
      <w:sz w:val="32"/>
      <w:szCs w:val="32"/>
      <w:lang w:val="en-US" w:eastAsia="en-US"/>
    </w:rPr>
  </w:style>
  <w:style w:type="paragraph" w:customStyle="1" w:styleId="Subheading2">
    <w:name w:val="Subheading 2"/>
    <w:basedOn w:val="Normal"/>
    <w:next w:val="Normal"/>
    <w:link w:val="Subheading2Char"/>
    <w:uiPriority w:val="13"/>
    <w:rsid w:val="005F3390"/>
    <w:pPr>
      <w:spacing w:before="240" w:after="120"/>
    </w:pPr>
    <w:rPr>
      <w:rFonts w:cs="Arial"/>
      <w:b/>
      <w:noProof/>
      <w:spacing w:val="6"/>
      <w:szCs w:val="21"/>
    </w:rPr>
  </w:style>
  <w:style w:type="character" w:customStyle="1" w:styleId="Subheading2Char">
    <w:name w:val="Subheading 2 Char"/>
    <w:basedOn w:val="DefaultParagraphFont"/>
    <w:link w:val="Subheading2"/>
    <w:uiPriority w:val="13"/>
    <w:rsid w:val="005A3710"/>
    <w:rPr>
      <w:rFonts w:ascii="Arial" w:hAnsi="Arial" w:cs="Arial"/>
      <w:b/>
      <w:noProof/>
      <w:spacing w:val="6"/>
      <w:szCs w:val="21"/>
      <w:lang w:eastAsia="en-US"/>
    </w:rPr>
  </w:style>
  <w:style w:type="character" w:customStyle="1" w:styleId="Heading2Char">
    <w:name w:val="Heading 2 Char"/>
    <w:basedOn w:val="DefaultParagraphFont"/>
    <w:link w:val="Heading2"/>
    <w:uiPriority w:val="5"/>
    <w:rsid w:val="00800820"/>
    <w:rPr>
      <w:rFonts w:ascii="Arial" w:eastAsiaTheme="majorEastAsia" w:hAnsi="Arial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6"/>
    <w:rsid w:val="00800820"/>
    <w:rPr>
      <w:rFonts w:ascii="Arial" w:eastAsiaTheme="majorEastAsia" w:hAnsi="Arial" w:cstheme="majorBidi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7"/>
    <w:rsid w:val="00800820"/>
    <w:rPr>
      <w:rFonts w:ascii="Arial" w:eastAsiaTheme="majorEastAsia" w:hAnsi="Arial" w:cstheme="majorBidi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7"/>
    <w:rsid w:val="00680061"/>
    <w:rPr>
      <w:rFonts w:ascii="Arial" w:eastAsiaTheme="majorEastAsia" w:hAnsi="Arial" w:cstheme="majorBidi"/>
      <w:b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5A3710"/>
    <w:rPr>
      <w:rFonts w:asciiTheme="majorHAnsi" w:eastAsiaTheme="majorEastAsia" w:hAnsiTheme="majorHAnsi" w:cstheme="majorBidi"/>
      <w:i/>
      <w:iCs/>
      <w:color w:val="222A2F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A19"/>
    <w:rPr>
      <w:rFonts w:asciiTheme="majorHAnsi" w:eastAsiaTheme="majorEastAsia" w:hAnsiTheme="majorHAnsi" w:cstheme="majorBidi"/>
      <w:i/>
      <w:iCs/>
      <w:color w:val="6A819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A19"/>
    <w:rPr>
      <w:rFonts w:asciiTheme="majorHAnsi" w:eastAsiaTheme="majorEastAsia" w:hAnsiTheme="majorHAnsi" w:cstheme="majorBidi"/>
      <w:color w:val="6A819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A19"/>
    <w:rPr>
      <w:rFonts w:asciiTheme="majorHAnsi" w:eastAsiaTheme="majorEastAsia" w:hAnsiTheme="majorHAnsi" w:cstheme="majorBidi"/>
      <w:i/>
      <w:iCs/>
      <w:color w:val="6A8190" w:themeColor="text1" w:themeTint="BF"/>
      <w:lang w:val="en-US"/>
    </w:rPr>
  </w:style>
  <w:style w:type="paragraph" w:styleId="TOC1">
    <w:name w:val="toc 1"/>
    <w:basedOn w:val="Normal"/>
    <w:next w:val="Normal"/>
    <w:uiPriority w:val="39"/>
    <w:unhideWhenUsed/>
    <w:rsid w:val="00175131"/>
    <w:pPr>
      <w:tabs>
        <w:tab w:val="left" w:pos="851"/>
        <w:tab w:val="right" w:leader="dot" w:pos="8834"/>
      </w:tabs>
      <w:spacing w:after="100"/>
      <w:textboxTightWrap w:val="firstLineOnly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175131"/>
    <w:pPr>
      <w:tabs>
        <w:tab w:val="left" w:pos="851"/>
        <w:tab w:val="right" w:leader="dot" w:pos="8834"/>
      </w:tabs>
      <w:spacing w:after="100"/>
    </w:pPr>
    <w:rPr>
      <w:noProof/>
    </w:rPr>
  </w:style>
  <w:style w:type="paragraph" w:styleId="TOC3">
    <w:name w:val="toc 3"/>
    <w:basedOn w:val="Normal"/>
    <w:next w:val="Normal"/>
    <w:uiPriority w:val="39"/>
    <w:unhideWhenUsed/>
    <w:rsid w:val="00175131"/>
    <w:pPr>
      <w:tabs>
        <w:tab w:val="left" w:pos="851"/>
        <w:tab w:val="right" w:leader="dot" w:pos="8834"/>
      </w:tabs>
      <w:spacing w:after="100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4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479"/>
    <w:rPr>
      <w:rFonts w:ascii="Tahoma" w:hAnsi="Tahoma" w:cs="Tahoma"/>
      <w:spacing w:val="24"/>
      <w:sz w:val="16"/>
      <w:szCs w:val="16"/>
    </w:rPr>
  </w:style>
  <w:style w:type="character" w:styleId="Strong">
    <w:name w:val="Strong"/>
    <w:basedOn w:val="DefaultParagraphFont"/>
    <w:uiPriority w:val="22"/>
    <w:rsid w:val="00935125"/>
    <w:rPr>
      <w:b/>
      <w:bCs/>
    </w:rPr>
  </w:style>
  <w:style w:type="paragraph" w:customStyle="1" w:styleId="amsBodyText">
    <w:name w:val="ams Body Text"/>
    <w:basedOn w:val="Normal"/>
    <w:qFormat/>
    <w:rsid w:val="00AA6AE1"/>
  </w:style>
  <w:style w:type="paragraph" w:styleId="Subtitle">
    <w:name w:val="Subtitle"/>
    <w:basedOn w:val="amsBodyText"/>
    <w:next w:val="amsBodyText"/>
    <w:link w:val="SubtitleChar"/>
    <w:uiPriority w:val="3"/>
    <w:qFormat/>
    <w:rsid w:val="00D56236"/>
    <w:pPr>
      <w:numPr>
        <w:ilvl w:val="1"/>
      </w:numPr>
      <w:spacing w:before="240" w:after="120"/>
    </w:pPr>
    <w:rPr>
      <w:rFonts w:eastAsiaTheme="majorEastAsia" w:cstheme="majorBidi"/>
      <w:b/>
      <w:iCs/>
      <w:color w:val="auto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sid w:val="00680061"/>
    <w:rPr>
      <w:rFonts w:ascii="Arial" w:eastAsiaTheme="majorEastAsia" w:hAnsi="Arial" w:cstheme="majorBidi"/>
      <w:b/>
      <w:iCs/>
      <w:color w:val="auto"/>
      <w:sz w:val="24"/>
      <w:szCs w:val="24"/>
    </w:rPr>
  </w:style>
  <w:style w:type="paragraph" w:customStyle="1" w:styleId="TableofContents">
    <w:name w:val="Table of Contents"/>
    <w:basedOn w:val="Normal"/>
    <w:next w:val="amsBodyText"/>
    <w:uiPriority w:val="13"/>
    <w:rsid w:val="009A23CE"/>
  </w:style>
  <w:style w:type="character" w:styleId="PageNumber">
    <w:name w:val="page number"/>
    <w:basedOn w:val="DefaultParagraphFont"/>
    <w:uiPriority w:val="12"/>
    <w:qFormat/>
    <w:rsid w:val="004221F1"/>
  </w:style>
  <w:style w:type="paragraph" w:styleId="TOC4">
    <w:name w:val="toc 4"/>
    <w:basedOn w:val="Normal"/>
    <w:next w:val="Normal"/>
    <w:uiPriority w:val="39"/>
    <w:unhideWhenUsed/>
    <w:rsid w:val="00175131"/>
    <w:pPr>
      <w:tabs>
        <w:tab w:val="left" w:pos="851"/>
        <w:tab w:val="left" w:pos="1100"/>
        <w:tab w:val="right" w:leader="dot" w:pos="8834"/>
      </w:tabs>
      <w:spacing w:after="100"/>
    </w:pPr>
    <w:rPr>
      <w:noProof/>
    </w:rPr>
  </w:style>
  <w:style w:type="paragraph" w:styleId="TOC5">
    <w:name w:val="toc 5"/>
    <w:basedOn w:val="Normal"/>
    <w:next w:val="Normal"/>
    <w:uiPriority w:val="39"/>
    <w:unhideWhenUsed/>
    <w:rsid w:val="00175131"/>
    <w:pPr>
      <w:tabs>
        <w:tab w:val="left" w:pos="851"/>
        <w:tab w:val="left" w:pos="1100"/>
        <w:tab w:val="right" w:leader="dot" w:pos="8834"/>
      </w:tabs>
      <w:spacing w:after="100"/>
    </w:pPr>
    <w:rPr>
      <w:noProof/>
    </w:rPr>
  </w:style>
  <w:style w:type="paragraph" w:styleId="ListParagraph">
    <w:name w:val="List Paragraph"/>
    <w:basedOn w:val="amsBodyText"/>
    <w:qFormat/>
    <w:rsid w:val="001108C1"/>
    <w:pPr>
      <w:numPr>
        <w:numId w:val="2"/>
      </w:numPr>
      <w:spacing w:after="100" w:line="276" w:lineRule="auto"/>
      <w:ind w:left="357" w:hanging="357"/>
      <w:contextualSpacing/>
    </w:pPr>
    <w:rPr>
      <w:szCs w:val="22"/>
    </w:rPr>
  </w:style>
  <w:style w:type="paragraph" w:styleId="NoSpacing">
    <w:name w:val="No Spacing"/>
    <w:link w:val="NoSpacingChar"/>
    <w:uiPriority w:val="1"/>
    <w:qFormat/>
    <w:rsid w:val="00790312"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90312"/>
    <w:rPr>
      <w:rFonts w:eastAsiaTheme="minorEastAsia"/>
      <w:color w:val="auto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90312"/>
    <w:pPr>
      <w:widowControl/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bCs w:val="0"/>
      <w:color w:val="343F46" w:themeColor="accent1" w:themeShade="BF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170F49"/>
    <w:pPr>
      <w:spacing w:after="0"/>
    </w:pPr>
    <w:rPr>
      <w:rFonts w:asciiTheme="minorHAnsi" w:hAnsiTheme="minorHAnsi" w:cstheme="minorHAns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ams_design">
      <a:dk1>
        <a:srgbClr val="46555F"/>
      </a:dk1>
      <a:lt1>
        <a:srgbClr val="FFFFFF"/>
      </a:lt1>
      <a:dk2>
        <a:srgbClr val="0075B0"/>
      </a:dk2>
      <a:lt2>
        <a:srgbClr val="FFFFFF"/>
      </a:lt2>
      <a:accent1>
        <a:srgbClr val="46555F"/>
      </a:accent1>
      <a:accent2>
        <a:srgbClr val="0D0D0D"/>
      </a:accent2>
      <a:accent3>
        <a:srgbClr val="009F69"/>
      </a:accent3>
      <a:accent4>
        <a:srgbClr val="46555F"/>
      </a:accent4>
      <a:accent5>
        <a:srgbClr val="F7E600"/>
      </a:accent5>
      <a:accent6>
        <a:srgbClr val="FFFFFF"/>
      </a:accent6>
      <a:hlink>
        <a:srgbClr val="46555F"/>
      </a:hlink>
      <a:folHlink>
        <a:srgbClr val="0075B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1A8E177F93744B10679941878564E" ma:contentTypeVersion="2" ma:contentTypeDescription="Create a new document." ma:contentTypeScope="" ma:versionID="a947d23e8ab797820983737d3f7a3e35">
  <xsd:schema xmlns:xsd="http://www.w3.org/2001/XMLSchema" xmlns:xs="http://www.w3.org/2001/XMLSchema" xmlns:p="http://schemas.microsoft.com/office/2006/metadata/properties" xmlns:ns2="e383b11b-17d9-441d-99cc-a70c92f2591c" targetNamespace="http://schemas.microsoft.com/office/2006/metadata/properties" ma:root="true" ma:fieldsID="9583d43e149d759549a4b55e875b7135" ns2:_="">
    <xsd:import namespace="e383b11b-17d9-441d-99cc-a70c92f2591c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Langu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3b11b-17d9-441d-99cc-a70c92f2591c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internalName="Category">
      <xsd:simpleType>
        <xsd:restriction base="dms:Text">
          <xsd:maxLength value="255"/>
        </xsd:restriction>
      </xsd:simpleType>
    </xsd:element>
    <xsd:element name="Language" ma:index="9" nillable="true" ma:displayName="Language" ma:default="english" ma:format="Dropdown" ma:internalName="Language">
      <xsd:simpleType>
        <xsd:restriction base="dms:Choice">
          <xsd:enumeration value="english"/>
          <xsd:enumeration value="german"/>
          <xsd:enumeration value="chinese"/>
          <xsd:enumeration value="japanese"/>
          <xsd:enumeration value="korean"/>
          <xsd:enumeration value="taiwanes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e383b11b-17d9-441d-99cc-a70c92f2591c">Word Templates</Category>
    <Language xmlns="e383b11b-17d9-441d-99cc-a70c92f2591c">english</Language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283FE8-569C-41FC-AE01-5E9FB84538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E5876D-E2F2-48E7-8959-B30C72414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83b11b-17d9-441d-99cc-a70c92f259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2C36FF-3A28-4E05-A07B-2F75B2AF36D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7DEF4C5-07F0-47BC-9092-968829B2D7C4}">
  <ds:schemaRefs>
    <ds:schemaRef ds:uri="http://schemas.microsoft.com/office/2006/metadata/properties"/>
    <ds:schemaRef ds:uri="http://schemas.microsoft.com/office/infopath/2007/PartnerControls"/>
    <ds:schemaRef ds:uri="e383b11b-17d9-441d-99cc-a70c92f2591c"/>
  </ds:schemaRefs>
</ds:datastoreItem>
</file>

<file path=docMetadata/LabelInfo.xml><?xml version="1.0" encoding="utf-8"?>
<clbl:labelList xmlns:clbl="http://schemas.microsoft.com/office/2020/mipLabelMetadata">
  <clbl:label id="{f9dda1df-3fca-45c7-91be-5629a3733338}" enabled="1" method="Standard" siteId="{ec1ca250-c234-4d56-a76b-7dfb9eee0c4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58</Characters>
  <Application>Microsoft Office Word</Application>
  <DocSecurity>0</DocSecurity>
  <Lines>1</Lines>
  <Paragraphs>1</Paragraphs>
  <ScaleCrop>false</ScaleCrop>
  <Company>ams OSRAM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Report</dc:title>
  <dc:subject/>
  <dc:creator>Denver Lloyd</dc:creator>
  <cp:keywords/>
  <dc:description/>
  <cp:lastModifiedBy>Denver Lloyd</cp:lastModifiedBy>
  <cp:revision>2</cp:revision>
  <cp:lastPrinted>2012-05-15T09:41:00Z</cp:lastPrinted>
  <dcterms:created xsi:type="dcterms:W3CDTF">2022-12-05T20:42:00Z</dcterms:created>
  <dcterms:modified xsi:type="dcterms:W3CDTF">2022-12-05T21:02:00Z</dcterms:modified>
</cp:coreProperties>
</file>