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08. Architecture Decisions</w:t>
      </w:r>
    </w:p>
    <w:p>
      <w:r>
        <w:rPr>
          <w:b/>
        </w:rPr>
        <w:t>Назначение</w:t>
        <w:br/>
      </w:r>
      <w:r>
        <w:t>Документ фиксирует все архитектурные решения проекта, чтобы новый чат мог продолжить работу без повторного проектирования.</w:t>
        <w:br/>
      </w:r>
    </w:p>
    <w:p>
      <w:pPr>
        <w:pStyle w:val="Heading2"/>
      </w:pPr>
      <w:r>
        <w:t>Главные принципы</w:t>
      </w:r>
    </w:p>
    <w:p>
      <w:r>
        <w:t>Эволюционная архитектура; сначала работающий код, затем формализация. Минимальные изменения. Один источник истины.</w:t>
      </w:r>
    </w:p>
    <w:p>
      <w:pPr>
        <w:pStyle w:val="Heading2"/>
      </w:pPr>
      <w:r>
        <w:t>Слои</w:t>
      </w:r>
    </w:p>
    <w:p>
      <w:r>
        <w:t>UI → Workspace Controller → Domain → AI Bus → API → AI Provider.</w:t>
      </w:r>
    </w:p>
    <w:p>
      <w:pPr>
        <w:pStyle w:val="Heading2"/>
      </w:pPr>
      <w:r>
        <w:t>Domain</w:t>
      </w:r>
    </w:p>
    <w:p>
      <w:r>
        <w:t>Book, Chapter, Scene, Character, Workspace — центральные сущности.</w:t>
      </w:r>
    </w:p>
    <w:p>
      <w:pPr>
        <w:pStyle w:val="Heading2"/>
      </w:pPr>
      <w:r>
        <w:t>AI Bus</w:t>
      </w:r>
    </w:p>
    <w:p>
      <w:r>
        <w:t>Любая работа с ИИ проходит только через aiBus. UI не вызывает fetch напрямую.</w:t>
      </w:r>
    </w:p>
    <w:p>
      <w:pPr>
        <w:pStyle w:val="Heading2"/>
      </w:pPr>
      <w:r>
        <w:t>Storage</w:t>
      </w:r>
    </w:p>
    <w:p>
      <w:r>
        <w:t>Единственная точка работы с localStorage — workspaceStorage.</w:t>
      </w:r>
    </w:p>
    <w:p>
      <w:pPr>
        <w:pStyle w:val="Heading2"/>
      </w:pPr>
      <w:r>
        <w:t>Правила</w:t>
      </w:r>
    </w:p>
    <w:p>
      <w:r>
        <w:t>Каждый спринт проходит build, lint, runtime-проверку и ARP-отчет.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