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Project Penumbra</w:t>
      </w:r>
    </w:p>
    <w:p>
      <w:pPr>
        <w:spacing w:after="10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Buyer mapping &amp; indicative valuation — Messenger asset (IP + team, no audience)</w:t>
      </w:r>
    </w:p>
    <w:p>
      <w:pPr>
        <w:spacing w:after="40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Confidential research memo  |  May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TL;DR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asset is a full-stack Telegram-class messenger (iOS / Android / Web / Desktop clients, own server + transport protocol, proprietary E2E encryption, voice/video/channels/bots) with EU/UK/CH team and IP, fully tested but with no audience. The right framing for buyers is not 'a messenger' but 'a sovereign-grade communications platform that lets you skip 3 years and 80 engineers.'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Indicative value range for a quick (3–6 month) sale: $25–55M base case, $50–90M with auction tension, $90–180M only with a sovereign / Gulf buyer running a full process. The recommended ask is $45–60M with a $20M walk-away floor.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buyer archetypes drive the outcome: (1) European sovereign-comms strategics — Schwarz Digits, Proton, Nord Security — who buy EU IP at fair value; (2) US strategic suite-builders — Automattic, Notion — who pay strategic premium when fit is clear; (3) sovereign / Gulf buyers — G42/EDGE, STC/PIF — who pay 2–3× replacement cost but run 6–18 month processes.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single biggest valuation lever is auction tension. A one-bidder process closes at the bottom of the football field; a 3-bidder process closes at the top. Plan for at least two credible parallel conversations.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Decision-relevant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closest real comparable is Wickr → AWS (2021)</w:t>
      </w:r>
      <w:r>
        <w:rPr>
          <w:rFonts w:ascii="Arial" w:cs="Arial" w:eastAsia="Arial" w:hAnsi="Arial"/>
          <w:sz w:val="22"/>
          <w:szCs w:val="22"/>
        </w:rPr>
        <w:t xml:space="preserve">: secure-comms IP + team, small enterprise/gov audience, raised ~$60M total, undisclosed deal estimated $50–100M. That is the anchor for the base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ceiling without an audience is Beeper → Automattic (Apr 2024): $125M</w:t>
      </w:r>
      <w:r>
        <w:rPr>
          <w:rFonts w:ascii="Arial" w:cs="Arial" w:eastAsia="Arial" w:hAnsi="Arial"/>
          <w:sz w:val="22"/>
          <w:szCs w:val="22"/>
        </w:rPr>
        <w:t xml:space="preserve">. Beeper had a small beta user base but minimal revenue — Automattic paid for the IP, the team and the founder. This is the realistic 'best honest case' without sovereign tension.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Per-user comps (Viber $905M, WhatsApp $19B) do not apply</w:t>
      </w:r>
      <w:r>
        <w:rPr>
          <w:rFonts w:ascii="Arial" w:cs="Arial" w:eastAsia="Arial" w:hAnsi="Arial"/>
          <w:sz w:val="22"/>
          <w:szCs w:val="22"/>
        </w:rPr>
        <w:t xml:space="preserve">. Lead the pitch on replacement cost and capability, not on 'we built a Telegram clone'. Frame it as time-to-market saved and sovereignty enabled.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Schwarz Group / Schwarz Digits has explicitly signalled EU sovereign-comms M&amp;A appetite</w:t>
      </w:r>
      <w:r>
        <w:rPr>
          <w:rFonts w:ascii="Arial" w:cs="Arial" w:eastAsia="Arial" w:hAnsi="Arial"/>
          <w:sz w:val="22"/>
          <w:szCs w:val="22"/>
        </w:rPr>
        <w:t xml:space="preserve"> by investing in Wire AG in April 2024. They are the highest-fit single buyer given EU/UK/CH 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Proton AG has acquired Standard Notes (2024) and SimpleLogin (2022) building a privacy suite</w:t>
      </w:r>
      <w:r>
        <w:rPr>
          <w:rFonts w:ascii="Arial" w:cs="Arial" w:eastAsia="Arial" w:hAnsi="Arial"/>
          <w:sz w:val="22"/>
          <w:szCs w:val="22"/>
        </w:rPr>
        <w:t xml:space="preserve"> and has no messenger of its own — a structural gap. They are second-highest-fit.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Gulf path is the biggest cheque</w:t>
      </w:r>
      <w:r>
        <w:rPr>
          <w:rFonts w:ascii="Arial" w:cs="Arial" w:eastAsia="Arial" w:hAnsi="Arial"/>
          <w:sz w:val="22"/>
          <w:szCs w:val="22"/>
        </w:rPr>
        <w:t xml:space="preserve"> but the slowest cycle. UAE (G42 / EDGE) has proven appetite (ToTok 2019). KSA (STC / PIF / NEOM) is funding Vision 2030 sovereign-tech. Plan 6–12 months and expect CFIUS-equivalent regulatory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private equity firms are buying secure-comms right now</w:t>
      </w:r>
      <w:r>
        <w:rPr>
          <w:rFonts w:ascii="Arial" w:cs="Arial" w:eastAsia="Arial" w:hAnsi="Arial"/>
          <w:sz w:val="22"/>
          <w:szCs w:val="22"/>
        </w:rPr>
        <w:t xml:space="preserve">: Comitis Capital (just bought Threema Jan 2026), Afinum Management (just sold Threema), and Hg Capital (EU enterprise software platform). PE buyers are the fastest decisions but discount no-revenue assets 30–50%.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Asset profile (as confirmed by seller)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client stack: iOS, Android, Web,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 server-side infrastructure + transport protocol (Telegram-equivalent architecture)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Proprietary end-to-end encryption developed in-house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+ video calls, group chats, channels, bot framework with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Production-ready, internally tested, zero meaningful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in place, EU / UK / CH jurisdiction — high comfort for Western buyers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Implications for buyers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asset is a 'time-to-market accelerator' for any organization that wants a sovereign messaging stack. A buyer would otherwise need 60–80 engineers for 2–3 years to reach parity, with high execution risk on the cryptographic protocol. The EU/UK/CH jurisdiction is a material plus: it removes the 'made in Russia/China/US' political stigma that has historically blocked sovereign deals.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Buyer universe — segmentation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Buyer mapping uses three filters: (a) demonstrated M&amp;A appetite in secure/encrypted comms over the last 5 years; (b) jurisdictional / regulatory fit with EU/UK/CH IP; (c) cheque-size capacity at $20–150M.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Tier A — Strategic acquirers with recent messenger M&amp;A (fastest)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buyers have signed at least one messenger / secure-comms deal in the past 36 months. They have the corporate-development infrastructure to move in 90–120 days and the strategic thesis to pay fair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Schwarz Digits / Schwarz Group (Germany) — invested in Wire AG, April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Proton AG (Switzerland) — Standard Notes + SimpleLogin acquisitions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Automattic (US, remote) — Beeper $125M, Texts.com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Notion Labs (US) — Skiff (Feb 2024)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Tier B — Sovereign / governmental / defence-tech (biggest cheques, slowest)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buyers run 6–18 month processes and are subject to political review (CFIUS, EU FSR, UK NSI Act). They pay 2–3× replacement cost for the right asset and accept earn-out structures.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UAE: G42, EDGE Group, Presight (Tahnoon bin Zayed-linked)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Saudi Arabia: STC Group, PIF, NEOM, HUMAIN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Turkey: Türk Telekom / Turkcell (BiP consortium)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India: Reliance Jio Platforms, Bharti Airtel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Indonesia: GoTo Group / Telkomsel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EU defence primes: Atos / Eviden (FR), Thales DIS (FR), Leonardo (IT), Indra (ES), BAE DI (UK), Rheinmetall / Hensoldt (DE), Rohde &amp; Schwarz Cybersecurity (DE)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defence: L3Harris (high CFIUS bar for EU IP)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Tier C — Enterprise / B2B secure communications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Public companies with secure-comms or unified-communications product lines that need differentiation against Microsoft Teams and Zoom.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BlackBerry (Secure Communications division — owns SecuSUITE)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Symphony Communications (bank-owned secure messenger)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Cisco (Webex), RingCentral, 8x8, Mitel, Avaya, Zoom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 Tier D — Privacy / consumer security brands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Suite-builders with privacy positioning and no current messenger.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Nord Security (Lithuania) — $600M raised at $3B valuation, owns NordVPN/NordPass/NordLayer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Surfshark / Kape Technologies (London)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DuckDuckGo, Brave Software, Mullvad, Tutanota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4.5 Tier E — Crypto / Web3 ecosystem (wildcard)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Only relevant if you accept token-component consideration. TON Foundation just closed a $400M round (Sequoia / Ribbit / Benchmark, March 2025) and has a $1B+ ecosystem fund. They are the most plausible buyer in this tier but the structure will be unconventional.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4.6 Tier F — Private equity roll-ups (fastest decisions, lowest prices)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 firms with active secure-comms / cyber theses.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Comitis Capital (DE) — just bought Threema Jan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Afinum Management (DE) — just sold Threema; proceeds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Hg Capital (UK) — EU enterprise software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EQT Partners, Thoma Bravo, Vista Equity, Insight Partners, Bridgepoint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4.7 Tier G — Diaspora / family offices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Less predictable but capable of fast bilateral deals.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Nebius Group (NL, ex-Yandex) — net cash ~$2B post-split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DST Global / Yuri Milner network — historical bets on messaging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Top-10 priority targets (full process)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ten names will produce the highest expected-value outcome for a 3–6 month process. The mix is engineered: 4 Tier-A strategics (closing speed), 2 Tier-B sovereigns (price-ceiling tension), 2 Tier-C/D enterprise/privacy (price-floor tension), 1 BlackBerry (oddball strategic), 1 PE (cash floor). See Sheet 2 of the accompanying workbook for the full 45-name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700"/>
        <w:gridCol w:w="1200"/>
        <w:gridCol w:w="3060"/>
        <w:gridCol w:w="8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HQ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they buy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 (USD)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Schwarz Digits / Schwarz Group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Strategic — sovereign cloud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Germany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Already invested in Wire (Apr 2024) for EU sovereign comms. Building EU MS/Google alternative. Best cultural + thesis fit.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$40–80M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Proton AG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Strategic — privacy suite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Switzerland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Suite-completion play. Bought Standard Notes (2024) + SimpleLogin (2022). No own messenger. Swiss HQ perfect match.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$25–50M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Automattic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Strategic — messaging portfolio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Paid $125M for Beeper (Apr 2024) + Texts.com (2023). Active acquirer of messaging IP+teams.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$30–70M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Labs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Strategic — productivity+comms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Bought Skiff (Feb 2024) for IP+team, sunset product. Launching Notion Mail. Same playbook fits.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$20–40M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G42 / EDGE Group (UAE)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Sovereign tech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Abu Dhabi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Proven appetite (ToTok). EDGE buys Western IP regularly. Largest cheque universe globally.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$80–200M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STC / PIF / NEOM (KSA)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Sovereign telco/Vision 2030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Riyadh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STC building Jawwy super-app. PIF + NEOM fund sovereign-tech. Vision 2030 budget.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$60–150M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Türk Telekom / Turkcell (BiP consortium)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Telco super-app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Istanbul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BiP at 65M downloads; expanding MENA/SEA aggressively. Could acquire EU-grade tech as Tier-2 product.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$20–50M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Nord Security (NordVPN parent)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consumer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Lithuania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EU-aligned; $600M raised at $3B valuation (2024). No messenger yet. Suite-builder fit.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$25–45M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BlackBerry (Secure Comms)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secure-comms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Canada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Owns SecuSUITE (Secusmart 2014). Activist pressure for growth. Refreshing gov-comms portfolio.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$20–45M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Comitis Capital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 — secure-comms platform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Germany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 bought Threema (Jan 2026). Building EU secure-comms platform. Fastest decision-maker in PE pool.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$15–35M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Valuation framework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methods are triangulated below. The full build with all formulas, sensitivities, and adjustment rationale is in the accompanying workbook (Sheet 4).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Method 1 — Replacement cost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most relevant method for a no-audience IP+team asset. The buyer is essentially purchasing the option to skip the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Engineers required: ~80 (industry benchmark for Telegram-class build, including iOS/Android/Web/Desktop teams + backend + protocol/crypto)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Duration: 2.5 years from greenfield to tested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Fully-loaded cost / engineer / year (EU/UK blended, senior-weighted): $200,000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build cost: 80 × 2.5 × $200K = $40M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Proprietary E2E crypto R&amp;D premium: +$8M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Subtotal: $48M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Time-to-market + execution-risk premium (buyer saves 2–3 years and unknown technical risk): +35%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1 indicative range: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$48M to $80M</w:t>
      </w:r>
      <w:r>
        <w:rPr>
          <w:rFonts w:ascii="Arial" w:cs="Arial" w:eastAsia="Arial" w:hAnsi="Arial"/>
          <w:sz w:val="22"/>
          <w:szCs w:val="22"/>
        </w:rPr>
        <w:t xml:space="preserve"> (midpoint $65M).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Method 2 — Comparable transactions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Pull the secure-comms / messenger M&amp;A set and triangulate against the closest comps. The median deal value in our comp set (excluding Viber and WhatsApp, which are not comparable) is approximately $55–60M. After adjustments for full-stack premium (+20% for 4-platform parity) and no-audience discount (–25%), the indicative value is approximately $50M.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500"/>
        <w:gridCol w:w="27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Acquirer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(USD)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Read-across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Wickr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(AWS)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~$50–100M est.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Closest direct comp: secure-comms IP+team, gov customers, undisclosed but ~$60M raised. Anchor base case.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Beeper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Automattic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$125M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 without audience. Beeper had small user base + strong strategic narrative + founder.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Skiff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~$15–30M est.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Floor: pure acqui-hire, product sunset by buyer within 12 months.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Threema (entry)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Afinum (PE)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~€30–50M est.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 buy-in with founders rolling. EU secure-comms benchmark.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Threema (exit)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Comitis Capital (PE)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~€40–60M est.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Secondary PE; proves liquidity in EU secure-comms PE pool.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Secusmart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BlackBerry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~€80–100M est.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Gov-grade secure comms IP+team. Pre-bubble pricing.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Viber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Rakuten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$905M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comparable — 300M users. Listed only as illustration of audience premium.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$19,000M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comparable — 450M users. Per-user comps don't apply here.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Method 3 — Strategic premium scenarios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method gives a 'base' value. The strategic premium depends entirely on the buyer's motivation. Scenarios: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Acqui-hire only (PE): ~0.4× base = $20M, but with 3-year earn-out and team lockup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Mid-tier strategic (Proton, Notion, Nord): 1.0× base = $50M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Top-tier strategic (Schwarz, Automattic): 1.4× base = $70M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Sovereign + auction (UAE/KSA/Schwarz with bidding): 2.5× base = $130M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6.4 Football field —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00"/>
        <w:gridCol w:w="1300"/>
        <w:gridCol w:w="1300"/>
        <w:gridCol w:w="146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(USD M)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 (USD M)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(USD M)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Floor — asset / acqui-hire to PE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$15M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Replacement-cost discount, distressed timing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— quick strategic sale (3–6 mo)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$55M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motivated strategic, no auction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Mid — competitive process (2–3 bidders)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$90M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Auction tension, EU sovereign narrative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Upside — sovereign/Gulf strategic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$130M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$180M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UAE/KSA/Schwarz-tier, full earn-out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ask for a 3–6 month process: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$45–60M headline </w:t>
      </w:r>
      <w:r>
        <w:rPr>
          <w:rFonts w:ascii="Arial" w:cs="Arial" w:eastAsia="Arial" w:hAnsi="Arial"/>
          <w:sz w:val="22"/>
          <w:szCs w:val="22"/>
        </w:rPr>
        <w:t xml:space="preserve">with a $20M cash walk-away floor + 24-month team retention. Use the upside scenarios only as 'aspirational' framing in negotiations when sovereign tension is real.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Recommended process — 3 to 6 months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fast-but-credible process needs a teaser, a CIM, a dataroom, a 3rd-party cryptographic audit (mandatory pre-process — Trail of Bits or NCC Group, 4 weeks, $30–80K), and an M&amp;A advisor. Recommended boutiques: GP Bullhound (London — EU tech), Drake Star (London/Paris — EU tech / sovereign), FT Partners (NYC — fintech-leaning), Hampleton Partners (Frankfurt/London — DACH tech).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5060"/>
        <w:gridCol w:w="1500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1–2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Teaser (blinded) + CIM (15p) + financial summary. Engage M&amp;A advisor (GP Bullhound / Drake Star / FT Partners / Hampleton).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CIM + dataroom v0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Outreach 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3–6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 Tier-A (4 names) + Tier-C top 5 + 2 PE. ~11 conversations.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NDAs signed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IOI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7–10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dataroom. Q&amp;A. First IOIs. Wave-2 outreach (sovereigns, Nord, Proton).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3–5 IOIs at $25–70M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MP / DD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11–16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Management presentations. Tech DD (codebase audit). Crypto/E2E audit by Trail of Bits or NCC Group. Legal DD (IP chain of title). Team DD (retention).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 LOIs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LOI / SPA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17–22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Pick best LOI. 6-week exclusivity. SPA negotiation. Earn-out structure.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 LOI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Sign → close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23–26+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SPA. CPs (CFIUS/FSR if sovereign buyer). 4–8 weeks for non-sovereign close.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+ lockup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Key risks &amp; watchouts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Proprietary E2E crypto requires 3rd-party audit pre-process.</w:t>
      </w:r>
      <w:r>
        <w:rPr>
          <w:rFonts w:ascii="Arial" w:cs="Arial" w:eastAsia="Arial" w:hAnsi="Arial"/>
          <w:sz w:val="22"/>
          <w:szCs w:val="22"/>
        </w:rPr>
        <w:t xml:space="preserve"> Get this done before going to market. Buyer DD will block at IOI→LOI without it. Trail of Bits / NCC Group / Cure53.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retention is the entire deliverable.</w:t>
      </w:r>
      <w:r>
        <w:rPr>
          <w:rFonts w:ascii="Arial" w:cs="Arial" w:eastAsia="Arial" w:hAnsi="Arial"/>
          <w:sz w:val="22"/>
          <w:szCs w:val="22"/>
        </w:rPr>
        <w:t xml:space="preserve"> Buyer is paying for team continuity. Standard structure is 18–36 month lockup with retention bonuses; founders typically roll 5–15% of value as equity / deferred consideration.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 the Telegram framing.</w:t>
      </w:r>
      <w:r>
        <w:rPr>
          <w:rFonts w:ascii="Arial" w:cs="Arial" w:eastAsia="Arial" w:hAnsi="Arial"/>
          <w:sz w:val="22"/>
          <w:szCs w:val="22"/>
        </w:rPr>
        <w:t xml:space="preserve"> 'Telegram clone' triggers defensive reactions in legal DD (IP infringement, code provenance). Position as 'sovereign-cloud-ready European E2E messaging platform' and lead the technical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Engineer-passport audit.</w:t>
      </w:r>
      <w:r>
        <w:rPr>
          <w:rFonts w:ascii="Arial" w:cs="Arial" w:eastAsia="Arial" w:hAnsi="Arial"/>
          <w:sz w:val="22"/>
          <w:szCs w:val="22"/>
        </w:rPr>
        <w:t xml:space="preserve"> Sanctions-conscious buyers will look at every engineer's passport history. Confirm EU/UK/CH residency and citizenship before going to market. Russia / Belarus links in the engineering tree will disqualify many strategic buyers.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control on cryptography.</w:t>
      </w:r>
      <w:r>
        <w:rPr>
          <w:rFonts w:ascii="Arial" w:cs="Arial" w:eastAsia="Arial" w:hAnsi="Arial"/>
          <w:sz w:val="22"/>
          <w:szCs w:val="22"/>
        </w:rPr>
        <w:t xml:space="preserve"> Own E2E crypto is a dual-use item under EU Regulation 2021/821 / UK Strategic Export Controls. Pre-clear licence transferability with legal counsel (Bird &amp; Bird, Hogan Lovells, Linklaters tech-export desks).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review for sovereign buyers.</w:t>
      </w:r>
      <w:r>
        <w:rPr>
          <w:rFonts w:ascii="Arial" w:cs="Arial" w:eastAsia="Arial" w:hAnsi="Arial"/>
          <w:sz w:val="22"/>
          <w:szCs w:val="22"/>
        </w:rPr>
        <w:t xml:space="preserve"> UAE / KSA / Turkey / India buyers can trigger EU FSR (Foreign Subsidies Regulation), UK NSI Act, US CFIUS (if any US connection). Add 6–12 weeks to the timeline; structure deal to allow either party to walk if regulatory blocks.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Single-bidder discount.</w:t>
      </w:r>
      <w:r>
        <w:rPr>
          <w:rFonts w:ascii="Arial" w:cs="Arial" w:eastAsia="Arial" w:hAnsi="Arial"/>
          <w:sz w:val="22"/>
          <w:szCs w:val="22"/>
        </w:rPr>
        <w:t xml:space="preserve"> Without at least 2 credible parallel bidders, you will land at the lower end of the football field. Single-bidder discounts run 30–40%. The first 6 weeks of the process must produce ≥3 NDAs to keep pricing power.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What we don't know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 financial position — current cash runway, capex-to-date, and burn rate. These are needed to calibrate the walk-away floor.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IP-protection chain of title — are protocols, code, and trademarks held in a single SPV? Multi-jurisdiction structuring affects buyer-side transfer complexity.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Engineering-team passport mix — required before sovereign / defence-tech outreach.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Whether founder is willing to roll equity (5–15%) for 24–36 months; this is standard in strategic deals and unlocks 15–25% additional headline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Whether the cryptographic protocol has any public technical disclosure (whitepaper, security audit, formal verification). If yes, this materially raises trust with sovereign buyers.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 deal-value precedents for Wickr → AWS, Skiff → Notion, Secusmart → BlackBerry — all undisclosed. Our estimates are based on round size, market intelligence, and analyst commentary. A specialist M&amp;A advisor with sector-specific intelligence may have non-public data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Whether the user has any existing relationship with any of the 45 named buyers. A warm intro changes process speed by 4–6 weeks.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Sources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Wickr → AWS: </w:t>
      </w:r>
      <w:hyperlink w:history="1" r:id="rIdaeg_inrmirgpipcsjiack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TechCrunch, June 2021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Beeper → Automattic $125M: </w:t>
      </w:r>
      <w:hyperlink w:history="1" r:id="rIdvoei0wjdle8_g_ggmq04w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TechCrunch, April 2024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Skiff → Notion: </w:t>
      </w:r>
      <w:hyperlink w:history="1" r:id="rIdxy8r-py_yyz-w5ofbbulq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TechCrunch, Feb 2024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Threema → Afinum: </w:t>
      </w:r>
      <w:hyperlink w:history="1" r:id="rIdj8kqvjaqqn-722rgwavox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Vischer deal note, 2020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Threema → Comitis Capital: </w:t>
      </w:r>
      <w:hyperlink w:history="1" r:id="rIdngjxlgy7hk4l8z6kqh-bw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PrivacyGuides, Jan 2026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Schwarz Group invests in Wire: </w:t>
      </w:r>
      <w:hyperlink w:history="1" r:id="rId5hrc6utblqxyggejs01hk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Schwarz Digits press, April 2024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Element / Matrix government adoption: </w:t>
      </w:r>
      <w:hyperlink w:history="1" r:id="rIdbolwv2idigsgvx7xusi2q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The Register, Feb 2026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Symphony Communications valuation: </w:t>
      </w:r>
      <w:hyperlink w:history="1" r:id="rIdeyhle9ak0rxv2dd1yt_si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Crunchbase / PitchBook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TON Foundation $400M raise: </w:t>
      </w:r>
      <w:hyperlink w:history="1" r:id="rIddt27pjxtvdzajjmmo22lc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Fortune, March 2025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BlackBerry → Secusmart: </w:t>
      </w:r>
      <w:hyperlink w:history="1" r:id="rIdylwkuphq-hewfzmobqse9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BlackBerry press, July 2014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ToTok / G42 (UAE): </w:t>
      </w:r>
      <w:hyperlink w:history="1" r:id="rIdzhyvov59tr7wyhy6nc4ej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Wikipedia / NYT investigations 2019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BiP / Türk Telekom-Turkcell consortium: </w:t>
      </w:r>
      <w:hyperlink w:history="1" r:id="rIdda5frjcn6ibdt03wtlb8e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Daily Sabah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Element raises $30M (gov-comms): </w:t>
      </w:r>
      <w:hyperlink w:history="1" r:id="rIdxf_p8xrrcfyldllqkw38a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TechCrunch, July 2021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Wire AG funding history: </w:t>
      </w:r>
      <w:hyperlink w:history="1" r:id="rId6yidqzott026yv32jo0b8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TechCrunch, August 2022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Proton acquires Standard Notes / SimpleLogin: </w:t>
      </w:r>
      <w:hyperlink w:history="1" r:id="rIdcar7swwbzqsfms5bta7go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Proton AG Wikipedia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Prepared for: Viktar Dzenisevich   |   May 2026   | 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Project Penumbra — Confidential Research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eg_inrmirgpipcsjiack" Type="http://schemas.openxmlformats.org/officeDocument/2006/relationships/hyperlink" Target="https://techcrunch.com/2021/06/25/aws-is-buying-encrypted-messaging-service-wickr/" TargetMode="External"/><Relationship Id="rIdvoei0wjdle8_g_ggmq04w" Type="http://schemas.openxmlformats.org/officeDocument/2006/relationships/hyperlink" Target="https://techcrunch.com/2024/04/09/wordpress-com-owner-automattic-acquires-multi-service-messaging-app-beeper-for-125m/" TargetMode="External"/><Relationship Id="rIdxy8r-py_yyz-w5ofbbulq" Type="http://schemas.openxmlformats.org/officeDocument/2006/relationships/hyperlink" Target="https://techcrunch.com/2024/02/09/notion-acquires-privacy-focused-productivity-platform-skiff/" TargetMode="External"/><Relationship Id="rIdj8kqvjaqqn-722rgwavox" Type="http://schemas.openxmlformats.org/officeDocument/2006/relationships/hyperlink" Target="https://www.vischer.com/en/knowledge/deals-cases/afinum-acquires-threema-38719/" TargetMode="External"/><Relationship Id="rIdngjxlgy7hk4l8z6kqh-bw" Type="http://schemas.openxmlformats.org/officeDocument/2006/relationships/hyperlink" Target="https://www.privacyguides.org/news/2026/01/16/another-private-equity-firm-acquires-threema/" TargetMode="External"/><Relationship Id="rId5hrc6utblqxyggejs01hk" Type="http://schemas.openxmlformats.org/officeDocument/2006/relationships/hyperlink" Target="https://schwarz-digits.de/en/presse/archive/2024/focus-on-sovereign-communication-with-wire-schwarz-digits-realigns-digital-service-provider-mmmake" TargetMode="External"/><Relationship Id="rIdbolwv2idigsgvx7xusi2q" Type="http://schemas.openxmlformats.org/officeDocument/2006/relationships/hyperlink" Target="https://www.theregister.com/2026/02/09/matrix_element_secure_chat/" TargetMode="External"/><Relationship Id="rIdeyhle9ak0rxv2dd1yt_si" Type="http://schemas.openxmlformats.org/officeDocument/2006/relationships/hyperlink" Target="https://www.crunchbase.com/organization/symphony-3" TargetMode="External"/><Relationship Id="rIddt27pjxtvdzajjmmo22lc" Type="http://schemas.openxmlformats.org/officeDocument/2006/relationships/hyperlink" Target="https://fortune.com/crypto/2025/03/20/telegram-based-blockchain-ton-raises-400-million-from-prominent-crypto-vcs/" TargetMode="External"/><Relationship Id="rIdylwkuphq-hewfzmobqse9" Type="http://schemas.openxmlformats.org/officeDocument/2006/relationships/hyperlink" Target="https://www.blackberry.com/us/en/company/newsroom/press-releases/2014/blackberry-reinforces-mobile-security-leadership-with-acquisition-of-secusmart" TargetMode="External"/><Relationship Id="rIdzhyvov59tr7wyhy6nc4ej" Type="http://schemas.openxmlformats.org/officeDocument/2006/relationships/hyperlink" Target="https://en.wikipedia.org/wiki/ToTok" TargetMode="External"/><Relationship Id="rIdda5frjcn6ibdt03wtlb8e" Type="http://schemas.openxmlformats.org/officeDocument/2006/relationships/hyperlink" Target="https://www.dailysabah.com/business/tech/turkish-messaging-app-bips-global-users-near-8m" TargetMode="External"/><Relationship Id="rIdxf_p8xrrcfyldllqkw38a" Type="http://schemas.openxmlformats.org/officeDocument/2006/relationships/hyperlink" Target="https://techcrunch.com/2021/07/27/element-a-messaging-app-built-on-the-decentralized-matrix-protocol-raises-30m/" TargetMode="External"/><Relationship Id="rId6yidqzott026yv32jo0b8" Type="http://schemas.openxmlformats.org/officeDocument/2006/relationships/hyperlink" Target="https://techcrunch.com/2022/08/12/wire-series-c/" TargetMode="External"/><Relationship Id="rIdcar7swwbzqsfms5bta7go" Type="http://schemas.openxmlformats.org/officeDocument/2006/relationships/hyperlink" Target="https://en.wikipedia.org/wiki/Proton_AG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2026-05-21T12:19:32.953Z</dcterms:created>
  <dcterms:modified xsi:type="dcterms:W3CDTF">2026-05-21T12:19:32.954Z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