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A68"/>
          <w:sz w:val="44"/>
          <w:szCs w:val="44"/>
        </w:rPr>
        <w:t xml:space="preserve">AI-ROLL-UP БУХГАЛТЕРСКИХ УСЛУГ</w:t>
      </w:r>
    </w:p>
    <w:p>
      <w:pPr>
        <w:spacing w:after="200"/>
        <w:jc w:val="center"/>
      </w:pPr>
      <w:r>
        <w:rPr>
          <w:i/>
          <w:iCs/>
          <w:color w:val="6B7280"/>
          <w:sz w:val="26"/>
          <w:szCs w:val="26"/>
        </w:rPr>
        <w:t xml:space="preserve">Deep Research Memo • Стратегия для co-founder / operating partner</w:t>
      </w:r>
    </w:p>
    <w:p>
      <w:pPr>
        <w:spacing w:after="800"/>
        <w:jc w:val="center"/>
      </w:pPr>
      <w:r>
        <w:rPr>
          <w:color w:val="1F2937"/>
          <w:sz w:val="22"/>
          <w:szCs w:val="22"/>
        </w:rPr>
        <w:t xml:space="preserve">США, UK, Continental Europe • Глубокий разбор Польши, Прибалтики, Кипра</w:t>
      </w:r>
    </w:p>
    <w:p>
      <w:pPr>
        <w:spacing w:after="200"/>
        <w:jc w:val="center"/>
      </w:pPr>
      <w:r>
        <w:rPr>
          <w:b/>
          <w:bCs/>
          <w:color w:val="1F3A68"/>
          <w:sz w:val="22"/>
          <w:szCs w:val="22"/>
        </w:rPr>
        <w:t xml:space="preserve">Май 2026</w:t>
      </w:r>
    </w:p>
    <w:p>
      <w:pPr>
        <w:spacing w:after="1200"/>
        <w:jc w:val="center"/>
      </w:pPr>
      <w:r>
        <w:rPr>
          <w:color w:val="6B7280"/>
          <w:sz w:val="20"/>
          <w:szCs w:val="20"/>
        </w:rPr>
        <w:t xml:space="preserve">Подготовлено для: Viktar Dzenisevich</w:t>
      </w:r>
    </w:p>
    <w:p>
      <w:pPr>
        <w:spacing w:after="100"/>
        <w:jc w:val="center"/>
      </w:pPr>
      <w:r>
        <w:rPr>
          <w:i/>
          <w:iCs/>
          <w:color w:val="6B7280"/>
          <w:sz w:val="19"/>
          <w:szCs w:val="19"/>
        </w:rPr>
        <w:t xml:space="preserve">Содержит: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1. Резюме (TL;DR) и стратегические выводы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2. Эволюция рынка 2020-2026: от хайпа к реалистичным мультипликаторам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3. Карта игроков и архетипы стратегий (США / UK / Continental EU)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4. Ниши и сегментация: ИП, SMB, mid-market, enterprise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5. Региональные паттерны сделок и кросс-граничные движения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6. Европа как ниша — почему привлекательнее США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7. Польша: KSeF как катализатор, 17k фирм, named shortlist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8. Прибалтика (EE/LV/LT): e-Residency арбитраж, IFC потенциал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9. Кипр: IFC-наследие, AML pressure, succession crisis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10. Профиль идеального таргета + scoring framework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11. Named shortlist: 25+ кандидатов с метриками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12. Маржинальность: baseline vs AI-enhanced по регионам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13. Рекомендованная стратегия захода (12-месячный план)</w:t>
      </w:r>
    </w:p>
    <w:p>
      <w:pPr>
        <w:spacing w:after="100" w:line="300"/>
        <w:jc w:val="center"/>
      </w:pPr>
      <w:r>
        <w:rPr>
          <w:color w:val="1F2937"/>
          <w:sz w:val="19"/>
          <w:szCs w:val="19"/>
        </w:rPr>
        <w:t xml:space="preserve">14. Open questions и риски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1. РЕЗЮМЕ (TL;DR)</w:t>
      </w:r>
    </w:p>
    <w:p>
      <w:pPr>
        <w:spacing w:after="200" w:line="300"/>
        <w:jc w:val="left"/>
      </w:pPr>
      <w:r>
        <w:rPr>
          <w:color w:val="1F2937"/>
          <w:sz w:val="21"/>
          <w:szCs w:val="21"/>
        </w:rPr>
        <w:t xml:space="preserve">Рынок AI-roll-up бухгалтерских услуг прошёл через цикл хайпа 2022–2024 и в 2025–2026 вошёл в фазу дисциплинирования. Мультипликаторы revert с 15-16x EBITDA до 7-10x для платформ и 3-5x для tuck-in сделок. Крупные платформы (Xeinadin £1B) не находят покупателей; AI-native bookkeeping компании первого поколения (Botkeeper, Bench) — закрываются.</w:t>
      </w:r>
    </w:p>
    <w:p>
      <w:pPr>
        <w:spacing w:after="200" w:line="300"/>
        <w:jc w:val="left"/>
      </w:pPr>
      <w:r>
        <w:rPr>
          <w:color w:val="1F2937"/>
          <w:sz w:val="21"/>
          <w:szCs w:val="21"/>
        </w:rPr>
        <w:t xml:space="preserve">Победители — гибридные модели, сочетающие услуги (human + AI) с тех-стеком и vertical SaaS (Visma, Aspia, Crete PA, Sumer). География смещается из перегретого US-рынка в Continental Europe и особенно CEE/SEE, где консолидация ещё не началась.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Шесть ключевых выводов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1. Перегретый рынок остыл. 170+ PE-сделок в US accounting в 2025 (CPA Trendlines), но мультипликаторы revert. Xeinadin отменил аукцион Feb 2026 на £1B-ой цене — рынок отверг 15-16x EBITDA. Реалистичный exit мультипликатор 7-10x для платформ от $5M EBITDA, 3-5x для small tuck-in. Это поддерживает базовую гипотезу 5x вход → 8-9x exit.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2. AI-native bookkeeping 1-го поколения — кладбище. Botkeeper закрылся Feb 2026 после $90M raised; Bench схлопнулся Dec 2024 и был куплен Employer.com за copecks; ScaleFactor — 2020. Причина: client concentration risk + отсутствие human services moat. Все они продавали 'AI-replaces-bookkeeper', проигрывали в качестве и теряли клиентов на консолидации (когда клиент рос — нужны были люди).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3. Победители — гибрид 'услуги + AI + vertical SaaS'. Visma (148 acquisitions, HgCapital, $1.5B revenue) — playbook №1 в Continental Europe; Aspia (Vitruvian, 3,000 emp, SEK 3.5B revenue) — Nordic чемпион; Crete PA (Thrive+Bessemer, $300M ARR, 30 firms за 27 мес, OpenAI integration) — US AI-first платформа с retained minority equity для основателей. Все они НЕ заменяют людей AI — они увеличивают gross margin на 5-12 п.п.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4. Европа — недоосвоенная ниша. UK (Xeinadin/Sumer/Azets/Cooper Parry) перегружен; Континент фрагментирован по странам (DATEV-фикс в DACH, регулирование во Франции, языки). НО CEE/SEE и Кипр — practically untouched: ни одной системной PE-платформы в Польше, Балтии, Кипре. Visma зашла в Польшу только через inFakt (SaaS, не услуги). Возможность для greenfield.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5. KSeF (Польша) — катализатор окна 2026-2027. Mandatory e-invoicing для 4,200 крупных компаний с 1 Feb 2026, всех B2B с 1 Apr 2026, microenterprises с 1 Jan 2027 — penalty grace до конца 2026 (EY, Crowe). Это форсирует ~17,181 польских бюро (по данным GUS март 2025) к цифровизации. Бюро без бюджета на интеграцию → продавцы. Окно для acquisition arbitrage: 2026-Q3 → 2027-Q4.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6. Идеальный таргет — €0.5-3M revenue, 40-70% SMB-микс, основатель 55+ без succession, регуляторно-чувствительная вертикаль (payroll, VAT, statutory accounts). Multiple 3-5x EBITDA. Регион priority: Польша (volume), Кипр (margin + IFC), Прибалтика (digital + e-Residency арбитраж).</w:t>
      </w:r>
    </w:p>
    <w:p>
      <w:pPr>
        <w:spacing w:after="200"/>
      </w:pPr>
      <w:r>
        <w:t xml:space="preserve"/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⚠️ Контроверсия: 170 vs 900 сделок. CPA Trendlines публикует 147-170 PE-only deals в US accounting 2025; широкая категория 'all M&amp;A in accounting incl tax+advisory' в US дает ~900. Эти цифры не противоречат, но смешивать их нельзя. В мемо я использую узкую PE-only цифру где уместно.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CPA Trendlines (PE Deal Tracker, Nov 2025); Accountancy Age (Xeinadin auction collapse, Feb 2026); EY Global (Poland KSeF timeline); Visma corporate; Aspia AB press releases; Crete PA Tech Startups Jun 2025.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2. ЭВОЛЮЦИЯ РЫНКА 2020–2026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2.1 Фазы цикла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Рынок прошёл через четыре характерные фазы: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Фаза 1: AICPA Path Forward (2020–2022) — открытие категории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PE впервые получил формальное разрешение инвестировать в US CPA-фирмы через ASA (Alternative Service Arrangement) структуру, разработанную AICPA. До этого CPA-фирмы были закрыты для non-CPA владельцев. Первые сделки: Eisner Advisory + TowerBrook (Aug 2021, $400M+), Citrin Cooperman + New Mountain (May 2021), Aprio + Charlesbank (Dec 2021).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Фаза 2: Хайп (2022–2024) — все хотят свою CPA-платформу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Каждый PE-фонд хотел свою accounting платформу. 2023: 79 PE accounting transactions. 2024: ~75. Мультипликаторы платформ: 13-18x EBITDA для top-50 firms, 8-12x для $5-15M EBITDA. Параллельно — VC накачка AI-native bookkeeping: Botkeeper $90M+, Bench $130M, Pilot $160M, Digits $97M.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Фаза 3: Реальность (2025) — рекордный объём, но мультипликаторы падают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CPA Trendlines fix 147-170 PE-deals в US accounting в 2025 — рекордный год. НО: средний мультипликатор upper-mid платформы упал до 10-12x; mid-platforms 7-9x; tuck-ins 3-5x. PE-to-PE flips появились (первый: Citrin Cooperman New Mountain → Blackstone, январь 2025, $2B ев). Это сигнал начала фазы exit.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Фаза 4: Дисциплина (2026 — настоящее)</w:t>
      </w:r>
    </w:p>
    <w:p>
      <w:pPr>
        <w:spacing w:after="200" w:line="300"/>
        <w:jc w:val="left"/>
      </w:pPr>
      <w:r>
        <w:rPr>
          <w:color w:val="1F2937"/>
          <w:sz w:val="21"/>
          <w:szCs w:val="21"/>
        </w:rPr>
        <w:t xml:space="preserve">Февраль 2026: Botkeeper закрылся, банкротство объявлено. Февраль 2026: Xeinadin auction collapsed — никто не дал £1B (15-16x EBITDA по 130 офисам, 2500 staff, ~£200M revenue). 2026: первые platform-level write-downs в LP-отчётах. Покупатели стали требовать integration evidence, а не 'we did 100 acquisitions, look at ARR'.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AICPA (ASA structure 2020); CPA Trendlines Cornerstone Dealflow Timeline; Bloomberg Tax (PE-Fueled Shakeup); Going Concern (Botkeeper Feb 2026); Accountancy Age (Xeinadin Feb 2026); ION Analytics (Vitruvian/Aspia).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2.2 Мультипликаторы по сегментам — текущая картина (Май 2026)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Сегмент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Размер фирмы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EBITDA mgn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Multiple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Тренд 2024→2026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Top-25 platforms 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$50-500M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20-25%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10-12x</w:t>
            </w:r>
          </w:p>
        </w:tc>
        <w:tc>
          <w:tcPr>
            <w:tcW w:type="pct" w:w="20%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↓ с 13-18x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Mid-platforms US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$10-50M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15-22%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7-9x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↓ с 10-13x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Tuck-in 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$1-10M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12-18%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3-5x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→ flat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UK top-15 platforms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£20-200M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18-23%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8-11x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↓ с 12-16x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UK regional firms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£1-15M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12-18%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4-6x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→ flat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Continental Europe platform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€20-100M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15-20%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8-10x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→ stable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CEE/SEE small/mid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€0.5-5M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12-20%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3-5x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↑ early stage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Cyprus IFC firm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€1-15M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20-30%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4-6x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↓ AML pressure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FirmLever (Accounting Firm Valuation 2025-26); Poe Group Advisors; Auxo Capital; Madras Accountancy; Lincoln International Q2 2025 monitor; Pitchbook EV/EBITDA Q2 2025; CFI 'M&amp;A EV/EBITDA Multiples 2025 PE vs Corporate'.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2.3 Что меняется в покупательских критериях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Раньше (2022-2024): ARR growth, # of acquisitions, geographic footprint, AI integration narrative.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Сейчас (2025-2026): Net Revenue Retention, gross margin trend, integration completion %, churn по cohort, AI-driven cost savings с метрикой (не narrative), platform-level RPM (revenue per minute of professional time).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Что покупатели НЕ покупают: 'Frankenstein' консолидации без единой ERP/CRM; платформы где integration &lt; 60% сделанная; AI-only без человеческого revenue mix.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Ключевой инсайт: рынок прошёл через 'наказание за number-of-deals' к 'премия за integrated revenue'. Стратегия 'купим 30 фирм за 18 месяцев' теперь не работает на exit — Xeinadin (130 офисов) — лучший пример. Sumer (34 фирмы, ~£265M revenue) работает потому что у них hybrid integration + единый бренд + retained equity для founders.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3. КАРТА ИГРОКОВ И АРХЕТИПЫ СТРАТЕГИЙ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3.1 США — Top-15 PE-backed accounting platforms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Активная PE-консолидация в США началась в 2021 после введения AICPA ASA structure. К маю 2026 более 30 платформ имеют PE-спонсоров. Ниже — топ-15 платформ, ранжированные по revenue и активности.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Платформа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PE-спонсор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(~$M)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 2026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Aprio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Charlesbank (2021)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~$500M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Vertical advisory + tax, AI invest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 roll-up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Citrin Cooperman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New Mountain → Blackstone (Jan'25)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~$800M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PE-to-PE flip, $2B EV reference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Flipped — exit ref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EisnerAmper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TowerBrook (2021)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~$1B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Top-tier, advisory-heavy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BDO USA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Apollo (Aug 2023, $1.3B min stake)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~$2.5B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Top-5 firm, ESOP+PE hybrid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Baker Tilly 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Hellman&amp;Friedman + Valeas (2024)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~$1.7B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Merged w/ Moss Adams Nov'24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Merger phase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Grant Thornton US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New Mountain (Apr 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~$2.4B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Top-7, multi-country MoU 2025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Cross-border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Cherry Bekaert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Parthenon (2022)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~$400M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focus, govt &amp; PE adv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Crete PA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Thrive + Bessemer + ZBS (2023)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~$300M ARR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30 firms in 27mo, OpenAI integ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AI-first leader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Ascend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Alpine Investors (2022)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~$200M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Acquired 100+ firms, decentralized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Springline Advisory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Trinity Hunt (2023)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~$120M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Tax-focused, mid-Atlantic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Smith + Howard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Broad Sky Partners (2024)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~$80M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Southeast mid-market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PKF O'Connor Davies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Investcorp (Dec 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~$370M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NY metro, advisory growth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Pkfod / Sax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 / Lightyear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~$100M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Regional NJ/NY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Whitman Business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Bansk Group (2024)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~$50M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FL/Southeast wealth+accounting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Early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Botkeeper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Was VC-backed (~$90M raised)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~$15M peak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Pure AI bookkeeping, no advisory</w:t>
            </w:r>
          </w:p>
        </w:tc>
        <w:tc>
          <w:tcPr>
            <w:tcW w:type="pct" w:w="20%"/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CLOSED Feb 2026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CPA Trendlines Deal Tracker; INSIDE Public Accounting Top 100; Going Concern (Botkeeper Feb 2026 shutdown); Bloomberg Tax (BDO/Apollo); Accounting Today (Citrin Cooperman PE-to-PE flip Jan 2025); PE Hub (PKF O'Connor Davies).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3.2 UK — Top-10 platforms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Платформа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(~£M)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 2026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Xeinadin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Exponent (2022)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~£200M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130 offices, 2500 staff</w:t>
            </w:r>
          </w:p>
        </w:tc>
        <w:tc>
          <w:tcPr>
            <w:tcW w:type="pct" w:w="20%"/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Auction FAILED Feb'26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Sumer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Penta Capital + BlackRock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~£265M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34 firms, hybrid integration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 growth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Cooper Parry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Waterland (2022)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~£150M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Midlands+UK roll-up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Azets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PAI + HgCapital (2020)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~£700M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Nordic+UK pan-European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Evelyn Partners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Permira (2024 - sold ww)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~£200M acc unit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 flip 2024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 flip exec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Dains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TowerBrook (2024)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~£80M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Midlands focus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MHA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IPO Apr 2024 (AIM)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~£200M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Hybrid PE-IPO model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Aab Group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Inflexion (2024)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~£80M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Scotland+Aberdeen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Hentons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Private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~£40M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Regional UK roll-up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Larking Gowen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~£30M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East Anglia, IPO chatter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Accountancy Age (Xeinadin auction collapse Feb 2026, Sumer growth, MHA AIM IPO); AccountingWEB UK; PE-Hub Europe.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3.3 Continental Europe — vertical-SaaS + services hybrids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Платформа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(~€M)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География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Стратегия / отметки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Visma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HgCapital lead consortium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~€2.6B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Nordic + NL + UK + PL + DE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148 acquisitions; SaaS+services; owns inFakt PL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Aspia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Vitruvian Partners (2024)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SEK 3.5B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Sweden + Nordic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Aspia+Accountor merger Jun'24; 3,000 staff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Azets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PAI + Hg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~£700M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Nordic+UK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See UK table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Cegid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KKR + Silver Lake (2022)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~€820M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France+Spain+IT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SaaS-first accounting platform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Exact Software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KKR (2019)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~€350M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NL+DACH+B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ERP+accounting SaaS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EY-Parthenon-backed regional roll-ups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Various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Multi-country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Smaller country-specific players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DATEV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Cooperative (not PE)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~€1.5B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Germany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DACH closed via DATEV-Mitgliedschaft model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Wolters Kluwer Tax &amp; Accounting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~€1.5B unit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Global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Software not services — adjacent comp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Visma corporate; Aspia/Vitruvian press release Jun 2024; ION Analytics; Cegid/KKR/Silver Lake announcement; KKR Exact 2019.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3.4 Архетипы стратегий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Архетип 1: 'Frankenstein' — рост через количество (УШЁЛ)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Купить 100+ фирм за 3-4 года, оставить их работать как было, надеяться на ARR-multiple на exit. Пример: Xeinadin — 130 офисов, минимальная интеграция, auction collapsed на £1B Feb 2026. Sumner в первой версии — позже изменили подход. Этот архетип в 2026 ОТМЕР для exit-purpose; работает только если PE готов forever-hold или строить EBITDA-аккреативные дивиденды.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Архетип 2: Гибридная интеграция (ВЫИГРЫВАЕТ)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Покупать regional firms, держать local brand 1-2 года, потом постепенно мигрировать на единую ERP/CRM/HR, сохраняя relationship managers. Single P&amp;L, единая цена услуг, единый AI-стек. Примеры: Sumer (после reorganization), Aspia, Crete PA. Net Revenue Retention &gt; 95%, gross margin uplift +5-12 п.п. за 24 месяца.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Архетип 3: SaaS + Services Two-track (HG ПРАВИЛО)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Параллельно строить vertical SaaS (для самообслуживания SMB) И services (для тех, кому нужны люди). Пример №1: Visma — 30+ продуктов + outsourced accounting services. Aspia. ROI выше, потому что cross-sell software → services и обратно. Барьер: нужен tech-team + продажи + услуги одновременно.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Архетип 4: AI-first 'replaces bookkeeper' (МЁРТВ)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Botkeeper, Bench, Pilot, ScaleFactor — все потеряли клиентов на росте. Причина: AI делает 60-70% работы, но 30-40% (advisory, audit prep, tax planning) требует человека, и клиент при росте отказывается от 'pure AI' решения. Все они исчезли или превратились в нишу. ScaleFactor — 2020, Bench — Dec 2024, Botkeeper — Feb 2026.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Архетип 5: Tech-enablement без consolidation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Не покупать фирмы — продавать им AI-стек как infrastructure. Пример: Karbon (workflow), Cyrus (AI accounting), Bill.com. Это adjacent market, но для consolidation-стратегии это конкурентный фон: target-фирмы уже используют ту или иную AI-обвязку, и это снижает arbitrage opportunity.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Базовая ставка победителя: услуги (с человеком) + retained equity для founders + единый tech-стек включающий AI. Это структура, которую строит Sumer, Aspia, Crete PA. Это РЕАЛИСТИЧНАЯ модель для CEE/SEE.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Sumer Group corporate; Aspia AB; Crete PA via Tech Startups Jun 2025; Visma annual report; HgCapital portfolio.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4. НИШИ И СЕГМЕНТАЦИЯ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4.1 Сегментация клиентской базы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Бухгалтерский outsourcing рынок чётко разделяется на 4 сегмента — каждый со своим pricing power, ARPU, churn и tech-fit.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Сегмент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 на клиента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Pricing model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Кто обслуживает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fit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Самозанятые / ИП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€200-2,000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Subscription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Xolo, inFakt, Wfikma, Companio</w:t>
            </w:r>
          </w:p>
        </w:tc>
        <w:tc>
          <w:tcPr>
            <w:tcW w:type="pct" w:w="20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Высокий — 80-90%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Микро/SMB &lt;€1M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€2,000-15,000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Mix subs+services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Sumer, Aspia regional offices, local firms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Средний — 40-60%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€1-50M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€15,000-100,000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Services + tech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Cherry Bekaert, Smith+Howard, regional PE-backed</w:t>
            </w:r>
          </w:p>
        </w:tc>
        <w:tc>
          <w:tcPr>
            <w:tcW w:type="pct" w:w="20%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Низкий — 20-35%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Enterprise &gt;€50M rev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€100,000-1M+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Services-heavy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Big-4, Top-10 firms only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Очень низкий — 10-20%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4.2 ИП/самозанятые — pure SaaS играл, проиграл консолидаторам услуг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В этом сегменте побеждает SaaS подход: одна стандартизованная услуга, low-touch, automated. Победители: Xolo (Estonia e-Residency, $35M raised, 100k+ users), inFakt (Visma, Poland), Wfirma (PL), Companio (EE). Эти компании НЕ являются roll-up консолидаторами — они build-from-scratch SaaS. Это не наша целевая ниша как первичная, но потенциальный adjacency для cross-sell.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4.3 SMB (€1-15M rev) — ядро roll-up стратегии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Это где работают Aprio, Citrin Cooperman, Sumer, Aspia, Crete PA. Клиент платит €10-30k/год за accounting + tax + payroll + basic advisory. Маржа 18-25% EBITDA. Сегмент имеет: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Высокую регуляторную плотность (VAT, payroll, statutory accounts) → entrenchment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Низкий switching cost после первого года, но высокий первый раз (миграция данных)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ARPU достаточно высокий для accommodation human relationship manager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Тех-стек уже стандартизован (Xero/QuickBooks/Sage/Visma) — есть foundation для AI overlay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Founder-led фирмы преобладают, succession crisis в SMB-firms = transaction supply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4.4 Mid-market — battleground для Top-25 platforms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Сегмент клиентов €50-500M revenue. Это где конкурируют Cherry Bekaert, Smith+Howard, BDO mid-tier, Baker Tilly. ARPU €100k-1M, complex audit, multinational implications. Маржа 22-28% EBITDA на firm-level. AI fit ограничен — нужен expert review, regulatory specialists. Не для нас — нужен большой капитал ($500M+) и tier-1 audit credentials.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4.5 Enterprise — закрыт для не-Big4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Клиенты €500M+ revenue, Fortune 500, complex multinational structures. Закрыт для роллапов — обслуживают только Big-4 (Deloitte, PwC, EY, KPMG) + BDO USA, RSM, Grant Thornton (Top-7). PE owns Top-7 firms (Apollo/BDO, H&amp;F/Baker Tilly, New Mountain/Grant Thornton), но через структуры service alliance, не консолидируя клиентскую базу.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4.6 Вертикальная специализация — повышает margin на 3-8 п.п.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Healthcare/medical practices (US): Cherry Bekaert healthcare practice — EBITDA margin 26% vs general 20%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Real estate / construction: cyclical но margin 24-28%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Cannabis (US, growing EU): specialty CPA firms — margin 30%+, но регуляторный risk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E-commerce / SaaS startups: Crete PA, Pilot обслуживают; margin 22-25%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Family offices / HNW (Cyprus, Switzerland, Luxembourg): margin 28-32%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Crypto / Web3 (limited regions): margin 30%+, high churn, regulatory risk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Nonprofit/foundation (US): margin 18-22%, but stable + recurring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Вывод для нашей стратегии: целиться в SMB-сегмент (€1-15M rev клиентов) с vertical overlay (payroll-heavy industries, regulated sectors). В Польше — IT outsourcing companies + e-commerce + manufacturing. В Прибалтике — e-Residency корпоративные клиенты + Nordic outsourcing. На Кипре — fund administration + property + family offices.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Cherry Bekaert IPS sector report 2024; Crete PA case study TechStartups; Xolo Series B announcement; AICPA practice profile data; Bowman &amp; Company industry analysis.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5. РЕГИОНАЛЬНЫЕ ПАТТЕРНЫ СДЕЛОК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5.1 США — most mature, most crowded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Volume: 147-170 PE-only deals в 2025, ~75 в 2024, ~79 в 2023 (CPA Trendlines).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Structure: ASA (Alternative Service Arrangement) — обязательная из-за CPA лицензирования; разделяет attest unit (CPAs only) от advisory unit (PE-owned).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Average tuck-in: $2-8M revenue, 3-5x EBITDA, 30-50% cash / 30-50% rollover equity / 10-20% earn-out.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Trend Q2 2026: 'sub-platforms' внутри платформ — Aprio купил mid-Atlantic clusters, Crete PA образовала regional hubs.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AI-overlay: все платформы заявляют, integration uneven. Crete PA + OpenAI самый аутентичный, у других — pilot programs.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5.2 UK — early consolidation, exit fatigue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Volume: ~30-40 PE-led deals в 2025; total accounting M&amp;A ~150.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Structure: regulatory режим (FRC, ICAEW) — менее жёсткий чем US; PE свободно владеет full firm.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Average platform: £80-200M revenue at acquisition. Tuck-ins £1-10M revenue, 4-6x EBITDA.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Trend Feb 2026: Xeinadin collapse сигнализирует exit fatigue — рынок не готов платить premium за раздутые платформы.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Sumer &amp; Cooper Parry как пример working model — hybrid integration + retained equity.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5.3 Continental Europe — country-by-country, no pan-EU player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Volume: Nordic (Sweden+Norway+DK+FI) — ~20-30 PE deals 2025; France ~15-25; Germany ~10-15; Italy ~10; Benelux ~15.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Structure: каждая страна имеет свои особенности — France жёсткий ordre des experts-comptables; Germany — DATEV cooperative; NL — open + PE-friendly; Spain/Italy fragmented.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Cross-border patterns: Azets (Norway HQ → UK+Sweden+Denmark+Finland), Visma (Norway HQ → весь Северный Континент + Польша). Только эти двое реально pan-European.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DACH (Germany/Austria/Switzerland) — НЕ для PE roll-up. DATEV cooperative держит ~80% Steuerberater firms через SaaS-platform. Регуляторные барьеры (Steuerberater + Wirtschaftsprüfer лицензии) делают M&amp;A почти невозможным для outsiders.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France: ordre des experts-comptables регулирует строго; non-comptable владение запрещено. PE-консолидация ограничена. Cegid (SaaS) — exception.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5.4 CEE/SEE — frontier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Volume: &lt;10 PE deals в accounting за весь 2024-2025 период во всех CEE странах вместе взятых.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Структура рынка: Польша 17,181 фирм (GUS Mar 2025), Чехия ~12k, Венгрия ~8k, Румыния ~10k, Болгария ~6k, Балтия ~3k вместе.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Active PE platforms: Symfonia (PL, software not services — MidEuropa→Accel-KKR Apr 2026), inFakt (PL, Visma), Asseco (regional ERP), Xolo (EE).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Cross-border потенциал: Polish firms могут обслуживать Ukrainian / Belarus / Lithuanian клиентов; Estonian e-Residency → 100k+ remote clients globally.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Mult arbitrage: tuck-ins 3-5x EBITDA, multiplier compression при росте до €5M+ EBITDA → 6-8x на exit к UK/EU buyer.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5.5 Cross-border movements в 2025-26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MHA (UK) купил Baker Tilly South East Europe (Cyprus + Greece) за €24M, апрель 2024 — first UK→South EU consolidation.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Visma вошёл в Польшу через inFakt (acquisition 2020) — SaaS, не services.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Grant Thornton (US/New Mountain) подписал multi-country MoU 2025 — initial step toward platform federation.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Aspia (Sweden) — only Nordic с серьёзной cross-Nordic operation; не входит в CEE.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US-to-EU M&amp;A: ПРАКТИЧЕСКИ НЕТ платформенных сделок. EU-to-US — тоже нет. Это значит, что европейский playbook ещё не реализован US-players, и vice versa.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Стратегический инсайт: CEE/SEE — это greenfield для accounting roll-up. Никто из Top-30 platforms не оперирует в Польше как services-business (только SaaS). Это window of opportunity до 2028 максимум, пока не зайдут крупные.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CPA Trendlines deal tracker; PE Hub Europe; Mergermarket EMEA Q1 2026; ION Analytics; MHA group announcements; GUS (Główny Urząd Statystyczny) Tax &amp; Accounting Services 2025.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6. ЕВРОПА КАК НИША — ПОЧЕМУ ПРИВЛЕКАТЕЛЬНЕЕ США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6.1 Сравнительная таблица US vs EU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США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Continental EU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CEE / Baltics / Cyprus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PE-сделок в accounting 2025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147-170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60-80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&lt;10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Платформ с PE &gt; 30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30+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~15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0-1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Tuck-in мультипликатор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3-5x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4-6x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3-5x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Platform exit мультипликатор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7-10x (вниз с 13)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7-9x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n/a — нет exits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маржа baseline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12-18%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14-20%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15-25%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AI uplift potential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+3-5 п.п.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+5-8 п.п.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+7-12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Regulatory complexity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Высокая (CPA, ASA)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Высокая страновая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Средняя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Конкуренция за targets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Высокая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Средняя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Низкая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Capital required for platform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$50-200M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€30-100M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€5-30M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Time to exit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4-5 лет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5-7 лет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5-8 лет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Pitchbook EV/EBITDA Q2 2025 Multi-Sector; Mergermarket; Lincoln International; собственный анализ для CEE.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6.2 Структурные преимущества Continental EU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Меньше competition: один PE-фонд на 5-10 платформ vs US 30+ платформ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Дешевле труд: senior accountant CEE €30-50k/год vs US $120-180k → AI ROI выше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Более стабильные клиенты: SMB churn 5-8% в EU vs 10-15% в US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Регуляторный enrichment: VAT MOSS, DAC6, KSeF, ViDA создают ongoing compliance demand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Меньше litigation risk: malpractice premiums 5-10x ниже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Government support для digitalization: EU funds (€1.8T NextGenEU) частично доступны для tech-adoption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6.3 Структурные недостатки EU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Языковая фрагментация — нельзя строить shared service center на одном языке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Регуляторная фрагментация — каждая страна свой tax regime, нужны local CPAs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Меньше bench depth — труднее найти experienced multi-country accountants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Слабее M&amp;A инфраструктура — fewer brokers, banking advisors, escrow services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FX risk при cross-border consolidation (особенно UK£, CHF, NOK, PLN, RON)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Slower decision cycles — founders 'не торопятся продавать'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6.4 Опции захода — три модели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Model A: Country-specific roll-up (рекомендую как первая инвестиция)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Сфокусироваться на одной стране, построить там dominant local player, затем расширяться. Pros: глубокое регулирование, language consistency, лучше unit economics. Cons: меньше потенциал scaling. Пример: Crete PA, Sumer (UK only), Aspia (Nordic only).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Model B: Pan-Regional platform (для второй фазы)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После доминирования в одной стране — добавить 2-3 соседних. Pros: 2x-3x TAM. Cons: integration complexity, regulatory complexity. Пример: Azets (Nordic+UK), Visma (Nordic+NL+UK+PL).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Model C: SaaS-first с services overlay (если есть tech-команда)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Начать с SaaS-продукта (как Xolo, inFakt), потом добавлять managed services. Pros: масштабируется быстрее, lower margin floor. Cons: требует tech R&amp;D, продажи. Пример: Visma, Cegid.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Для нашего профиля (operator-led, $5-30M capital, 5-7 лет horizon) — Model A в Польше с overflow в Прибалтику через 18-24 месяцев. Это даёт оптимальный risk/return.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HgCapital case study Visma; ION Analytics Vitruvian Aspia; собственный анализ.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7. ПОЛЬША — KSEF КАК КАТАЛИЗАТОР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7.1 Размер рынка и фрагментация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17,181 зарегистрированных бухгалтерских бюро (GUS, март 2025)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Из них: ~70% solo/2-3 человека (микро-бюро), ~25% малые 4-20 человек, ~5% средние 20-100 человек, &lt;1% крупные 100+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Total industry revenue: ~PLN 8-10B (~€1.8-2.2B)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Average revenue на бюро: PLN 470k (~€105k) — но distribution очень skewed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Средняя маржа: 18-25% EBITDA для малых; 22-28% для средних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Топ-10 фирм держат &lt;15% рынка (vs 35-45% в UK, 55%+ в Sweden)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7.2 KSeF — катализатор окна возможностей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Krajowy System e-Faktur — обязательная электронная система выставления B2B счетов. Timeline (per EY Global, MF):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 февраля 2026: mandatory для крупных налогоплательщиков (≥ PLN 200M revenue) — 4,200 компаний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 апреля 2026: mandatory для всех VAT-registered businesses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 января 2027: mandatory для microenterprises (&lt; PLN 10k monthly invoices)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Penalty grace period: до конца 2026 — sanctions paused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Required: integration with ERP/accounting software → автоматическая отправка XML в MF API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Эффект на индустрию: каждое бюро ОБЯЗАНО интегрировать KSeF с клиентским software. Стоимость интеграции: PLN 20-100k на бюро. Бюро без бюджета или tech-команды → выставляются на продажу или соглашаются на partnership.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7.3 PE-активность в Польше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Игрок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 / Status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Symfonia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Accel-KKR (Apr 2026, exited MidEuropa)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Accounting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250M+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Software, не услуги; #1 SMB ERP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inFakt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Visma (since 2020)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SaaS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60M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Self-service для ИП/SMB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Wfirma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 / VC-backed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40M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Конкурент inFakt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iFirma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 (GPW)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SaaS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70M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Public; growth slowing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Comarch ERP/Optima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 parent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1.7B grp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Software, не услуги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Asseco BS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ERP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700M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ERP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Mddp / Crido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Tax+advisory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150M+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Mid-large tax practices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MoneyMan / Kruk Advisory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 parent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Specialty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Adjacent — debt recovery</w:t>
            </w:r>
          </w:p>
        </w:tc>
      </w:tr>
    </w:tbl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Ключевой gap: НИ ОДНОЙ PE-платформы для accounting SERVICES (не SaaS). Все большие игроки — software companies. Это первый главный рынок Восточной Европы без PE-roll-up в услугах.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7.4 Профиль таргета в Польше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Revenue PLN 2-15M (€450k - €3.3M), staff 8-50 человек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Founder возраст 50+, без succession plan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Mix клиентов: 60-80% SMB, 10-30% mid-market, vertical specialty (manufacturing, e-commerce, IT)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Tech-stack: использует Symfonia/Optima/iFirma; готовность к интеграции KSeF — sub-optimal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Локация: Warszawa, Kraków, Wrocław, Poznań, Gdańsk (top-5 cities)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Маржа: 18-25% EBITDA; ARPU client PLN 8-40k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7.5 Named shortlist — Польша (15 кандидатов)</w:t>
      </w:r>
    </w:p>
    <w:p>
      <w:pPr>
        <w:spacing w:after="100" w:line="300"/>
        <w:jc w:val="left"/>
      </w:pPr>
      <w:r>
        <w:rPr>
          <w:i/>
          <w:iCs/>
          <w:color w:val="1F2937"/>
          <w:sz w:val="21"/>
          <w:szCs w:val="21"/>
        </w:rPr>
        <w:t xml:space="preserve">Список собран на основе KRS, social signals, vacancy posts, sector reports. Все эти фирмы не публичные; контактная информация требует prepared outreach.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Фирма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Локация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Прибл. размер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Специализация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Сигнал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MDDP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200M+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Tax+audit big-mid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Topfirm — for partnership not buy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Crido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100M+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Tax+advisory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Could be a co-investor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Auxilium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Kraków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30M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Outsourced acc+tax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Listed (GPW), depressed multiple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Sodexo Benefits PL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Payroll outsource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Spin-off opportunity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Grant Thornton PL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80M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full svc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Federation member — split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BDO PL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60M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 full svc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Federation member — split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TPA Poland (Baker Tilly affiliate)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80M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Multi-svc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Baker Tilly intl restructure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UHY ECA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Kraków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50M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Audit+acc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Potential platform anchor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Russell Bedford PL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35M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Acc+tax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Family-owned, succession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Mazars PL (now Forvis)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100M+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Full service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Forvis Mazars integration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KR Group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Warszawa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25M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Outsourced full svc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Mid-tier with growth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Acconto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Wrocław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15M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outsource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Regional anchor candidate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JFG Polska / Roedl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Kraków/Warsaw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80M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Multi-svc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German parent — local indep?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Polski Audit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Poznań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12M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Audit-led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Pure audit, less attractive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Sebastian Wałęsa Doradztwo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Gdańsk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8M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acc+tax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Founder-led, ~55 y.o.</w:t>
            </w:r>
          </w:p>
        </w:tc>
      </w:tr>
    </w:tbl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Этот список — start, не conclusion. Real DD: KRS extracts на каждого + telephone-based introductory calls + LinkedIn проверка structures. Реалистичная воронка: из 50 названных → 12 заинтересованных → 3-5 серьёзных переговоров → 1-2 closes в год.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7.6 Маржинальность в Польше — baseline vs AI-enhanced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Baseline 2025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AI-enhanced 2027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 (п.п.)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Revenue per FTE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280k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420k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COGS labor 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55%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42%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-13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Tech / software 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8%</w:t>
            </w:r>
          </w:p>
        </w:tc>
        <w:tc>
          <w:tcPr>
            <w:tcW w:type="pct" w:w="25%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+4 п.п.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S&amp;M, admin 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-1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30%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+10 п.п.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Client retention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92%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+3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ARPU € equivalent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€2,400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€3,000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+25%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GUS Tax &amp; Accounting Services 2025; EY Global KSeF guide Apr 2026; Crowe Poland KSeF readiness 2025; Visma inFakt data via Visma 2024 ARR; собственный анализ.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8. ПРИБАЛТИКА — E-RESIDENCY АРБИТРАЖ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8.1 Размер и структура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Estonia: ~1,200-1,500 accounting firms; major SaaS player Xolo serves 100k+ e-Residency clients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Latvia: ~1,500-1,800 firms; market dominated by Big-4 affiliates + 1Office Group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Lithuania: ~2,000-2,500 firms; largest Baltic economy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Combined market: €700-900M, growing 7-10% per year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Average margin: 18-26% baseline, higher at IFC-serving firms (28-32%)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8.2 e-Residency арбитраж — уникальная Estonian возможность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Программа e-Residency (запущена 2014) позволяет нерезидентам открывать EE компании remotely. К маю 2026: 120,000+ e-Residents, 30,000+ активных компаний. Каждая компания нуждается в local accounting service + tax registration.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Главные игроки: Xolo (~$35M raised, 100k users), 1Office (Estonia HQ, регионально), Companio, Eesti Firma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ARPU: €600-2,400 на компанию (subscription model)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Маржа выше baseline: 30-40% EBITDA из-за low-touch automated service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Cross-sell potential: tax planning, VAT MOSS for EU customers, banking introductions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8.3 Cross-Baltic &amp; Nordic dynamics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Aspia (Sweden) присутствует в Baltic indirectly через Nordic clients, но не имеет local platform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1Office Group — единственный Baltic-native cross-country player; есть offices в EE/LV/LT/FI/UK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BDO Baltic, KPMG, PwC, Deloitte — Big-4 affiliates держат mid+large segment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Финансовые услуги (банкинг) уже консолидированы: Swedbank, SEB, Luminor — это создаёт banking-relationship потенциал для accounting firms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Latvia традиционно был 'gateway' для CIS клиентов до 2018-2022 AML pressure → сейчас вычищены proxy/shell structures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8.4 Named shortlist — Прибалтика (10 кандидатов)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Фирма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Размер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Профиль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Заметка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Xolo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Estonia (HQ Tallinn)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€20M+ rev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e-Res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 / VC; later-stage roll-up adj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1Office Group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EE (HQ) / regional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€15-20M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Multi-country accounting+legal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Strategic platform candidate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Companio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Estonia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€2-4M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e-Res SMB SaaS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Smaller, faster growing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Leinonen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Multi-country incl Baltics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€30M+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International acc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Finnish parent; Baltic exposure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Rödl &amp; Partner LV/LT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Riga, Vilnius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€10-15M LV+LT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Multi-svc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German parent — local indep?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BDO Latvia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Riga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€10-12M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Mid-market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Federation member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Sorainen TaxAccounting unit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EE/LV/LT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€8-12M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Tax+accounting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Spin-off opportunity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Acumen Baltic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Lithuania (Vilnius)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€5-7M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SMB outsource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Independent, growing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UAB Auditas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Vilnius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€3-5M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Audit+acc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Mid-tier audit-led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Finanta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Riga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€3-5M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Outsourced acc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Founder 60+; succession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8.5 Маржинальность в Прибалтике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Baseline 2025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AI-enhanced 2027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Revenue per FTE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€45-60k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€68-90k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COGS labor 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50-55%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38-42%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-12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33%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+11 п.п.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ARPU e-Res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€1,800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€2,400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+33%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ARPU local SMB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€2,800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€3,300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+18%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Republic of Estonia e-Residency annual report 2025; Xolo Series B announcement 2024; 1Office Group corporate; Eesti Statistikaamet; Latvijas Statistika; Statistikos Departamentas LT.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9. КИПР — IFC LEGACY + AML PRESSURE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9.1 Контекст и структурные изменения</w:t>
      </w:r>
    </w:p>
    <w:p>
      <w:pPr>
        <w:spacing w:after="100" w:line="300"/>
        <w:jc w:val="left"/>
      </w:pPr>
      <w:r>
        <w:rPr>
          <w:color w:val="1F2937"/>
          <w:sz w:val="21"/>
          <w:szCs w:val="21"/>
        </w:rPr>
        <w:t xml:space="preserve">Кипр был доминирующим offshore IFC для CIS/Russian capital 2004-2018, потом для commodity trading 2018-2022. После 2022 (Russia sanctions, EU AML pressure) — структурные изменения: ~30% клиентов ушли, ~40% перешли в compliance-heavy mode, ~30% остались с upgraded due diligence. Это создало: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Succession crisis: ~60% partners 55+ возраст; многие готовы exit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Compliance cost inflation: +40-60% на firm в 2022-2025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AML penalties (EU Directive 2024/1226) повышенный risk-premium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Top-50 firms revenue contracted 10-20% от 2022 peak; mid-tier hurt больше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9.2 Размер рынка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~700 registered accounting/auditing firms (ICPAC, 2025)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Total revenue: €500-600M (down from €700M+ peak 2021)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Distribution: ~30 firms €5-30M revenue, ~80 firms €1-5M, остальные micro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Big-4 + Top-10 international affiliates держат ~55% market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Margin compression: было 28-35%, сейчас 22-28%, baseline EBITDA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9.3 Recent M&amp;A &amp; dynamics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MHA купил Baker Tilly South East Europe (Cyprus + Greece) за €24M, апрель 2024 — landmark UK→South EU deal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Vistra сделала несколько small acquisitions для fund administration arms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Citco continues quiet roll-up на корпоративных services arms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Локальные top players: PwC Cyprus, KPMG Cyprus, EY, Deloitte — независимые от их US/UK parents; closed for buyout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Mid-tier candidates: Eurofast, KSC, MAP S.Platis, K. Treppides, Charles Savva, BDO Cyprus, Russell Bedford CY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9.4 Named shortlist — Кипр (8 кандидатов)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Фирма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Размер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Профиль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Подверженность AML/sanctions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Заметка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MAP S.Platis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€15-20M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Fund admin+acc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Strong fund admin practice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Eurofast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€12-15M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Regional CY+Balkans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Cross-border opportunity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K. Treppides &amp; Co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€8-12M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Audit+fund administration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Cleaned book post-2022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KSC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€6-10M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Acc+tax+fund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Founder 60+, succession crisis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Charles Savva &amp; Co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€5-8M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Tax+acc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Quality book, founder-led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BDO Cyprus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€10-12M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Federation member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Separate from BDO USA/UK chain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Russell Bedford CY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€4-6M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Mid-tier audit+acc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Low-Med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Affiliate, possible buyout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Andreas Neocleous &amp; Co (acc arm)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€8-12M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Legal+acc spin-off candidate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Spin-off opportunity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9.5 Cyprus specifics — для co-founder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Регуляторный režīm: ICPAC (Institute of Certified Public Accountants of Cyprus) лицензирует; non-CPA владение allowed но nuanced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Tax-arbitrage opportunities: Cyprus 12.5% corporate tax, NID regime, IP box, NHR equivalent — это привлекает clients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Banking-side challenges: Cypriot banks heavy due diligence на любые AML-вопросы; cross-border banking flow ограничен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ASP regulation (Administrative Service Providers) под CySEC — additional licensing для company secretarial services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Sanctions-risk continued: каждый client требует enhanced DD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9.6 Маржинальность на Кипре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Baseline 2025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AI-enhanced 2027</w:t>
            </w:r>
          </w:p>
        </w:tc>
        <w:tc>
          <w:tcPr>
            <w:tcW w:type="pct" w:w="25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Revenue per FTE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€85-110k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€115-145k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+30%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COGS labor 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45-50%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37-42%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-8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Compliance/AML cost 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12-15%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10-12%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-3 п.п.</w:t>
            </w:r>
          </w:p>
        </w:tc>
      </w:tr>
      <w:tr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25%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34%</w:t>
            </w:r>
          </w:p>
        </w:tc>
        <w:tc>
          <w:tcPr>
            <w:tcW w:type="pct" w:w="25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+9 п.п.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ARPU fund client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€18,000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€22,000</w:t>
            </w:r>
          </w:p>
        </w:tc>
        <w:tc>
          <w:tcPr>
            <w:tcW w:type="pct" w:w="25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+22%</w:t>
            </w:r>
          </w:p>
        </w:tc>
      </w:tr>
    </w:tbl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ICPAC member registry 2025; CBC Cyprus banking sector statistics; MHA-Baker Tilly SE Europe transaction announcement Apr 2024; собственный анализ; EU Directive 2024/1226 financial penalties for AML.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10. ПРОФИЛЬ ИДЕАЛЬНОГО ТАРГЕТА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10.1 Финансовый профиль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Минимум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Sweet spot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Максимум</w:t>
            </w:r>
          </w:p>
        </w:tc>
        <w:tc>
          <w:tcPr>
            <w:tcW w:type="pct" w:w="20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Revenue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€0.5M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€1.5-3M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Меньше — operationally hard; больше — multiple uplift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€80k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€300-700k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€1.5M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 &gt; 15% obligatory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20-25%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&lt;15% значит operating issues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Net Revenue Retention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85%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92-96%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100%+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&lt;85% = client churn problem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Recurring 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65%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78-88%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Recurring = retainer + monthly billing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Client concentration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&lt;25% top-1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&lt;15%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&lt;8%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Single-client &gt; 25% disqualifying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Founder ownership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55%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80-100%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Clean cap table critical</w:t>
            </w:r>
          </w:p>
        </w:tc>
      </w:tr>
      <w:tr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Multiple to pay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3.0x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3.5-4.5x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5.5x</w:t>
            </w:r>
          </w:p>
        </w:tc>
        <w:tc>
          <w:tcPr>
            <w:tcW w:type="pct" w:w="20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Higher only with strategic mult uplift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10.2 Operational профиль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Staff: 8-30 FTE, average tenure &gt; 3 years, no recent senior departures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Founder status: founder 50+ y.o., no clear succession, willing to roll equity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Client base: 50-300 clients, ARPU €5-30k, mix B2B SMB (60-85%) + handful of mid-market (10-30%)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Vertical mix: payroll-heavy industries (manufacturing, retail, hospitality, IT outsourcing) preferred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Geographic concentration: single metro area or single region — easier to integrate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Tech stack: использует standardized software (Symfonia/Optima for PL, Xero/Sage for international); some bottom-up KSeF/digital readiness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Compliance: clean tax record, no AML issues, no pending litigation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10.3 Strategic фит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Brand strength: known in local community, NPS &gt;40 если измеряется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Cross-sell potential: текущие клиенты imply higher ARPU at platform-level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Vertical specialty: какая-то expertise в niche (manufacturing, IT outsourcing, real estate) — повышает margin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Cultural fit: founder open to AI adoption, не 'pure traditional' mindset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Real estate: rented (not owned) — easier to consolidate / relocate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10.4 Scoring framework (100-point scale)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pct" w:w="33.33333333333333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Sub-метрики</w:t>
            </w:r>
          </w:p>
        </w:tc>
        <w:tc>
          <w:tcPr>
            <w:tcW w:type="pct" w:w="33.33333333333333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Financial Health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EBITDA margin, NRR, recurring %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25 баллов</w:t>
            </w:r>
          </w:p>
        </w:tc>
      </w:tr>
      <w:tr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Client Quality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Concentration, vertical mix, ARPU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 баллов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Operational Quality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Staff tenure, processes, tech-stack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 баллов</w:t>
            </w:r>
          </w:p>
        </w:tc>
      </w:tr>
      <w:tr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Founder Alignment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Age, succession, willingness to roll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 баллов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Strategic Fit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Vertical, geography, cross-sell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 баллов</w:t>
            </w:r>
          </w:p>
        </w:tc>
      </w:tr>
      <w:tr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AI Adoption Readiness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Tech baseline, staff openness, KSeF status</w:t>
            </w:r>
          </w:p>
        </w:tc>
        <w:tc>
          <w:tcPr>
            <w:tcW w:type="pct" w:w="33.33333333333333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 баллов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Compliance / Risk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AML, litigation, tax record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 баллов (gate)</w:t>
            </w:r>
          </w:p>
        </w:tc>
      </w:tr>
    </w:tbl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Pass threshold: 70+ overall, AND &gt;50% in each major category, AND Compliance/Risk = 5 (full). Below threshold = pass.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11. МАРЖИНАЛЬНОСТЬ — BASELINE vs AI-ENHANCED ПО РЕГИОНАМ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11.1 Baseline P&amp;L (типичный SMB-focused 25-staff firm)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Регион</w:t>
            </w:r>
          </w:p>
        </w:tc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Labor % rev</w:t>
            </w:r>
          </w:p>
        </w:tc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 % rev</w:t>
            </w:r>
          </w:p>
        </w:tc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S&amp;M/Admin %</w:t>
            </w:r>
          </w:p>
        </w:tc>
        <w:tc>
          <w:tcPr>
            <w:tcW w:type="pct" w:w="16.666666666666668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EBITDA %</w:t>
            </w:r>
          </w:p>
        </w:tc>
      </w:tr>
      <w:tr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US (Midwest, 25 staff)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$4.0M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58%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UK (Manchester, 25 staff)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£2.8M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55%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6%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Sweden (Stockholm, 25 staff)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SEK 30M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52%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7%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Germany (Frankfurt, 25 staff)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€3.5M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60%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Poland (Warszawa, 25 staff)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7M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55%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Estonia (Tallinn, 25 staff)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€1.6M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50%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Latvia (Riga, 25 staff)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€1.4M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55%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Lithuania (Vilnius, 25 staff)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€1.8M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52%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6.666666666666668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Cyprus (Limassol, 25 staff)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€3.2M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45%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  <w:tc>
          <w:tcPr>
            <w:tcW w:type="pct" w:w="16.6666666666666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25%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11.2 AI-enhanced P&amp;L (target state 24 months post-integration)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Регион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Labor %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 %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S&amp;M/Admin %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EBITDA %</w:t>
            </w:r>
          </w:p>
        </w:tc>
        <w:tc>
          <w:tcPr>
            <w:tcW w:type="pct" w:w="14.285714285714286%"/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 vs baseline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US (Midwest)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$4.4M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47%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  <w:tc>
          <w:tcPr>
            <w:tcW w:type="pct" w:w="14.285714285714286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 п.п.</w:t>
            </w:r>
          </w:p>
        </w:tc>
      </w:tr>
      <w:tr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UK (Manchester)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£3.1M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45%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11%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23%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 п.п.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Sweden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SEK 34M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42%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25%</w:t>
            </w:r>
          </w:p>
        </w:tc>
        <w:tc>
          <w:tcPr>
            <w:tcW w:type="pct" w:w="14.285714285714286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+6 п.п.</w:t>
            </w:r>
          </w:p>
        </w:tc>
      </w:tr>
      <w:tr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Germany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€3.9M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48%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22%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+7 п.п.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Poland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PLN 8M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42%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8%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30%</w:t>
            </w:r>
          </w:p>
        </w:tc>
        <w:tc>
          <w:tcPr>
            <w:tcW w:type="pct" w:w="14.285714285714286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+10 п.п.</w:t>
            </w:r>
          </w:p>
        </w:tc>
      </w:tr>
      <w:tr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Estonia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€1.9M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38%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13%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29%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+7 п.п.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Latvia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€1.6M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42%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28%</w:t>
            </w:r>
          </w:p>
        </w:tc>
        <w:tc>
          <w:tcPr>
            <w:tcW w:type="pct" w:w="14.285714285714286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+8 п.п.</w:t>
            </w:r>
          </w:p>
        </w:tc>
      </w:tr>
      <w:tr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Lithuania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€2.1M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40%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29%</w:t>
            </w:r>
          </w:p>
        </w:tc>
        <w:tc>
          <w:tcPr>
            <w:tcW w:type="pct" w:w="14.285714285714286%"/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+7 п.п.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Cyprus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€3.6M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37%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12%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21%</w:t>
            </w:r>
          </w:p>
        </w:tc>
        <w:tc>
          <w:tcPr>
            <w:tcW w:type="pct" w:w="14.28571428571428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30%</w:t>
            </w:r>
          </w:p>
        </w:tc>
        <w:tc>
          <w:tcPr>
            <w:tcW w:type="pct" w:w="14.285714285714286%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F2937"/>
                <w:sz w:val="19"/>
                <w:szCs w:val="19"/>
              </w:rPr>
              <w:t xml:space="preserve">+5 п.п.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11.3 Что именно даёт AI uplift (по компонентам)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Document classification &amp; data extraction: -15% labor hours на bookkeeping (OCR + LLM accuracy 96%+ на receipts/invoices)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VAT/Tax compliance automation: -25% labor на routine VAT returns; -40% на error-correction work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Payroll routine processing: -30% labor (но требуется human для tricky cases)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Reconciliations: -20% labor with AI matching + anomaly detection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Client communication: chatbot для FAQs снимает 20-30% inbound calls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Audit prep &amp; PBC: -25% time через automated workpaper generation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Cross-sell intelligence: AI идентифицирует upsell opportunities → ARPU +15-25%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Pricing optimization: AI-driven pricing tier recommendations → margin +2-3 п.п.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Главный insight: CEE/Baltic регионы получают БОЛЬШИЙ AI uplift (+7-10 п.п.) чем US/UK (+5-6 п.п.). Это потому что labor там дороже relative to GDP per capita и automation displaces более expensive tasks. Это структурный аргумент для CEE-focused playbook.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11.4 Что НЕ даёт AI uplift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Audit attestation — закон требует CPA-licensed sign-off; AI как assistant, не replacement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Complex tax planning — нюансы требуют senior judgement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Client relationship management — high-value clients ожидают partner-level attention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Regulatory advisory — KSeF rollout, ViDA, DAC8 — все требуют specialist humans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Forensic / fraud — adversarial environment где AI часто proves unreliable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Karbon AI Insights Report 2025; Crete PA case study TechStartups Jun 2025; AICPA Tech Survey 2024; Visma operations data 2024; собственный анализ.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12. РЕКОМЕНДОВАННАЯ СТРАТЕГИЯ ЗАХОДА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12.1 12-месячный план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Месяцы 1-2: Setup &amp; Capital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Корпоративная структура: HoldCo в Estonia (e-Residency, низкие costs, EU passport) или Cyprus (tax efficiency, IFC depth)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Capital: $5-15M первая платформа; reserve $5-10M для tuck-ins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Команда: co-founder/operator (full-time), part-time CFO, fractional general counsel, M&amp;A advisor on retainer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Banking: corporate accounts в Tallinn (LHV) + secondary в Warszawa или Cyprus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Brand &amp; website: minimum viable brand identity; LinkedIn-driven outreach posture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Месяцы 3-4: Anchor target identification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Параллельно: Польша top-15 список (см. секцию 7.5) + Прибалтика top-10 (см. секцию 8.4)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Первичные звонки: 'exploratory partnership' framing — не 'мы покупаем тебя'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Цель к концу месяца 4: 3-5 'warm' переговоров на anchor candidate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Параллельно: AI-стек partner selection (Karbon, Crete-style, в Польше — Symfonia API integration)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Месяцы 5-7: Anchor acquisition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Targeting: €2-3M revenue PL firm, EBITDA €500-700k, founder 55+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Deal structure: 40% cash, 30% rollover equity, 30% earn-out (3 years)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Multiple: 3.5-4x trailing EBITDA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Legal: Polish counsel + corporate Cyprus/Estonia counsel parallel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Due diligence: financial, tax, legal, IT, HR, client interviews (top 20%)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Closing: month 7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Месяцы 8-10: Integration &amp; quick wins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Single P&amp;L view, единый ERP/CRM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KSeF integration (if not done) — critical в Польше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AI overlay: OCR + LLM pipeline on top of existing software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Pricing reset: introduce 3-tier subscription pricing (Basic / Standard / Premium)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Cross-sell кампания на existing client base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First tuck-in identification: 2-3 small €0.3-1M firms in same city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Месяцы 11-12: First tuck-in + Baltic prep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Closing 1-2 tuck-ins (€0.5-1M revenue each, 3-4x EBITDA)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Estonia entry preparation: identification of 1Office-style strategic targets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Baltic legal entity setup в Tallinn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Re-evaluation, retrospective, deck для potential LP/PE add-on partner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12.2 Платформенная архитектура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HoldCo (Estonia или Cyprus) → Country OpCos (PL, EE, LV, LT, CY) → Local Firms (each firm a separate legal entity for licensing reasons)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Cross-country shared services: AI infrastructure, finance, HR, marketing — at HoldCo level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Country-level brand: единый bilingual brand (RU + EN + local language) с local sub-brands в первые 18 месяцев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Founder rollover equity: 20-30% retained, vesting 3-5 years, secondary buyback на exit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12.3 Exit options к году 5-7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Strategic to UK platform (Sumer, Azets, Cooper Parry, MHA) — premium for clean European book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Strategic to US platform (Aprio, Citrin Cooperman, Crete PA) — premium для AI integration story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Strategic to Nordic platform (Visma, Aspia) — premium для geographic adjacency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Secondary PE buyout (PE-to-PE flip) — наиболее realistic если 60-80% integration achieved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IPO (AIM London, Warsaw GPW, Tallinn Nasdaq Baltic) — позднее, при €40M+ EBITDA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12.4 Альтернативная стратегия — SaaS-first (если есть tech-команда)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Build vertical SaaS for accounting offices in Польша (KSeF-native), modeled на inFakt но focused on accounting bureau, not end-client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Distribute через partnership с местными ERP (Symfonia, Optima)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Acquire customers, потом expand to managed services overlay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Capital: $3-8M первая стадия (lower than services roll-up)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Risk: dependent on tech-team execution; Pros: more scalable, higher exit multiple (8-12x ARR)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Главный выбор: services-led roll-up (быстрее cash flow, понятный playbook) vs SaaS-led (больше scale, нужна tech-команда). Для co-founder/operator profile без tech-co-founder — рекомендую services-led.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68"/>
          <w:sz w:val="30"/>
          <w:szCs w:val="30"/>
        </w:rPr>
        <w:t xml:space="preserve">13. OPEN QUESTIONS И РИСКИ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13.1 What we don't know yet (gaps)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Real EBITDA distribution среди 17k польских бюро — публичных данных нет, нужна KRS-level DD (we estimated; could be off ±20%)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KSeF enforcement intensity в 2026-2027 — pen-grace до конца 2026 может быть extended, что замедлит forced selling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AI adoption rate в Польше — нет industry survey за 2025 (последний — 2023, устаревший)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Реальный churn у Visma's inFakt и Symfonia — оба не публикуют unit metrics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Banking/payments arrangement post-2026 sanctions для Cypriot/Baltic клиентов — еще evolving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EU AI Act applicability к accounting AI overlays — Tier classification not clear до Q3 2026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Latvian and Lithuanian succession crisis distribution — anecdotal evidence only, no formal survey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13.2 Контроверсии (две стороны)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Controversy 1: реалистичный exit multiple</w:t>
      </w:r>
    </w:p>
    <w:p>
      <w:pPr>
        <w:spacing w:after="100" w:line="300"/>
        <w:jc w:val="left"/>
      </w:pPr>
      <w:r>
        <w:rPr>
          <w:i/>
          <w:iCs/>
          <w:color w:val="1F2937"/>
          <w:sz w:val="21"/>
          <w:szCs w:val="21"/>
        </w:rPr>
        <w:t xml:space="preserve">Bull case (Aprio/Crete style): 8-10x EBITDA на €5M+ EBITDA size. Bear case (Xeinadin reality): 4-6x на raw scale без integration. Truth depending на (i) integration completion %, (ii) AI-driven cost savings provability, (iii) geographic narrative. Conservative planning multiple: 6x. Aggressive: 8x.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Controversy 2: AI sustainability — vendor risk</w:t>
      </w:r>
    </w:p>
    <w:p>
      <w:pPr>
        <w:spacing w:after="100" w:line="300"/>
        <w:jc w:val="left"/>
      </w:pPr>
      <w:r>
        <w:rPr>
          <w:i/>
          <w:iCs/>
          <w:color w:val="1F2937"/>
          <w:sz w:val="21"/>
          <w:szCs w:val="21"/>
        </w:rPr>
        <w:t xml:space="preserve">Если строить AI overlay на OpenAI / Anthropic / Google APIs — vendor lock-in risk. Если строить on-premise / open source — engineering cost. Crete PA выбрала OpenAI partnership (announced Jun 2025); риск: pricing/policy changes. Альтернатива: multi-vendor architecture, higher engineering cost.</w:t>
      </w:r>
    </w:p>
    <w:p>
      <w:pPr>
        <w:pStyle w:val="Heading3"/>
        <w:spacing w:after="80" w:before="180"/>
      </w:pPr>
      <w:r>
        <w:rPr>
          <w:b/>
          <w:bCs/>
          <w:color w:val="111111"/>
          <w:sz w:val="21"/>
          <w:szCs w:val="21"/>
        </w:rPr>
        <w:t xml:space="preserve">Controversy 3: Russian-language clients post-2022</w:t>
      </w:r>
    </w:p>
    <w:p>
      <w:pPr>
        <w:spacing w:after="100" w:line="300"/>
        <w:jc w:val="left"/>
      </w:pPr>
      <w:r>
        <w:rPr>
          <w:i/>
          <w:iCs/>
          <w:color w:val="1F2937"/>
          <w:sz w:val="21"/>
          <w:szCs w:val="21"/>
        </w:rPr>
        <w:t xml:space="preserve">Кипр и Прибалтика traditionally serviced Russian-language clients. После 2022 — sanctions complications. Кто-то argues что non-sanctioned individuals still legal to service (с full DD); кто-то — reputational risk не стоит. Conservative: avoid Russian-language client concentration &gt; 10%. Aggressive: niche premium для compliance-clean Russian-speaking diaspora.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13.3 Топ-5 рисков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1. Integration risk: 60% acquisitions не делают полную интеграцию в 24 месяца. Mitigation — hire integration manager заранее, deferred earn-out зависит от integration KPIs.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2. Founder retention risk: до 30% founders уходят раньше earn-out period despite rollover equity. Mitigation — 5-year vesting, double-trigger (если уходишь, теряешь равенство).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3. Regulatory risk: KSeF может быть delayed/modified (Poland уже 3 раза delayed); EU AI Act может ограничить AI overlays. Mitigation — diverse country exposure, не all-in на одной regulation.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4. FX risk: PLN/EUR/USD volatility может уничтожить multiple uplift. Mitigation — natural hedge через multi-country revenue, или FX hedging на larger positions.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5. Macro / recession risk: SMB clients fail в downturn; bookkeeping revenue 'inelastic' но not zero-elastic. Mitigation — recurring contracts, prepaid clients.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13.4 Next actions для co-founder (90-day list)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1-15: Corporate setup — incorporate HoldCo Estonia, banking setup, initial $2M capital infusion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16-30: Hire fractional CFO + M&amp;A advisor; secure additional $3-8M soft circle commitments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31-45: Top-20 Polish target outreach list with KRS extracts + LinkedIn profiles + first-call scripts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46-60: 8-10 first calls; 3-5 LOIs in progress (non-binding); identify clearwater anchor candidate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61-75: Lead anchor target detailed financial DD, IT DD; preliminary structure agreement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Days 76-90: Signed binding LOI on anchor target; legal + tax DD launch; AI partner selection finalized</w:t>
      </w:r>
    </w:p>
    <w:p>
      <w:pPr>
        <w:pStyle w:val="Heading2"/>
        <w:spacing w:after="100" w:before="240"/>
      </w:pPr>
      <w:r>
        <w:rPr>
          <w:b/>
          <w:bCs/>
          <w:color w:val="1F3A68"/>
          <w:sz w:val="24"/>
          <w:szCs w:val="24"/>
        </w:rPr>
        <w:t xml:space="preserve">13.5 Что мы НЕ покрыли (для дальнейшего research)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Czechia, Slovakia, Hungary — adjacent CEE markets со своими динамиками; нужен separate deep-dive если расширяться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Romania — 19M население, growing, accounting services фрагментированы; potential phase 3 market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Ukraine — post-conflict reconstruction может создать huge opportunity, но timing неясен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Malta — small market но IFC similar to Cyprus; potential adjacency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Greece — €24M MHA-Baker Tilly deal shows interest; deserves separate review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Detailed founder psychology research — qualitative interviews с 10-15 owners уровня succession concern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Detailed AI vendor benchmark — Karbon vs Vic.ai vs Trullion vs in-house build</w:t>
      </w:r>
    </w:p>
    <w:p>
      <w:pPr>
        <w:spacing w:after="60" w:line="280"/>
        <w:ind w:left="360"/>
      </w:pPr>
      <w:r>
        <w:rPr>
          <w:b/>
          <w:bCs/>
          <w:color w:val="1F3A68"/>
          <w:sz w:val="21"/>
          <w:szCs w:val="21"/>
        </w:rPr>
        <w:t xml:space="preserve">• </w:t>
      </w:r>
      <w:r>
        <w:rPr>
          <w:color w:val="1F2937"/>
          <w:sz w:val="21"/>
          <w:szCs w:val="21"/>
        </w:rPr>
        <w:t xml:space="preserve">LP/PE add-on partner mapping — who would invest in this thesis at year 2-3 mark</w:t>
      </w:r>
    </w:p>
    <w:p>
      <w:pPr>
        <w:pBdr>
          <w:left w:val="single" w:color="1F3A68" w:sz="24" w:space="8"/>
        </w:pBdr>
        <w:shd w:fill="FEF6E7" w:val="clear"/>
        <w:spacing w:after="100" w:before="100" w:line="280"/>
        <w:ind w:left="200"/>
      </w:pPr>
      <w:r>
        <w:rPr>
          <w:i/>
          <w:iCs/>
          <w:color w:val="1F2937"/>
          <w:sz w:val="21"/>
          <w:szCs w:val="21"/>
        </w:rPr>
        <w:t xml:space="preserve">Финальный вердикт: возможность реальная. Window 2026-2028. Capital required $10-20M первая фаза. Exit horizon 5-7 лет. Realistic IRR 25-35% если выполнение хорошее; 15-20% если интеграция средняя; &lt;10% если интеграция плохая. Это не moonshot — это hard work с realistic upside.</w:t>
      </w:r>
    </w:p>
    <w:p>
      <w:pPr>
        <w:spacing w:after="80" w:line="260"/>
      </w:pPr>
      <w:r>
        <w:rPr>
          <w:b/>
          <w:bCs/>
          <w:i/>
          <w:iCs/>
          <w:color w:val="6B7280"/>
          <w:sz w:val="17"/>
          <w:szCs w:val="17"/>
        </w:rPr>
        <w:t xml:space="preserve">Источники: </w:t>
      </w:r>
      <w:r>
        <w:rPr>
          <w:i/>
          <w:iCs/>
          <w:color w:val="6B7280"/>
          <w:sz w:val="17"/>
          <w:szCs w:val="17"/>
        </w:rPr>
        <w:t xml:space="preserve">Собственный анализ для recommendations; KRS Poland; LHV Bank Estonia; EU AI Act Q1 2026 implementation guidance; OECD AML reviews 2025.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AI-Roll-Up Бухгалтерских Услуг • Deep Research • Май 2026 • стр.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Default"/>
    <w:pPr>
      <w:spacing w:line="280"/>
    </w:pPr>
    <w:rPr>
      <w:rFonts w:ascii="Calibri" w:cs="Calibri" w:eastAsia="Calibri" w:hAnsi="Calibri"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AI-Roll-Up Бухгалтерских Услуг — Research Memo</dc:title>
  <dc:creator>Viktar Dzenisevich — Deep Research</dc:creator>
  <dc:description>Май 2026</dc:description>
  <cp:lastModifiedBy>Un-named</cp:lastModifiedBy>
  <cp:revision>1</cp:revision>
  <dcterms:created xsi:type="dcterms:W3CDTF">2026-05-28T08:32:16.151Z</dcterms:created>
  <dcterms:modified xsi:type="dcterms:W3CDTF">2026-05-28T08:32:16.153Z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