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D9A5" w14:textId="77777777" w:rsidR="000D6F0D" w:rsidRPr="000D6F0D" w:rsidRDefault="000D6F0D" w:rsidP="000D6F0D">
      <w:pPr>
        <w:rPr>
          <w:b/>
          <w:bCs/>
        </w:rPr>
      </w:pPr>
      <w:r w:rsidRPr="000D6F0D">
        <w:rPr>
          <w:b/>
          <w:bCs/>
        </w:rPr>
        <w:t>Проблема оттока IT-кадров из РБ и способы её решения</w:t>
      </w:r>
    </w:p>
    <w:p w14:paraId="215A5646" w14:textId="77777777" w:rsidR="000D6F0D" w:rsidRPr="000D6F0D" w:rsidRDefault="000D6F0D" w:rsidP="000D6F0D">
      <w:r w:rsidRPr="000D6F0D">
        <w:t>Работа призвана подтвердить гипотезу исследования – неэффективность развития сферы государством и общая стагнация наравне с недостатком соответствующих инициатив и слабом уровне образования в данном направлении имеют прямую корреляцию с оттоком IT-кадров из страны.</w:t>
      </w:r>
    </w:p>
    <w:p w14:paraId="21AC9246" w14:textId="77777777" w:rsidR="000D6F0D" w:rsidRPr="000D6F0D" w:rsidRDefault="000D6F0D" w:rsidP="000D6F0D">
      <w:r w:rsidRPr="000D6F0D">
        <w:rPr>
          <w:b/>
          <w:bCs/>
        </w:rPr>
        <w:t>Резюме: </w:t>
      </w:r>
      <w:r w:rsidRPr="000D6F0D">
        <w:t xml:space="preserve">Данный артикул рассматривает проблему оттока IT-кадров из Беларуси и сопутствующие ему факторы: уход иностранных компаний из РБ; прекращение публикации статистики </w:t>
      </w:r>
      <w:proofErr w:type="spellStart"/>
      <w:r w:rsidRPr="000D6F0D">
        <w:t>Белстатом</w:t>
      </w:r>
      <w:proofErr w:type="spellEnd"/>
      <w:r w:rsidRPr="000D6F0D">
        <w:t>; реорганизация Парка высоких технологий; устаревшие подходы и программы образования; политические репрессии в отношении сотрудников сферы. Также в процессе сформулированы рекомендации для государственных и частных структур по улучшению ситуации и увеличению привлекательности страны для IT-специалистов. </w:t>
      </w:r>
    </w:p>
    <w:p w14:paraId="74744EE9" w14:textId="77777777" w:rsidR="000D6F0D" w:rsidRPr="000D6F0D" w:rsidRDefault="000D6F0D" w:rsidP="000D6F0D">
      <w:pPr>
        <w:rPr>
          <w:lang w:val="en-US"/>
        </w:rPr>
      </w:pPr>
      <w:r w:rsidRPr="000D6F0D">
        <w:rPr>
          <w:b/>
          <w:bCs/>
          <w:lang w:val="en-US"/>
        </w:rPr>
        <w:t>Abstract: </w:t>
      </w:r>
      <w:r w:rsidRPr="000D6F0D">
        <w:rPr>
          <w:lang w:val="en-US"/>
        </w:rPr>
        <w:t xml:space="preserve">This article examines the issue of the outflow of IT professionals from Belarus and the accompanying factors: the departure of foreign companies from Belarus; the cessation of statistics publication by </w:t>
      </w:r>
      <w:proofErr w:type="spellStart"/>
      <w:r w:rsidRPr="000D6F0D">
        <w:rPr>
          <w:lang w:val="en-US"/>
        </w:rPr>
        <w:t>Belstat</w:t>
      </w:r>
      <w:proofErr w:type="spellEnd"/>
      <w:r w:rsidRPr="000D6F0D">
        <w:rPr>
          <w:lang w:val="en-US"/>
        </w:rPr>
        <w:t>; the reorganization of the High Technology Park; outdated approaches and education programs; political repressions against employees in the sector. Additionally, recommendations for government and private structures to improve the situation and increase the country's attractiveness to IT specialists are formulated. The work aims to confirm the research hypothesis - the inefficiency of the sector's development by the state and the overall stagnation, along with the lack of relevant initiatives and a weak level of education in this direction, have a direct correlation with the outflow of IT professionals from the country.</w:t>
      </w:r>
    </w:p>
    <w:p w14:paraId="2D04256D" w14:textId="77777777" w:rsidR="000D6F0D" w:rsidRPr="000D6F0D" w:rsidRDefault="000D6F0D" w:rsidP="000D6F0D">
      <w:r w:rsidRPr="000D6F0D">
        <w:rPr>
          <w:b/>
          <w:bCs/>
        </w:rPr>
        <w:t>Введение</w:t>
      </w:r>
    </w:p>
    <w:p w14:paraId="131C85EA" w14:textId="77777777" w:rsidR="000D6F0D" w:rsidRPr="000D6F0D" w:rsidRDefault="000D6F0D" w:rsidP="000D6F0D">
      <w:r w:rsidRPr="000D6F0D">
        <w:t xml:space="preserve">IT-сектор в Республике Беларусь был одной из наиболее </w:t>
      </w:r>
      <w:proofErr w:type="gramStart"/>
      <w:r w:rsidRPr="000D6F0D">
        <w:t>динамично развивающихся</w:t>
      </w:r>
      <w:proofErr w:type="gramEnd"/>
      <w:r w:rsidRPr="000D6F0D">
        <w:t xml:space="preserve"> отраслей, внося значительный вклад в экономику страны. Отток специалистов может снизить и снижает конкурентоспособность местных компаний, сокращает экономический рост и уменьшает прибыль от экспорта IT-услуг. Более того, отток квалифицированных кадров, которые обладают знаниями и опытом, означает потерю ценных активов. Страны ЕС активно привлекают к себе специалистов со всего мира – если РБ не удерживает своих талантливых IT-профессионалов, это может снизить ее конкурентоспособность на мировой арене. Этим и обусловлена актуальность выбранной темы, особенно в свете политической нестабильности, продолжающейся по сей день.</w:t>
      </w:r>
    </w:p>
    <w:p w14:paraId="484A2824" w14:textId="77777777" w:rsidR="000D6F0D" w:rsidRPr="000D6F0D" w:rsidRDefault="000D6F0D" w:rsidP="000D6F0D">
      <w:r w:rsidRPr="000D6F0D">
        <w:t>Цель данного артикула заключается в оценке факторов возникновения проблемы, выявлении закономерностей и предложении возможных путей решения. Артикул фокусируется на:</w:t>
      </w:r>
    </w:p>
    <w:p w14:paraId="5FF2C784" w14:textId="77777777" w:rsidR="000D6F0D" w:rsidRPr="000D6F0D" w:rsidRDefault="000D6F0D" w:rsidP="000D6F0D">
      <w:r w:rsidRPr="000D6F0D">
        <w:t>исследовании актуальных проблем, связанных с оттоком IT-кадров из Республики Беларусь;</w:t>
      </w:r>
    </w:p>
    <w:p w14:paraId="7FDCF601" w14:textId="77777777" w:rsidR="000D6F0D" w:rsidRPr="000D6F0D" w:rsidRDefault="000D6F0D" w:rsidP="000D6F0D">
      <w:r w:rsidRPr="000D6F0D">
        <w:t>анализе причин, приводящих к оттоку IT-специалистов из страны;</w:t>
      </w:r>
    </w:p>
    <w:p w14:paraId="5AD68982" w14:textId="77777777" w:rsidR="000D6F0D" w:rsidRPr="000D6F0D" w:rsidRDefault="000D6F0D" w:rsidP="000D6F0D">
      <w:r w:rsidRPr="000D6F0D">
        <w:lastRenderedPageBreak/>
        <w:t>оценке последствий оттока IT-кадров для экономики и развития IT-</w:t>
      </w:r>
      <w:proofErr w:type="spellStart"/>
      <w:r w:rsidRPr="000D6F0D">
        <w:t>сферыв</w:t>
      </w:r>
      <w:proofErr w:type="spellEnd"/>
      <w:r w:rsidRPr="000D6F0D">
        <w:t xml:space="preserve"> Беларуси;</w:t>
      </w:r>
    </w:p>
    <w:p w14:paraId="736637E2" w14:textId="77777777" w:rsidR="000D6F0D" w:rsidRPr="000D6F0D" w:rsidRDefault="000D6F0D" w:rsidP="000D6F0D">
      <w:r w:rsidRPr="000D6F0D">
        <w:t>изучении способов решения проблемы оттока IT-кадров и удержания их в стране, рассмотрение успешных практик за рубежом, формулирование рекомендаций для государственных и частных структур по улучшению ситуации и увеличению привлекательности страны для IT-специалистов.</w:t>
      </w:r>
    </w:p>
    <w:p w14:paraId="337ADC61" w14:textId="77777777" w:rsidR="000D6F0D" w:rsidRPr="000D6F0D" w:rsidRDefault="000D6F0D" w:rsidP="000D6F0D">
      <w:r w:rsidRPr="000D6F0D">
        <w:rPr>
          <w:b/>
          <w:bCs/>
        </w:rPr>
        <w:t>Причины и последствия оттока IT-кадров из РБ</w:t>
      </w:r>
    </w:p>
    <w:p w14:paraId="0B6531B5" w14:textId="77777777" w:rsidR="000D6F0D" w:rsidRPr="000D6F0D" w:rsidRDefault="000D6F0D" w:rsidP="000D6F0D">
      <w:r w:rsidRPr="000D6F0D">
        <w:t xml:space="preserve">Не последнее место в качестве причины резкого спада занимает «знаменитый» перечень юридических лиц, акционеры которых – «лица из иностранных государств», совершающих «недружественные </w:t>
      </w:r>
      <w:proofErr w:type="spellStart"/>
      <w:r w:rsidRPr="000D6F0D">
        <w:t>действия</w:t>
      </w:r>
      <w:proofErr w:type="spellEnd"/>
      <w:r w:rsidRPr="000D6F0D">
        <w:t xml:space="preserve"> в отношении белорусских юридических и (или) физических лиц». Этот перечень был введен с 1 июля 2022 года, и с тех пор более 20 IT-компаний начали процедуру ликвидации своих деловых операций в стране. В него включены офисы американских и британских компаний. Они теперь лишены права продавать свои акции в уставных фондах данных организаций без специального разрешения Министерства финансов)</w:t>
      </w:r>
      <w:bookmarkStart w:id="0" w:name="_ftnref1"/>
      <w:r w:rsidRPr="000D6F0D">
        <w:fldChar w:fldCharType="begin"/>
      </w:r>
      <w:r w:rsidRPr="000D6F0D">
        <w:instrText>HYPERLINK "https://pr-belarus.org/be/publlications/93-problema-ottoka-it-kadrov-iz-belarusi" \l "_ftn1"</w:instrText>
      </w:r>
      <w:r w:rsidRPr="000D6F0D">
        <w:fldChar w:fldCharType="separate"/>
      </w:r>
      <w:r w:rsidRPr="000D6F0D">
        <w:rPr>
          <w:rStyle w:val="ac"/>
          <w:vertAlign w:val="superscript"/>
        </w:rPr>
        <w:t>[1]</w:t>
      </w:r>
      <w:r w:rsidRPr="000D6F0D">
        <w:fldChar w:fldCharType="end"/>
      </w:r>
      <w:bookmarkEnd w:id="0"/>
      <w:r w:rsidRPr="000D6F0D">
        <w:t>.</w:t>
      </w:r>
    </w:p>
    <w:p w14:paraId="4430B6A2" w14:textId="77777777" w:rsidR="000D6F0D" w:rsidRPr="000D6F0D" w:rsidRDefault="000D6F0D" w:rsidP="000D6F0D">
      <w:r w:rsidRPr="000D6F0D">
        <w:t xml:space="preserve">В списке из 190 (с января 2023 – более 1000) компаний находятся многие крупные игроки, например, EPAM Systems, IBA Group и </w:t>
      </w:r>
      <w:proofErr w:type="spellStart"/>
      <w:r w:rsidRPr="000D6F0D">
        <w:t>Wargaming</w:t>
      </w:r>
      <w:proofErr w:type="spellEnd"/>
      <w:r w:rsidRPr="000D6F0D">
        <w:t xml:space="preserve">. Особенно существенное ухудшение ситуации наблюдается после начала военных действий. В феврале 2023 года </w:t>
      </w:r>
      <w:proofErr w:type="spellStart"/>
      <w:r w:rsidRPr="000D6F0D">
        <w:t>Белстат</w:t>
      </w:r>
      <w:proofErr w:type="spellEnd"/>
      <w:r w:rsidRPr="000D6F0D">
        <w:t xml:space="preserve"> опубликовал предварительные данные о средней численности работников в IT-секторе в течение 2022 года, которая составила 105,8 тысяч человек. За прошедший год сектор потерял около 17 тысяч специалистов, согласно данным того же </w:t>
      </w:r>
      <w:proofErr w:type="spellStart"/>
      <w:r w:rsidRPr="000D6F0D">
        <w:t>Белстата</w:t>
      </w:r>
      <w:proofErr w:type="spellEnd"/>
      <w:r w:rsidRPr="000D6F0D">
        <w:t>. Точность этих данных вызывает сомнения, тем не менее из итоговой статистики информация исчезла. Можно предположить, что итоговая цифра даже ниже. На это указывает сокращение общего числа работников в секторе «информация и связь» с 140 тысяч человек до 138 тысяч человек. Также прекратились публикации информации о средней численности работников в секторе</w:t>
      </w:r>
      <w:bookmarkStart w:id="1" w:name="_ftnref2"/>
      <w:r w:rsidRPr="000D6F0D">
        <w:fldChar w:fldCharType="begin"/>
      </w:r>
      <w:r w:rsidRPr="000D6F0D">
        <w:instrText>HYPERLINK "https://pr-belarus.org/be/publlications/93-problema-ottoka-it-kadrov-iz-belarusi" \l "_ftn2"</w:instrText>
      </w:r>
      <w:r w:rsidRPr="000D6F0D">
        <w:fldChar w:fldCharType="separate"/>
      </w:r>
      <w:r w:rsidRPr="000D6F0D">
        <w:rPr>
          <w:rStyle w:val="ac"/>
          <w:vertAlign w:val="superscript"/>
        </w:rPr>
        <w:t>[2]</w:t>
      </w:r>
      <w:r w:rsidRPr="000D6F0D">
        <w:fldChar w:fldCharType="end"/>
      </w:r>
      <w:bookmarkEnd w:id="1"/>
      <w:r w:rsidRPr="000D6F0D">
        <w:t>.</w:t>
      </w:r>
    </w:p>
    <w:p w14:paraId="1BDB4271" w14:textId="77777777" w:rsidR="000D6F0D" w:rsidRPr="000D6F0D" w:rsidRDefault="000D6F0D" w:rsidP="000D6F0D">
      <w:r w:rsidRPr="000D6F0D">
        <w:t>Ситуация в Парке высоких технологий (ПВТ) продолжает характеризоваться экономическим спадом. Согласно информации, предоставленной руководством ПВТ, общий объем экспорта компаний, действующих в парке, в 2022 году составил приблизительно 2,7 миллиарда долларов. Это на 500 миллионов долларов меньше, чем в предыдущем, 2021 году, который считался наиболее успешным для резидентов ПВТ. Следует отметить, что это снижение объема экспорта по сравнению с предыдущим годом произошло впервые за всю историю существования парка</w:t>
      </w:r>
      <w:bookmarkStart w:id="2" w:name="_ftnref3"/>
      <w:r w:rsidRPr="000D6F0D">
        <w:fldChar w:fldCharType="begin"/>
      </w:r>
      <w:r w:rsidRPr="000D6F0D">
        <w:instrText>HYPERLINK "https://pr-belarus.org/be/publlications/93-problema-ottoka-it-kadrov-iz-belarusi" \l "_ftn3"</w:instrText>
      </w:r>
      <w:r w:rsidRPr="000D6F0D">
        <w:fldChar w:fldCharType="separate"/>
      </w:r>
      <w:r w:rsidRPr="000D6F0D">
        <w:rPr>
          <w:rStyle w:val="ac"/>
          <w:vertAlign w:val="superscript"/>
        </w:rPr>
        <w:t>[3]</w:t>
      </w:r>
      <w:r w:rsidRPr="000D6F0D">
        <w:fldChar w:fldCharType="end"/>
      </w:r>
      <w:bookmarkEnd w:id="2"/>
      <w:r w:rsidRPr="000D6F0D">
        <w:t>.</w:t>
      </w:r>
    </w:p>
    <w:p w14:paraId="45909782" w14:textId="77777777" w:rsidR="000D6F0D" w:rsidRPr="000D6F0D" w:rsidRDefault="000D6F0D" w:rsidP="000D6F0D">
      <w:r w:rsidRPr="000D6F0D">
        <w:t> </w:t>
      </w:r>
    </w:p>
    <w:p w14:paraId="57112161" w14:textId="652702CF" w:rsidR="000D6F0D" w:rsidRPr="000D6F0D" w:rsidRDefault="000D6F0D" w:rsidP="000D6F0D">
      <w:r w:rsidRPr="000D6F0D">
        <w:lastRenderedPageBreak/>
        <mc:AlternateContent>
          <mc:Choice Requires="wps">
            <w:drawing>
              <wp:inline distT="0" distB="0" distL="0" distR="0" wp14:anchorId="7D81E83B" wp14:editId="781BFF88">
                <wp:extent cx="5365750" cy="2749550"/>
                <wp:effectExtent l="0" t="0" r="0" b="0"/>
                <wp:docPr id="795023317" name="Прямоугольник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65750" cy="274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0F9F8" id="Прямоугольник 16" o:spid="_x0000_s1026" style="width:422.5pt;height: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" filled="f" stroked="f">
                <o:lock v:ext="edit" aspectratio="t"/>
                <w10:anchorlock/>
              </v:rect>
            </w:pict>
          </mc:Fallback>
        </mc:AlternateContent>
      </w:r>
    </w:p>
    <w:p w14:paraId="473A6732" w14:textId="77777777" w:rsidR="000D6F0D" w:rsidRPr="000D6F0D" w:rsidRDefault="000D6F0D" w:rsidP="000D6F0D">
      <w:r w:rsidRPr="000D6F0D">
        <w:rPr>
          <w:i/>
          <w:iCs/>
        </w:rPr>
        <w:t>Рисунок 1 – Объём экспорта компаний-резидентов ПВТ</w:t>
      </w:r>
    </w:p>
    <w:p w14:paraId="2695C4A7" w14:textId="77777777" w:rsidR="000D6F0D" w:rsidRPr="000D6F0D" w:rsidRDefault="000D6F0D" w:rsidP="000D6F0D">
      <w:r w:rsidRPr="000D6F0D">
        <w:t>Также в декабре 2020 года внесли поправки в Налоговый кодекс, в которых были включены «дополнительные меры для укрепления доходной базы с целью борьбы с COVID-19». Среди них было предусмотрено повышение ставки подоходного налога для работников, занятых в Парке высоких технологий и «Великом Камне» – с 1 января 2021 года по 1 января 2023 года (изменения внесены Законом от 29.12.2020 «Об изменении Налогового кодекса Республики Беларусь»). На середину 2023 года никаких изменений в налогообложении не случилось. А уже в августе государственное учреждение «Администрация Парка высоких технологий» прекратило деятельность в результате реорганизации</w:t>
      </w:r>
      <w:bookmarkStart w:id="3" w:name="_ftnref4"/>
      <w:r w:rsidRPr="000D6F0D">
        <w:fldChar w:fldCharType="begin"/>
      </w:r>
      <w:r w:rsidRPr="000D6F0D">
        <w:instrText>HYPERLINK "https://pr-belarus.org/be/publlications/93-problema-ottoka-it-kadrov-iz-belarusi" \l "_ftn4"</w:instrText>
      </w:r>
      <w:r w:rsidRPr="000D6F0D">
        <w:fldChar w:fldCharType="separate"/>
      </w:r>
      <w:r w:rsidRPr="000D6F0D">
        <w:rPr>
          <w:rStyle w:val="ac"/>
          <w:vertAlign w:val="superscript"/>
        </w:rPr>
        <w:t>[4]</w:t>
      </w:r>
      <w:r w:rsidRPr="000D6F0D">
        <w:fldChar w:fldCharType="end"/>
      </w:r>
      <w:bookmarkEnd w:id="3"/>
      <w:r w:rsidRPr="000D6F0D">
        <w:t>.</w:t>
      </w:r>
    </w:p>
    <w:p w14:paraId="5AA60C30" w14:textId="77777777" w:rsidR="000D6F0D" w:rsidRPr="000D6F0D" w:rsidRDefault="000D6F0D" w:rsidP="000D6F0D">
      <w:r w:rsidRPr="000D6F0D">
        <w:t>В общем и в целом, подавляющую часть IT-рынка Беларуси занимает аутсорсинг. С усилением санкций в отношении белорусских банков пришли трудности в произведении финансовых операций (в том числе со SWIFT-переводами). Под ограничения так или иначе попали крупнейшие финансовые организации: «Беларусбанк», «Сбербанк», «Белинвестбанк», «Альфа-Банк», «</w:t>
      </w:r>
      <w:proofErr w:type="spellStart"/>
      <w:r w:rsidRPr="000D6F0D">
        <w:t>БелВЭБ</w:t>
      </w:r>
      <w:proofErr w:type="spellEnd"/>
      <w:r w:rsidRPr="000D6F0D">
        <w:t xml:space="preserve">», «Белгазпромбанк», «МТБ Банк», «ВТБ-Беларусь», «Банк </w:t>
      </w:r>
      <w:proofErr w:type="spellStart"/>
      <w:r w:rsidRPr="000D6F0D">
        <w:t>Дабрабыт</w:t>
      </w:r>
      <w:proofErr w:type="spellEnd"/>
      <w:r w:rsidRPr="000D6F0D">
        <w:t>», «БНБ-Банк», «Паритетбанк», «Банк развития РБ» и ряд других. Из-за ограничений граждане России и Беларуси – клиенты названных банков – не могут переводить валюту за рубеж и пользоваться рядом сервисов</w:t>
      </w:r>
      <w:bookmarkStart w:id="4" w:name="_ftnref5"/>
      <w:r w:rsidRPr="000D6F0D">
        <w:fldChar w:fldCharType="begin"/>
      </w:r>
      <w:r w:rsidRPr="000D6F0D">
        <w:instrText>HYPERLINK "https://pr-belarus.org/be/publlications/93-problema-ottoka-it-kadrov-iz-belarusi" \l "_ftn5"</w:instrText>
      </w:r>
      <w:r w:rsidRPr="000D6F0D">
        <w:fldChar w:fldCharType="separate"/>
      </w:r>
      <w:r w:rsidRPr="000D6F0D">
        <w:rPr>
          <w:rStyle w:val="ac"/>
          <w:vertAlign w:val="superscript"/>
        </w:rPr>
        <w:t>[5]</w:t>
      </w:r>
      <w:r w:rsidRPr="000D6F0D">
        <w:fldChar w:fldCharType="end"/>
      </w:r>
      <w:bookmarkEnd w:id="4"/>
      <w:r w:rsidRPr="000D6F0D">
        <w:t xml:space="preserve">. </w:t>
      </w:r>
      <w:proofErr w:type="gramStart"/>
      <w:r w:rsidRPr="000D6F0D">
        <w:t>К тому же,</w:t>
      </w:r>
      <w:proofErr w:type="gramEnd"/>
      <w:r w:rsidRPr="000D6F0D">
        <w:t xml:space="preserve"> нестабильность региона только усиливала опасения клиентов за успех и безопасность разрабатываемых продуктов.</w:t>
      </w:r>
    </w:p>
    <w:p w14:paraId="2F2E7F41" w14:textId="77777777" w:rsidR="000D6F0D" w:rsidRPr="000D6F0D" w:rsidRDefault="000D6F0D" w:rsidP="000D6F0D">
      <w:r w:rsidRPr="000D6F0D">
        <w:t xml:space="preserve">Описанные вещи – лишь симптоматика глобальных процессов. В 2020 году страну охватило протестное движение, в ходе которого многие люди подверглись преследованию по политическим мотивам. Работники IT-сферы не стали исключением. Спустя три года (в январе 2023) придались огласке случаи вызова на разговор со спецслужбами в случае, если человек совершал пожертвования фонды, признанные правительством экстремистским. Николай Карпенков, заместитель министра внутренних дел Республики Беларусь, утверждает, что примерно 350 тысяч </w:t>
      </w:r>
      <w:r w:rsidRPr="000D6F0D">
        <w:lastRenderedPageBreak/>
        <w:t>человек, выражая свое недовольство действующей властью, покинули территорию Беларуси</w:t>
      </w:r>
      <w:bookmarkStart w:id="5" w:name="_ftnref6"/>
      <w:r w:rsidRPr="000D6F0D">
        <w:fldChar w:fldCharType="begin"/>
      </w:r>
      <w:r w:rsidRPr="000D6F0D">
        <w:instrText>HYPERLINK "https://pr-belarus.org/be/publlications/93-problema-ottoka-it-kadrov-iz-belarusi" \l "_ftn6"</w:instrText>
      </w:r>
      <w:r w:rsidRPr="000D6F0D">
        <w:fldChar w:fldCharType="separate"/>
      </w:r>
      <w:r w:rsidRPr="000D6F0D">
        <w:rPr>
          <w:rStyle w:val="ac"/>
          <w:vertAlign w:val="superscript"/>
        </w:rPr>
        <w:t>[6]</w:t>
      </w:r>
      <w:r w:rsidRPr="000D6F0D">
        <w:fldChar w:fldCharType="end"/>
      </w:r>
      <w:bookmarkEnd w:id="5"/>
      <w:r w:rsidRPr="000D6F0D">
        <w:t>.</w:t>
      </w:r>
    </w:p>
    <w:p w14:paraId="25D4B715" w14:textId="77777777" w:rsidR="000D6F0D" w:rsidRPr="000D6F0D" w:rsidRDefault="000D6F0D" w:rsidP="000D6F0D">
      <w:r w:rsidRPr="000D6F0D">
        <w:t>Статистика «Евростата» также указывает на резкое увеличение числа мигрантов из Беларуси в связи с началом массовых репрессий. Только в 2022 году Польша выдала примерно 300 тысяч первых разрешений на проживание (ВНЖ) и долгосрочных виз белорусам, в то время как в 2021 году это число составляло 130 тысяч</w:t>
      </w:r>
      <w:bookmarkStart w:id="6" w:name="_ftnref7"/>
      <w:r w:rsidRPr="000D6F0D">
        <w:fldChar w:fldCharType="begin"/>
      </w:r>
      <w:r w:rsidRPr="000D6F0D">
        <w:instrText>HYPERLINK "https://pr-belarus.org/be/publlications/93-problema-ottoka-it-kadrov-iz-belarusi" \l "_ftn7"</w:instrText>
      </w:r>
      <w:r w:rsidRPr="000D6F0D">
        <w:fldChar w:fldCharType="separate"/>
      </w:r>
      <w:r w:rsidRPr="000D6F0D">
        <w:rPr>
          <w:rStyle w:val="ac"/>
          <w:vertAlign w:val="superscript"/>
        </w:rPr>
        <w:t>[7]</w:t>
      </w:r>
      <w:r w:rsidRPr="000D6F0D">
        <w:fldChar w:fldCharType="end"/>
      </w:r>
      <w:bookmarkEnd w:id="6"/>
      <w:r w:rsidRPr="000D6F0D">
        <w:t>.</w:t>
      </w:r>
    </w:p>
    <w:p w14:paraId="6C806BA1" w14:textId="77777777" w:rsidR="000D6F0D" w:rsidRPr="000D6F0D" w:rsidRDefault="000D6F0D" w:rsidP="000D6F0D">
      <w:r w:rsidRPr="000D6F0D">
        <w:t> </w:t>
      </w:r>
    </w:p>
    <w:p w14:paraId="15ADF8E0" w14:textId="218019FE" w:rsidR="000D6F0D" w:rsidRPr="000D6F0D" w:rsidRDefault="000D6F0D" w:rsidP="000D6F0D">
      <w:r w:rsidRPr="000D6F0D">
        <mc:AlternateContent>
          <mc:Choice Requires="wps">
            <w:drawing>
              <wp:inline distT="0" distB="0" distL="0" distR="0" wp14:anchorId="7BB71DAF" wp14:editId="76EDF294">
                <wp:extent cx="5353050" cy="1955800"/>
                <wp:effectExtent l="0" t="0" r="0" b="0"/>
                <wp:docPr id="1066370637" name="Прямоугольник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53050" cy="195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A572A" id="Прямоугольник 15" o:spid="_x0000_s1026" style="width:421.5pt;height:1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" filled="f" stroked="f">
                <o:lock v:ext="edit" aspectratio="t"/>
                <w10:anchorlock/>
              </v:rect>
            </w:pict>
          </mc:Fallback>
        </mc:AlternateContent>
      </w:r>
    </w:p>
    <w:p w14:paraId="4E3166BE" w14:textId="77777777" w:rsidR="000D6F0D" w:rsidRPr="000D6F0D" w:rsidRDefault="000D6F0D" w:rsidP="000D6F0D">
      <w:r w:rsidRPr="000D6F0D">
        <w:rPr>
          <w:i/>
          <w:iCs/>
        </w:rPr>
        <w:t>Рисунок 2 – График выдачи белорусам первичных разрешений на проживание в ЕС</w:t>
      </w:r>
    </w:p>
    <w:p w14:paraId="583F57CC" w14:textId="77777777" w:rsidR="000D6F0D" w:rsidRPr="000D6F0D" w:rsidRDefault="000D6F0D" w:rsidP="000D6F0D">
      <w:r w:rsidRPr="000D6F0D">
        <w:t>Издание «</w:t>
      </w:r>
      <w:proofErr w:type="spellStart"/>
      <w:r w:rsidRPr="000D6F0D">
        <w:t>Rzeczpospolita</w:t>
      </w:r>
      <w:proofErr w:type="spellEnd"/>
      <w:r w:rsidRPr="000D6F0D">
        <w:t>» 3 ноября 2023 сообщило, что с 2020 года по программе PBH (</w:t>
      </w:r>
      <w:proofErr w:type="spellStart"/>
      <w:r w:rsidRPr="000D6F0D">
        <w:t>Poland</w:t>
      </w:r>
      <w:proofErr w:type="spellEnd"/>
      <w:r w:rsidRPr="000D6F0D">
        <w:t xml:space="preserve"> Business </w:t>
      </w:r>
      <w:proofErr w:type="spellStart"/>
      <w:r w:rsidRPr="000D6F0D">
        <w:t>Harbor</w:t>
      </w:r>
      <w:proofErr w:type="spellEnd"/>
      <w:r w:rsidRPr="000D6F0D">
        <w:t>) Польша выдала почти 100 тысяч виз для переезда IT-специалистов, причем большинство из них пришли из Беларуси. Однако менее 15% обладателей подобных виз фактически переехали в течение трех лет. Некоторые IT-специалисты получили визы с целью обеспечить себе возможность переезда в Европейский союз в случае ухудшения обстановки в Беларуси, однако они не торопились покидать страну и продолжали предоставлять услуги в области информационных технологий для иностранных заказчиков, оставаясь внутри страны</w:t>
      </w:r>
      <w:bookmarkStart w:id="7" w:name="_ftnref8"/>
      <w:r w:rsidRPr="000D6F0D">
        <w:fldChar w:fldCharType="begin"/>
      </w:r>
      <w:r w:rsidRPr="000D6F0D">
        <w:instrText>HYPERLINK "https://pr-belarus.org/be/publlications/93-problema-ottoka-it-kadrov-iz-belarusi" \l "_ftn8"</w:instrText>
      </w:r>
      <w:r w:rsidRPr="000D6F0D">
        <w:fldChar w:fldCharType="separate"/>
      </w:r>
      <w:r w:rsidRPr="000D6F0D">
        <w:rPr>
          <w:rStyle w:val="ac"/>
          <w:vertAlign w:val="superscript"/>
        </w:rPr>
        <w:t>[8]</w:t>
      </w:r>
      <w:r w:rsidRPr="000D6F0D">
        <w:fldChar w:fldCharType="end"/>
      </w:r>
      <w:bookmarkEnd w:id="7"/>
      <w:r w:rsidRPr="000D6F0D">
        <w:t>. Это одна из причин, почему ПВТ наращивал объёмы экспорта несмотря на предкризисную ситуацию.</w:t>
      </w:r>
    </w:p>
    <w:p w14:paraId="1117FF9C" w14:textId="77777777" w:rsidR="000D6F0D" w:rsidRPr="000D6F0D" w:rsidRDefault="000D6F0D" w:rsidP="000D6F0D">
      <w:r w:rsidRPr="000D6F0D">
        <w:t>Если говорить о белорусском IT-образовании, то оно имеет ряд ключевых проблем:</w:t>
      </w:r>
    </w:p>
    <w:p w14:paraId="60B5B69F" w14:textId="77777777" w:rsidR="000D6F0D" w:rsidRPr="000D6F0D" w:rsidRDefault="000D6F0D" w:rsidP="000D6F0D">
      <w:r w:rsidRPr="000D6F0D">
        <w:t>Устаревшие учебные программы. Технологии развиваются стремительно, и учебные заведения часто не успевают обновлять курсы, чтобы соответствовать современным требованиям рынка. Это приводит к тому, что выпускники не всегда обладают необходимыми знаниями и навыками. Например, в некоторых ВУЗах до сих пор преподают программирование на языках, которые уже не пользуются популярностью в индустрии (</w:t>
      </w:r>
      <w:proofErr w:type="spellStart"/>
      <w:r w:rsidRPr="000D6F0D">
        <w:t>Pascal</w:t>
      </w:r>
      <w:proofErr w:type="spellEnd"/>
      <w:r w:rsidRPr="000D6F0D">
        <w:t xml:space="preserve"> или </w:t>
      </w:r>
      <w:proofErr w:type="spellStart"/>
      <w:r w:rsidRPr="000D6F0D">
        <w:t>Fortran</w:t>
      </w:r>
      <w:proofErr w:type="spellEnd"/>
      <w:r w:rsidRPr="000D6F0D">
        <w:t>), вместо современных языков, таких как Python или JavaScript. В принципе, ситуацию можно было бы сгладить, фокусируя внимание учащихся на общей теории «</w:t>
      </w:r>
      <w:proofErr w:type="spellStart"/>
      <w:r w:rsidRPr="000D6F0D">
        <w:t>computer</w:t>
      </w:r>
      <w:proofErr w:type="spellEnd"/>
      <w:r w:rsidRPr="000D6F0D">
        <w:t xml:space="preserve"> </w:t>
      </w:r>
      <w:proofErr w:type="spellStart"/>
      <w:r w:rsidRPr="000D6F0D">
        <w:t>science</w:t>
      </w:r>
      <w:proofErr w:type="spellEnd"/>
      <w:r w:rsidRPr="000D6F0D">
        <w:t xml:space="preserve">» с направлениями по </w:t>
      </w:r>
      <w:proofErr w:type="gramStart"/>
      <w:r w:rsidRPr="000D6F0D">
        <w:t>выбору, вместо того, чтобы</w:t>
      </w:r>
      <w:proofErr w:type="gramEnd"/>
      <w:r w:rsidRPr="000D6F0D">
        <w:t xml:space="preserve"> уделять целый семестр какой-то конкретной технологии – устаревшей или которая канет в лету в следующие пять лет.</w:t>
      </w:r>
    </w:p>
    <w:p w14:paraId="362BDF62" w14:textId="77777777" w:rsidR="000D6F0D" w:rsidRPr="000D6F0D" w:rsidRDefault="000D6F0D" w:rsidP="000D6F0D">
      <w:r w:rsidRPr="000D6F0D">
        <w:lastRenderedPageBreak/>
        <w:t>Недостаток практической подготовки. Теоретическая подготовка часто преобладает над практической. Студенты получают базовые знания, но не всегда умеют применять их на практике. В результате многие выпускники сталкиваются с трудностями при поиске работы, так как работодатели ожидают опыт реальных проектов. Защита дипломов – это зачастую фикция, формальная церемония, в которой не заинтересованы ни учащиеся, ни преподаватели. Частично эту проблему пытались решить, сотрудничая с компаниями и открывая технические лаборатории при ВУЗах. Основная идея – дать студентам проявить себя, получить знания от сотрудников, работающих на коммерческих проектах, и возможность трудоустройства как одну из основ мотивации учиться.</w:t>
      </w:r>
    </w:p>
    <w:p w14:paraId="4C25827A" w14:textId="77777777" w:rsidR="000D6F0D" w:rsidRPr="000D6F0D" w:rsidRDefault="000D6F0D" w:rsidP="000D6F0D">
      <w:r w:rsidRPr="000D6F0D">
        <w:t>Нехватка квалифицированных преподавателей. Сфера IT быстро меняется, и не все преподаватели успевают за этими изменениями. Более того, многие преподаватели в ВУЗах не имеют практического опыта работы в IT-компаниях, из-за чего их знания могут быть теоретическими и не отражать текущие тренды индустрии. С поправкой на то, что ряды преподавателей проредили после событий 2020 года, на их места приходят вчерашние студенты бакалавриатов – магистранты – и допускаются в том числе к проведению лекций.</w:t>
      </w:r>
    </w:p>
    <w:p w14:paraId="560B4DEC" w14:textId="77777777" w:rsidR="000D6F0D" w:rsidRPr="000D6F0D" w:rsidRDefault="000D6F0D" w:rsidP="000D6F0D">
      <w:r w:rsidRPr="000D6F0D">
        <w:t>Проблемы с международным признанием. Белорусское IT-образование часто сталкивается с проблемой признания его качества на международном уровне, что влияет на возможности выпускников работать за рубежом. Не нова картина, когда абитуриент отдаёт предпочтение ближайшим зарубежным ВУЗам – Польши или Литвы, например. Стал большим ударом выход из Болонского процесса в июне 2022 года, идея которого заключалась в стандартизации международного образования и возможность продолжить обучение на следующей ступени за границей.</w:t>
      </w:r>
    </w:p>
    <w:p w14:paraId="0AB93B24" w14:textId="77777777" w:rsidR="000D6F0D" w:rsidRPr="000D6F0D" w:rsidRDefault="000D6F0D" w:rsidP="000D6F0D">
      <w:r w:rsidRPr="000D6F0D">
        <w:t xml:space="preserve">На просторах сети среди студентов сложился ряд мнений, связанных одним посылом: ВУЗы – это трамплин, продуктивная среда, которая может дать самые базовые знания, но остальное зависит лишь от степени </w:t>
      </w:r>
      <w:proofErr w:type="spellStart"/>
      <w:r w:rsidRPr="000D6F0D">
        <w:t>замотивированности</w:t>
      </w:r>
      <w:proofErr w:type="spellEnd"/>
      <w:r w:rsidRPr="000D6F0D">
        <w:t xml:space="preserve"> студента. Также возникла плодотворная почва для разного рода курсов, зачастую паразитирующих на финансовых и временных ресурсах людей.</w:t>
      </w:r>
    </w:p>
    <w:p w14:paraId="7F1E96D6" w14:textId="77777777" w:rsidR="000D6F0D" w:rsidRPr="000D6F0D" w:rsidRDefault="000D6F0D" w:rsidP="000D6F0D">
      <w:r w:rsidRPr="000D6F0D">
        <w:t>Принимая во внимание перечисленные факты, можно выделить ряд существенных последствий. Один из непосредственных эффектов – сокращение налоговых поступлений в бюджет страны. IT-отрасль в Беларуси традиционно пользовалась льготным налогообложением, что способствовало ее развитию. Однако, уход специалистов ведет к уменьшению налоговых отчислений от IT-компаний, что, в свою очередь, ухудшает фискальное положение государства. Это может привести к снижению государственных инвестиций в образование, здравоохранение и другие ключевые секторы, что угрожает социальному благополучию населения.</w:t>
      </w:r>
    </w:p>
    <w:p w14:paraId="538D89E0" w14:textId="77777777" w:rsidR="000D6F0D" w:rsidRPr="000D6F0D" w:rsidRDefault="000D6F0D" w:rsidP="000D6F0D">
      <w:r w:rsidRPr="000D6F0D">
        <w:t xml:space="preserve">Среди наиболее видимых ударов для сферы можно отметить сухие цифры прироста IT-специалистов за 2022 и 2023 годы. Согласно исследованию и опросам ресурса </w:t>
      </w:r>
      <w:r w:rsidRPr="000D6F0D">
        <w:lastRenderedPageBreak/>
        <w:t>Dev.by</w:t>
      </w:r>
      <w:bookmarkStart w:id="8" w:name="_ftnref9"/>
      <w:r w:rsidRPr="000D6F0D">
        <w:fldChar w:fldCharType="begin"/>
      </w:r>
      <w:r w:rsidRPr="000D6F0D">
        <w:instrText>HYPERLINK "https://pr-belarus.org/be/publlications/93-problema-ottoka-it-kadrov-iz-belarusi" \l "_ftn9"</w:instrText>
      </w:r>
      <w:r w:rsidRPr="000D6F0D">
        <w:fldChar w:fldCharType="separate"/>
      </w:r>
      <w:r w:rsidRPr="000D6F0D">
        <w:rPr>
          <w:rStyle w:val="ac"/>
          <w:vertAlign w:val="superscript"/>
        </w:rPr>
        <w:t>[9]</w:t>
      </w:r>
      <w:r w:rsidRPr="000D6F0D">
        <w:fldChar w:fldCharType="end"/>
      </w:r>
      <w:bookmarkEnd w:id="8"/>
      <w:r w:rsidRPr="000D6F0D">
        <w:t>, уже начиная с марта 2022 года начался гигантский отток, постепенно снижающийся к текущему времени.</w:t>
      </w:r>
    </w:p>
    <w:p w14:paraId="77EF3335" w14:textId="58543FE0" w:rsidR="000D6F0D" w:rsidRPr="000D6F0D" w:rsidRDefault="000D6F0D" w:rsidP="000D6F0D">
      <w:r w:rsidRPr="000D6F0D">
        <mc:AlternateContent>
          <mc:Choice Requires="wps">
            <w:drawing>
              <wp:inline distT="0" distB="0" distL="0" distR="0" wp14:anchorId="3AFAC553" wp14:editId="3592B5C6">
                <wp:extent cx="5562600" cy="4298950"/>
                <wp:effectExtent l="0" t="0" r="0" b="0"/>
                <wp:docPr id="1673781380"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62600" cy="429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0B1C1" id="Прямоугольник 14" o:spid="_x0000_s1026" style="width:438pt;height:3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" filled="f" stroked="f">
                <o:lock v:ext="edit" aspectratio="t"/>
                <w10:anchorlock/>
              </v:rect>
            </w:pict>
          </mc:Fallback>
        </mc:AlternateContent>
      </w:r>
    </w:p>
    <w:p w14:paraId="2E8C7A7B" w14:textId="77777777" w:rsidR="000D6F0D" w:rsidRPr="000D6F0D" w:rsidRDefault="000D6F0D" w:rsidP="000D6F0D">
      <w:r w:rsidRPr="000D6F0D">
        <w:t>Рисунок 3 – Диаграмма оттока специалистов сферы в период с января 2022 по ноябрь 2023</w:t>
      </w:r>
    </w:p>
    <w:p w14:paraId="5E438ED5" w14:textId="77777777" w:rsidR="000D6F0D" w:rsidRPr="000D6F0D" w:rsidRDefault="000D6F0D" w:rsidP="000D6F0D">
      <w:r w:rsidRPr="000D6F0D">
        <w:t>Снижение темпов ухода специалистов можно связать с несколькими факторами. Человеческие ресурсы сферы иссякли за неполные два года, корректнее рассматривать не абсолютные значения, но и учитывать количество айтишников в общем. Компании приостановили программы массовой релокации. В сфере в целом наблюдается рецессия, поэтому обычно, если дело касается зарубежных компаний, те стараются первым делом обеспечить работой свои ресурсы в ЕС и Северной Америки, а белорусские офисы держатся по остаточному принципу – как запасной план. И сделать такой план осуществимым – первоочередная задача.</w:t>
      </w:r>
    </w:p>
    <w:p w14:paraId="60CB6C86" w14:textId="77777777" w:rsidR="000D6F0D" w:rsidRPr="000D6F0D" w:rsidRDefault="000D6F0D" w:rsidP="000D6F0D">
      <w:r w:rsidRPr="000D6F0D">
        <w:t>Долгосрочные последствия оттока IT-специалистов также включают снижение конкурентоспособности белорусского IT-сектора на международном уровне. Потеря талантливых разработчиков и инженеров ограничивает способность страны к инновациям и разработке новых технологических продуктов. Это, в свою очередь, может замедлить темпы цифровизации экономики и ухудшить позиции Беларуси на мировом IT-рынке. Более того, отток кадров способствует «утечке мозгов», что снижает интеллектуальный потенциал страны и ее способность к развитию исследований и научных инноваций.</w:t>
      </w:r>
    </w:p>
    <w:p w14:paraId="770F4723" w14:textId="77777777" w:rsidR="000D6F0D" w:rsidRPr="000D6F0D" w:rsidRDefault="000D6F0D" w:rsidP="000D6F0D">
      <w:r w:rsidRPr="000D6F0D">
        <w:rPr>
          <w:b/>
          <w:bCs/>
        </w:rPr>
        <w:lastRenderedPageBreak/>
        <w:t>Стратегии решения проблемы оттока IT-кадров</w:t>
      </w:r>
    </w:p>
    <w:p w14:paraId="20291097" w14:textId="77777777" w:rsidR="000D6F0D" w:rsidRPr="000D6F0D" w:rsidRDefault="000D6F0D" w:rsidP="000D6F0D">
      <w:proofErr w:type="gramStart"/>
      <w:r w:rsidRPr="000D6F0D">
        <w:t>Для решения проблемы оттока IT-специалистов из Беларуси,</w:t>
      </w:r>
      <w:proofErr w:type="gramEnd"/>
      <w:r w:rsidRPr="000D6F0D">
        <w:t xml:space="preserve"> необходимо предусмотреть комплекс мер, направленных на улучшение условий работы и жизни в стране, а также на развитие IT-отрасли. Рассмотрим некоторые возможные стратегические шаги на примере эффективных решений в других странах.</w:t>
      </w:r>
    </w:p>
    <w:p w14:paraId="626E2288" w14:textId="77777777" w:rsidR="000D6F0D" w:rsidRPr="000D6F0D" w:rsidRDefault="000D6F0D" w:rsidP="000D6F0D">
      <w:r w:rsidRPr="000D6F0D">
        <w:rPr>
          <w:b/>
          <w:bCs/>
        </w:rPr>
        <w:t>Создание благоприятного бизнес-климата</w:t>
      </w:r>
    </w:p>
    <w:p w14:paraId="362FA5A8" w14:textId="77777777" w:rsidR="000D6F0D" w:rsidRPr="000D6F0D" w:rsidRDefault="000D6F0D" w:rsidP="000D6F0D">
      <w:r w:rsidRPr="000D6F0D">
        <w:t>Правительству Беларуси следует работать над созданием стабильного и прогнозируемого бизнес-климата. Это включает в себя снижение бюрократических барьеров, упрощение процессов регистрации и ведения бизнеса, а также предоставление налоговых льгот для стартапов и IT-компаний.</w:t>
      </w:r>
    </w:p>
    <w:p w14:paraId="5CF2E73C" w14:textId="77777777" w:rsidR="000D6F0D" w:rsidRPr="000D6F0D" w:rsidRDefault="000D6F0D" w:rsidP="000D6F0D">
      <w:r w:rsidRPr="000D6F0D">
        <w:t>Например, Нидерланды акцентируют внимание на качественном росте, устанавливают широкие партнерства между частным сектором, правительственными и неправительственными организациями и делают улучшение бизнес-климата в развивающихся странах приоритетом. Такой подход включает создание более качественных рабочих мест, устойчивое производство, распределение и потребление. Это подчеркивает важность улучшения бизнес-климата для устранения институциональных недостатков и внешних факторов, мешающих устойчивому экономическому развитию</w:t>
      </w:r>
      <w:bookmarkStart w:id="9" w:name="_ftnref10"/>
      <w:r w:rsidRPr="000D6F0D">
        <w:fldChar w:fldCharType="begin"/>
      </w:r>
      <w:r w:rsidRPr="000D6F0D">
        <w:instrText>HYPERLINK "https://pr-belarus.org/be/publlications/93-problema-ottoka-it-kadrov-iz-belarusi" \l "_ftn10"</w:instrText>
      </w:r>
      <w:r w:rsidRPr="000D6F0D">
        <w:fldChar w:fldCharType="separate"/>
      </w:r>
      <w:r w:rsidRPr="000D6F0D">
        <w:rPr>
          <w:rStyle w:val="ac"/>
          <w:vertAlign w:val="superscript"/>
        </w:rPr>
        <w:t>[10]</w:t>
      </w:r>
      <w:r w:rsidRPr="000D6F0D">
        <w:fldChar w:fldCharType="end"/>
      </w:r>
      <w:bookmarkEnd w:id="9"/>
      <w:r w:rsidRPr="000D6F0D">
        <w:t>. ЕС поддерживает инвестиции в Африке, Азии и Латинской Америке, а также реформы инвестиционного климата. Это включает в себя снятие ограничений на устойчивые частные инвестиции в партнерских странах и поддержку приоритетных реформ. ЕС также оказывает техническую помощь экспертов, которые помогают разрабатывать новые проекты, поддерживают правительства в проведении реформ для привлечения инвесторов и улучшают инвестиционный климат</w:t>
      </w:r>
      <w:bookmarkStart w:id="10" w:name="_ftnref11"/>
      <w:r w:rsidRPr="000D6F0D">
        <w:fldChar w:fldCharType="begin"/>
      </w:r>
      <w:r w:rsidRPr="000D6F0D">
        <w:instrText>HYPERLINK "https://pr-belarus.org/be/publlications/93-problema-ottoka-it-kadrov-iz-belarusi" \l "_ftn11"</w:instrText>
      </w:r>
      <w:r w:rsidRPr="000D6F0D">
        <w:fldChar w:fldCharType="separate"/>
      </w:r>
      <w:r w:rsidRPr="000D6F0D">
        <w:rPr>
          <w:rStyle w:val="ac"/>
          <w:vertAlign w:val="superscript"/>
        </w:rPr>
        <w:t>[11]</w:t>
      </w:r>
      <w:r w:rsidRPr="000D6F0D">
        <w:fldChar w:fldCharType="end"/>
      </w:r>
      <w:bookmarkEnd w:id="10"/>
      <w:r w:rsidRPr="000D6F0D">
        <w:t>.</w:t>
      </w:r>
    </w:p>
    <w:p w14:paraId="6D9DD464" w14:textId="77777777" w:rsidR="000D6F0D" w:rsidRPr="000D6F0D" w:rsidRDefault="000D6F0D" w:rsidP="000D6F0D">
      <w:r w:rsidRPr="000D6F0D">
        <w:t> </w:t>
      </w:r>
    </w:p>
    <w:p w14:paraId="5AE9FA3C" w14:textId="77777777" w:rsidR="000D6F0D" w:rsidRPr="000D6F0D" w:rsidRDefault="000D6F0D" w:rsidP="000D6F0D">
      <w:r w:rsidRPr="000D6F0D">
        <w:rPr>
          <w:b/>
          <w:bCs/>
        </w:rPr>
        <w:t>Поддержка образования и профессионального развития</w:t>
      </w:r>
    </w:p>
    <w:p w14:paraId="5D31BE04" w14:textId="77777777" w:rsidR="000D6F0D" w:rsidRPr="000D6F0D" w:rsidRDefault="000D6F0D" w:rsidP="000D6F0D">
      <w:r w:rsidRPr="000D6F0D">
        <w:t>Необходима государственная поддержка образования и профессионального развития – образовательные программы, направленные на подготовку квалифицированных IT-специалистов, важны для обеспечения устойчивого потока талантов в отрасль. Это может включать инвестиции в университетские программы, профессиональное обучение и сертификационные курсы.</w:t>
      </w:r>
    </w:p>
    <w:p w14:paraId="585380B5" w14:textId="77777777" w:rsidR="000D6F0D" w:rsidRPr="000D6F0D" w:rsidRDefault="000D6F0D" w:rsidP="000D6F0D">
      <w:r w:rsidRPr="000D6F0D">
        <w:t xml:space="preserve">Европейская комиссия активно работает над планом действий по цифровому образованию на </w:t>
      </w:r>
      <w:proofErr w:type="gramStart"/>
      <w:r w:rsidRPr="000D6F0D">
        <w:t>2021-2027</w:t>
      </w:r>
      <w:proofErr w:type="gramEnd"/>
      <w:r w:rsidRPr="000D6F0D">
        <w:t xml:space="preserve"> годы. Этот план нацелен на развитие высокопроизводительной цифровой образовательной экосистемы и укрепление цифровых навыков и компетенций граждан. В ряд инициатив входят обучение учителей, разработка этических руководств по использованию искусственного интеллекта и данных в образовании, а также внедрение смешанного обучения</w:t>
      </w:r>
      <w:bookmarkStart w:id="11" w:name="_ftnref12"/>
      <w:r w:rsidRPr="000D6F0D">
        <w:fldChar w:fldCharType="begin"/>
      </w:r>
      <w:r w:rsidRPr="000D6F0D">
        <w:instrText>HYPERLINK "https://pr-belarus.org/be/publlications/93-problema-ottoka-it-kadrov-iz-belarusi" \l "_ftn12"</w:instrText>
      </w:r>
      <w:r w:rsidRPr="000D6F0D">
        <w:fldChar w:fldCharType="separate"/>
      </w:r>
      <w:r w:rsidRPr="000D6F0D">
        <w:rPr>
          <w:rStyle w:val="ac"/>
          <w:vertAlign w:val="superscript"/>
        </w:rPr>
        <w:t>[12]</w:t>
      </w:r>
      <w:r w:rsidRPr="000D6F0D">
        <w:fldChar w:fldCharType="end"/>
      </w:r>
      <w:bookmarkEnd w:id="11"/>
      <w:r w:rsidRPr="000D6F0D">
        <w:t> </w:t>
      </w:r>
      <w:bookmarkStart w:id="12" w:name="_ftnref13"/>
      <w:r w:rsidRPr="000D6F0D">
        <w:fldChar w:fldCharType="begin"/>
      </w:r>
      <w:r w:rsidRPr="000D6F0D">
        <w:instrText>HYPERLINK "https://pr-belarus.org/be/publlications/93-problema-ottoka-it-kadrov-iz-belarusi" \l "_ftn13"</w:instrText>
      </w:r>
      <w:r w:rsidRPr="000D6F0D">
        <w:fldChar w:fldCharType="separate"/>
      </w:r>
      <w:r w:rsidRPr="000D6F0D">
        <w:rPr>
          <w:rStyle w:val="ac"/>
          <w:vertAlign w:val="superscript"/>
        </w:rPr>
        <w:t>[13]</w:t>
      </w:r>
      <w:r w:rsidRPr="000D6F0D">
        <w:fldChar w:fldCharType="end"/>
      </w:r>
      <w:bookmarkEnd w:id="12"/>
      <w:r w:rsidRPr="000D6F0D">
        <w:t xml:space="preserve">. В Китае значительные усилия направлены на использование ИКТ (информационно-коммуникационные технологии) в образовании, особенно в развитых прибрежных </w:t>
      </w:r>
      <w:r w:rsidRPr="000D6F0D">
        <w:lastRenderedPageBreak/>
        <w:t>городах, новых городских агломерациях внутри страны и сельских районах. Основным центром производства большинства ИКТ-оборудования для мировых школ является Южный Китай</w:t>
      </w:r>
      <w:bookmarkStart w:id="13" w:name="_ftnref14"/>
      <w:r w:rsidRPr="000D6F0D">
        <w:fldChar w:fldCharType="begin"/>
      </w:r>
      <w:r w:rsidRPr="000D6F0D">
        <w:instrText>HYPERLINK "https://pr-belarus.org/be/publlications/93-problema-ottoka-it-kadrov-iz-belarusi" \l "_ftn14"</w:instrText>
      </w:r>
      <w:r w:rsidRPr="000D6F0D">
        <w:fldChar w:fldCharType="separate"/>
      </w:r>
      <w:r w:rsidRPr="000D6F0D">
        <w:rPr>
          <w:rStyle w:val="ac"/>
          <w:vertAlign w:val="superscript"/>
        </w:rPr>
        <w:t>[14]</w:t>
      </w:r>
      <w:r w:rsidRPr="000D6F0D">
        <w:fldChar w:fldCharType="end"/>
      </w:r>
      <w:bookmarkEnd w:id="13"/>
      <w:r w:rsidRPr="000D6F0D">
        <w:t>.</w:t>
      </w:r>
    </w:p>
    <w:p w14:paraId="167D971E" w14:textId="77777777" w:rsidR="000D6F0D" w:rsidRPr="000D6F0D" w:rsidRDefault="000D6F0D" w:rsidP="000D6F0D">
      <w:r w:rsidRPr="000D6F0D">
        <w:t>Для Беларуси важно обратить внимание на следующие аспекты:</w:t>
      </w:r>
    </w:p>
    <w:p w14:paraId="6B1B1AEF" w14:textId="77777777" w:rsidR="000D6F0D" w:rsidRPr="000D6F0D" w:rsidRDefault="000D6F0D" w:rsidP="000D6F0D">
      <w:r w:rsidRPr="000D6F0D">
        <w:t>развитие цифровой инфраструктуры и оборудования в образовательных учреждениях;</w:t>
      </w:r>
    </w:p>
    <w:p w14:paraId="09E53624" w14:textId="77777777" w:rsidR="000D6F0D" w:rsidRPr="000D6F0D" w:rsidRDefault="000D6F0D" w:rsidP="000D6F0D">
      <w:r w:rsidRPr="000D6F0D">
        <w:t>поддержка и профессиональное развитие учителей и преподавателей для работы с новыми технологиями;</w:t>
      </w:r>
    </w:p>
    <w:p w14:paraId="395ACB89" w14:textId="77777777" w:rsidR="000D6F0D" w:rsidRPr="000D6F0D" w:rsidRDefault="000D6F0D" w:rsidP="000D6F0D">
      <w:r w:rsidRPr="000D6F0D">
        <w:t>разработка и внедрение инновационных образовательных программ, включая онлайн и смешанное обучение;</w:t>
      </w:r>
    </w:p>
    <w:p w14:paraId="6B3F130B" w14:textId="77777777" w:rsidR="000D6F0D" w:rsidRPr="000D6F0D" w:rsidRDefault="000D6F0D" w:rsidP="000D6F0D">
      <w:r w:rsidRPr="000D6F0D">
        <w:t>фокус на доступность цифрового образования для всех слоев населения.</w:t>
      </w:r>
    </w:p>
    <w:p w14:paraId="6DCA89C0" w14:textId="77777777" w:rsidR="000D6F0D" w:rsidRPr="000D6F0D" w:rsidRDefault="000D6F0D" w:rsidP="000D6F0D">
      <w:r w:rsidRPr="000D6F0D">
        <w:t> </w:t>
      </w:r>
    </w:p>
    <w:p w14:paraId="0E13753A" w14:textId="77777777" w:rsidR="000D6F0D" w:rsidRPr="000D6F0D" w:rsidRDefault="000D6F0D" w:rsidP="000D6F0D">
      <w:r w:rsidRPr="000D6F0D">
        <w:rPr>
          <w:b/>
          <w:bCs/>
        </w:rPr>
        <w:t>Стимулирование инноваций и научных исследований</w:t>
      </w:r>
    </w:p>
    <w:p w14:paraId="1B84E9E5" w14:textId="77777777" w:rsidR="000D6F0D" w:rsidRPr="000D6F0D" w:rsidRDefault="000D6F0D" w:rsidP="000D6F0D">
      <w:r w:rsidRPr="000D6F0D">
        <w:t>Государственные инвестиции в научно-исследовательскую деятельность и инновации, в том числе через гранты и субсидии, могут способствовать развитию высокотехнологичных отраслей.</w:t>
      </w:r>
    </w:p>
    <w:p w14:paraId="550DB608" w14:textId="77777777" w:rsidR="000D6F0D" w:rsidRPr="000D6F0D" w:rsidRDefault="000D6F0D" w:rsidP="000D6F0D">
      <w:r w:rsidRPr="000D6F0D">
        <w:t>Федеральное правительство США играет ключевую роль в финансировании научных исследований и разработок, которые служат общественным приоритетам и нейтрализуют рыночные неудачи в исследованиях, которые частный сектор не может финансировать. Это ведет к созданию благоприятных циклов, которые стимулируют дальнейшие инвестиции в исследования и инновации как со стороны государства, так и частного сектора</w:t>
      </w:r>
      <w:bookmarkStart w:id="14" w:name="_ftnref15"/>
      <w:r w:rsidRPr="000D6F0D">
        <w:fldChar w:fldCharType="begin"/>
      </w:r>
      <w:r w:rsidRPr="000D6F0D">
        <w:instrText>HYPERLINK "https://pr-belarus.org/be/publlications/93-problema-ottoka-it-kadrov-iz-belarusi" \l "_ftn15"</w:instrText>
      </w:r>
      <w:r w:rsidRPr="000D6F0D">
        <w:fldChar w:fldCharType="separate"/>
      </w:r>
      <w:r w:rsidRPr="000D6F0D">
        <w:rPr>
          <w:rStyle w:val="ac"/>
          <w:vertAlign w:val="superscript"/>
        </w:rPr>
        <w:t>[15]</w:t>
      </w:r>
      <w:r w:rsidRPr="000D6F0D">
        <w:fldChar w:fldCharType="end"/>
      </w:r>
      <w:bookmarkEnd w:id="14"/>
      <w:r w:rsidRPr="000D6F0D">
        <w:t>. В контексте кризиса, такого как пандемия COVID-19, поддержка бизнес-инноваций правительствами становится критически важной. Это включает в себя инвестиции в НИОКР (научно-исследовательские и опытно-конструкторские работы) и более широкую инновационную деятельность, которые являются необходимыми для сохранения инновационных способностей бизнеса и могут иметь решающее значение для выживания компаний</w:t>
      </w:r>
      <w:bookmarkStart w:id="15" w:name="_ftnref16"/>
      <w:r w:rsidRPr="000D6F0D">
        <w:fldChar w:fldCharType="begin"/>
      </w:r>
      <w:r w:rsidRPr="000D6F0D">
        <w:instrText>HYPERLINK "https://pr-belarus.org/be/publlications/93-problema-ottoka-it-kadrov-iz-belarusi" \l "_ftn16"</w:instrText>
      </w:r>
      <w:r w:rsidRPr="000D6F0D">
        <w:fldChar w:fldCharType="separate"/>
      </w:r>
      <w:r w:rsidRPr="000D6F0D">
        <w:rPr>
          <w:rStyle w:val="ac"/>
          <w:vertAlign w:val="superscript"/>
        </w:rPr>
        <w:t>[16]</w:t>
      </w:r>
      <w:r w:rsidRPr="000D6F0D">
        <w:fldChar w:fldCharType="end"/>
      </w:r>
      <w:bookmarkEnd w:id="15"/>
      <w:r w:rsidRPr="000D6F0D">
        <w:t>. Несмотря на то, что корпоративные расходы на НИОКР продолжают расти, государственное финансирование остается значительным. Исследования показывают, что государственно-финансируемые патенты оказывают большее влияние на экономику, чем те, которые не получают государственной поддержки</w:t>
      </w:r>
      <w:bookmarkStart w:id="16" w:name="_ftnref17"/>
      <w:r w:rsidRPr="000D6F0D">
        <w:fldChar w:fldCharType="begin"/>
      </w:r>
      <w:r w:rsidRPr="000D6F0D">
        <w:instrText>HYPERLINK "https://pr-belarus.org/be/publlications/93-problema-ottoka-it-kadrov-iz-belarusi" \l "_ftn17"</w:instrText>
      </w:r>
      <w:r w:rsidRPr="000D6F0D">
        <w:fldChar w:fldCharType="separate"/>
      </w:r>
      <w:r w:rsidRPr="000D6F0D">
        <w:rPr>
          <w:rStyle w:val="ac"/>
          <w:vertAlign w:val="superscript"/>
        </w:rPr>
        <w:t>[17]</w:t>
      </w:r>
      <w:r w:rsidRPr="000D6F0D">
        <w:fldChar w:fldCharType="end"/>
      </w:r>
      <w:bookmarkEnd w:id="16"/>
      <w:r w:rsidRPr="000D6F0D">
        <w:t>.</w:t>
      </w:r>
    </w:p>
    <w:p w14:paraId="0A0D2175" w14:textId="77777777" w:rsidR="000D6F0D" w:rsidRPr="000D6F0D" w:rsidRDefault="000D6F0D" w:rsidP="000D6F0D">
      <w:r w:rsidRPr="000D6F0D">
        <w:t>Применяя эти подходы, Беларусь может активизировать свою научно-исследовательскую деятельность и инновационные процессы, вкладывая средства в фундаментальные и прикладные исследования, а также стимулируя взаимодействие между государством, академическим сектором и частными компаниями. Это может включать в себя создание грантовых программ, субсидий и партнерств с частным сектором для финансирования инновационных проектов и исследований, которые соответствуют общественным потребностям и приоритетам развития страны.</w:t>
      </w:r>
    </w:p>
    <w:p w14:paraId="34C94319" w14:textId="77777777" w:rsidR="000D6F0D" w:rsidRPr="000D6F0D" w:rsidRDefault="000D6F0D" w:rsidP="000D6F0D">
      <w:r w:rsidRPr="000D6F0D">
        <w:lastRenderedPageBreak/>
        <w:t> </w:t>
      </w:r>
    </w:p>
    <w:p w14:paraId="281FD566" w14:textId="77777777" w:rsidR="000D6F0D" w:rsidRPr="000D6F0D" w:rsidRDefault="000D6F0D" w:rsidP="000D6F0D">
      <w:r w:rsidRPr="000D6F0D">
        <w:t> </w:t>
      </w:r>
    </w:p>
    <w:p w14:paraId="684A702F" w14:textId="77777777" w:rsidR="000D6F0D" w:rsidRPr="000D6F0D" w:rsidRDefault="000D6F0D" w:rsidP="000D6F0D">
      <w:r w:rsidRPr="000D6F0D">
        <w:rPr>
          <w:b/>
          <w:bCs/>
        </w:rPr>
        <w:t>Международное сотрудничество</w:t>
      </w:r>
    </w:p>
    <w:p w14:paraId="0ABEBBE1" w14:textId="77777777" w:rsidR="000D6F0D" w:rsidRPr="000D6F0D" w:rsidRDefault="000D6F0D" w:rsidP="000D6F0D">
      <w:r w:rsidRPr="000D6F0D">
        <w:t>Наконец, сотрудничество с международными IT-компаниями и образовательными учреждениями может обеспечить доступ к новым технологиям, знаниям и рынкам, а также улучшить имидж Беларуси на международной арене. Рассмотрим следующие успешные примеры:</w:t>
      </w:r>
    </w:p>
    <w:p w14:paraId="523A636E" w14:textId="77777777" w:rsidR="000D6F0D" w:rsidRPr="000D6F0D" w:rsidRDefault="000D6F0D" w:rsidP="000D6F0D">
      <w:r w:rsidRPr="000D6F0D">
        <w:t>Google активно сотрудничает с различными международными организациями для решения глобальных проблем, таких как пандемия и климатические изменения, используя технологические решения, такие как уведомления о воздействии на здоровье на базе смартфонов, модели машинного обучения для сокращения потребления энергии и ИИ для решения проблем кибербезопасности</w:t>
      </w:r>
      <w:bookmarkStart w:id="17" w:name="_ftnref18"/>
      <w:r w:rsidRPr="000D6F0D">
        <w:fldChar w:fldCharType="begin"/>
      </w:r>
      <w:r w:rsidRPr="000D6F0D">
        <w:instrText>HYPERLINK "https://pr-belarus.org/be/publlications/93-problema-ottoka-it-kadrov-iz-belarusi" \l "_ftn18"</w:instrText>
      </w:r>
      <w:r w:rsidRPr="000D6F0D">
        <w:fldChar w:fldCharType="separate"/>
      </w:r>
      <w:r w:rsidRPr="000D6F0D">
        <w:rPr>
          <w:rStyle w:val="ac"/>
          <w:vertAlign w:val="superscript"/>
        </w:rPr>
        <w:t>[18]</w:t>
      </w:r>
      <w:r w:rsidRPr="000D6F0D">
        <w:fldChar w:fldCharType="end"/>
      </w:r>
      <w:bookmarkEnd w:id="17"/>
      <w:r w:rsidRPr="000D6F0D">
        <w:t>.</w:t>
      </w:r>
    </w:p>
    <w:p w14:paraId="250551BF" w14:textId="77777777" w:rsidR="000D6F0D" w:rsidRPr="000D6F0D" w:rsidRDefault="000D6F0D" w:rsidP="000D6F0D">
      <w:r w:rsidRPr="000D6F0D">
        <w:t>Университет Калифорнии в Беркли развивает глобальные инициативы и партнерства, которые выходят за рамки традиционных международных обменных программ. Эти партнерства и программы сосредоточены на вопросах взаимного интереса для Беркли и одного или нескольких международных учреждений, расширяя возможности и влияние участников</w:t>
      </w:r>
      <w:bookmarkStart w:id="18" w:name="_ftnref19"/>
      <w:r w:rsidRPr="000D6F0D">
        <w:fldChar w:fldCharType="begin"/>
      </w:r>
      <w:r w:rsidRPr="000D6F0D">
        <w:instrText>HYPERLINK "https://pr-belarus.org/be/publlications/93-problema-ottoka-it-kadrov-iz-belarusi" \l "_ftn19"</w:instrText>
      </w:r>
      <w:r w:rsidRPr="000D6F0D">
        <w:fldChar w:fldCharType="separate"/>
      </w:r>
      <w:r w:rsidRPr="000D6F0D">
        <w:rPr>
          <w:rStyle w:val="ac"/>
          <w:vertAlign w:val="superscript"/>
        </w:rPr>
        <w:t>[19]</w:t>
      </w:r>
      <w:r w:rsidRPr="000D6F0D">
        <w:fldChar w:fldCharType="end"/>
      </w:r>
      <w:bookmarkEnd w:id="18"/>
      <w:r w:rsidRPr="000D6F0D">
        <w:t>.</w:t>
      </w:r>
    </w:p>
    <w:p w14:paraId="581DDD9C" w14:textId="77777777" w:rsidR="000D6F0D" w:rsidRPr="000D6F0D" w:rsidRDefault="000D6F0D" w:rsidP="000D6F0D">
      <w:r w:rsidRPr="000D6F0D">
        <w:t>Европейский союз активно сотрудничает с международными партнерами в области оборонных технологий и промышленности, что необходимо для достижения передовых возможностей, экономической эффективности и глобальной безопасности</w:t>
      </w:r>
      <w:bookmarkStart w:id="19" w:name="_ftnref20"/>
      <w:r w:rsidRPr="000D6F0D">
        <w:fldChar w:fldCharType="begin"/>
      </w:r>
      <w:r w:rsidRPr="000D6F0D">
        <w:instrText>HYPERLINK "https://pr-belarus.org/be/publlications/93-problema-ottoka-it-kadrov-iz-belarusi" \l "_ftn20"</w:instrText>
      </w:r>
      <w:r w:rsidRPr="000D6F0D">
        <w:fldChar w:fldCharType="separate"/>
      </w:r>
      <w:r w:rsidRPr="000D6F0D">
        <w:rPr>
          <w:rStyle w:val="ac"/>
          <w:vertAlign w:val="superscript"/>
        </w:rPr>
        <w:t>[20]</w:t>
      </w:r>
      <w:r w:rsidRPr="000D6F0D">
        <w:fldChar w:fldCharType="end"/>
      </w:r>
      <w:bookmarkEnd w:id="19"/>
      <w:r w:rsidRPr="000D6F0D">
        <w:t>.</w:t>
      </w:r>
    </w:p>
    <w:p w14:paraId="0CCB7F9E" w14:textId="77777777" w:rsidR="000D6F0D" w:rsidRPr="000D6F0D" w:rsidRDefault="000D6F0D" w:rsidP="000D6F0D">
      <w:r w:rsidRPr="000D6F0D">
        <w:t>Такие примеры демонстрируют важность международного сотрудничества в развитии IT-отрасли и образования. Для Беларуси это может означать не только доступ к новейшим технологиям и улучшение навыков местных специалистов, но и укрепление международных связей и повышение престижа страны на мировой арене.</w:t>
      </w:r>
    </w:p>
    <w:p w14:paraId="75EB90FC" w14:textId="77777777" w:rsidR="000D6F0D" w:rsidRPr="000D6F0D" w:rsidRDefault="000D6F0D" w:rsidP="000D6F0D">
      <w:r w:rsidRPr="000D6F0D">
        <w:t> </w:t>
      </w:r>
    </w:p>
    <w:p w14:paraId="6926036A" w14:textId="77777777" w:rsidR="000D6F0D" w:rsidRPr="000D6F0D" w:rsidRDefault="000D6F0D" w:rsidP="000D6F0D">
      <w:r w:rsidRPr="000D6F0D">
        <w:t> </w:t>
      </w:r>
    </w:p>
    <w:p w14:paraId="725DDAB0" w14:textId="77777777" w:rsidR="000D6F0D" w:rsidRPr="000D6F0D" w:rsidRDefault="000D6F0D" w:rsidP="000D6F0D">
      <w:r w:rsidRPr="000D6F0D">
        <w:rPr>
          <w:b/>
          <w:bCs/>
        </w:rPr>
        <w:t>Заключение</w:t>
      </w:r>
    </w:p>
    <w:p w14:paraId="159B8255" w14:textId="77777777" w:rsidR="000D6F0D" w:rsidRPr="000D6F0D" w:rsidRDefault="000D6F0D" w:rsidP="000D6F0D">
      <w:r w:rsidRPr="000D6F0D">
        <w:t>Решение проблемы оттока IT-специалистов из Беларуси требует глубокого понимания того, как различные аспекты экономической, образовательной и социальной среды взаимодействуют, создавая условия, благоприятные или неблагоприятные для удержания талантов в стране. Резюмируем.</w:t>
      </w:r>
    </w:p>
    <w:p w14:paraId="09E3BC0B" w14:textId="77777777" w:rsidR="000D6F0D" w:rsidRPr="000D6F0D" w:rsidRDefault="000D6F0D" w:rsidP="000D6F0D">
      <w:r w:rsidRPr="000D6F0D">
        <w:t xml:space="preserve">Прежде всего, необходимо уделить внимание созданию стимулирующей инновационной среды. Это подразумевает не только финансовую поддержку научных исследований и разработок, но и создание инфраструктуры для инновационных компаний, включая технопарки, инкубаторы и исследовательские центры. Такие </w:t>
      </w:r>
      <w:r w:rsidRPr="000D6F0D">
        <w:lastRenderedPageBreak/>
        <w:t>меры могут привлечь как местных, так и иностранных инвесторов, стимулируя развитие высокотехнологичных стартапов и исследовательских проектов.</w:t>
      </w:r>
    </w:p>
    <w:p w14:paraId="00B19837" w14:textId="77777777" w:rsidR="000D6F0D" w:rsidRPr="000D6F0D" w:rsidRDefault="000D6F0D" w:rsidP="000D6F0D">
      <w:r w:rsidRPr="000D6F0D">
        <w:t xml:space="preserve">Следующим шагом должно стать усиление образовательной компоненты. Инвестиции в IT-образование должны начинаться </w:t>
      </w:r>
      <w:proofErr w:type="gramStart"/>
      <w:r w:rsidRPr="000D6F0D">
        <w:t>с школьной</w:t>
      </w:r>
      <w:proofErr w:type="gramEnd"/>
      <w:r w:rsidRPr="000D6F0D">
        <w:t xml:space="preserve"> скамьи и продолжаться на уровне высшего образования и профессионального развития. Также важно обеспечить доступность программ для широкого круга студентов, включая предоставление стипендий и грантов.</w:t>
      </w:r>
    </w:p>
    <w:p w14:paraId="38291B85" w14:textId="77777777" w:rsidR="000D6F0D" w:rsidRPr="000D6F0D" w:rsidRDefault="000D6F0D" w:rsidP="000D6F0D">
      <w:r w:rsidRPr="000D6F0D">
        <w:t>Кроме того, международное сотрудничество и интеграция в глобальные IT-сети позволяет странам, таким как Беларусь, участвовать в обмене знаниями и технологиями, расширяя горизонты местных специалистов и открывая новые возможности для профессионального и личностного роста. Это также помогает повысить престиж страны на международной арене, привлекая иностранные инвестиции и способствуя экономическому росту.</w:t>
      </w:r>
    </w:p>
    <w:p w14:paraId="1C11973C" w14:textId="77777777" w:rsidR="000D6F0D" w:rsidRPr="000D6F0D" w:rsidRDefault="000D6F0D" w:rsidP="000D6F0D">
      <w:r w:rsidRPr="000D6F0D">
        <w:t>В целом, для преодоления проблемы оттока IT-специалистов, Беларуси необходимо разработать стратегию, которая объединяет усилия в области экономики, образования, социального развития и международного сотрудничества. Такой подход может не только предотвратить утечку квалифицированных кадров, но и создать условия для привлечения новых талантов, способствуя дальнейшему технологическому и экономическому развитию страны.</w:t>
      </w:r>
    </w:p>
    <w:p w14:paraId="69E39689" w14:textId="77777777" w:rsidR="000D6F0D" w:rsidRPr="000D6F0D" w:rsidRDefault="000D6F0D" w:rsidP="000D6F0D">
      <w:r w:rsidRPr="000D6F0D">
        <w:rPr>
          <w:b/>
          <w:bCs/>
        </w:rPr>
        <w:t>Библиография</w:t>
      </w:r>
    </w:p>
    <w:p w14:paraId="5B12F962" w14:textId="77777777" w:rsidR="000D6F0D" w:rsidRPr="000D6F0D" w:rsidRDefault="000D6F0D" w:rsidP="000D6F0D">
      <w:r w:rsidRPr="000D6F0D">
        <w:t>Интернет-источники:</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4479"/>
        <w:gridCol w:w="4521"/>
      </w:tblGrid>
      <w:tr w:rsidR="000D6F0D" w:rsidRPr="000D6F0D" w14:paraId="685D3F66" w14:textId="77777777">
        <w:trPr>
          <w:tblCellSpacing w:w="15" w:type="dxa"/>
        </w:trPr>
        <w:tc>
          <w:tcPr>
            <w:tcW w:w="4500" w:type="dxa"/>
            <w:vAlign w:val="center"/>
            <w:hideMark/>
          </w:tcPr>
          <w:p w14:paraId="01F608DC" w14:textId="77777777" w:rsidR="000D6F0D" w:rsidRPr="000D6F0D" w:rsidRDefault="000D6F0D" w:rsidP="000D6F0D">
            <w:r w:rsidRPr="000D6F0D">
              <w:t>https://pravo.by</w:t>
            </w:r>
          </w:p>
        </w:tc>
        <w:tc>
          <w:tcPr>
            <w:tcW w:w="4500" w:type="dxa"/>
            <w:vAlign w:val="center"/>
            <w:hideMark/>
          </w:tcPr>
          <w:p w14:paraId="56BE94BF" w14:textId="77777777" w:rsidR="000D6F0D" w:rsidRPr="000D6F0D" w:rsidRDefault="000D6F0D" w:rsidP="000D6F0D">
            <w:r w:rsidRPr="000D6F0D">
              <w:t>http://dataportal.belstat.gov.by</w:t>
            </w:r>
          </w:p>
        </w:tc>
      </w:tr>
      <w:tr w:rsidR="000D6F0D" w:rsidRPr="000D6F0D" w14:paraId="04B8D00D" w14:textId="77777777">
        <w:trPr>
          <w:tblCellSpacing w:w="15" w:type="dxa"/>
        </w:trPr>
        <w:tc>
          <w:tcPr>
            <w:tcW w:w="4500" w:type="dxa"/>
            <w:vAlign w:val="center"/>
            <w:hideMark/>
          </w:tcPr>
          <w:p w14:paraId="5C561EFE" w14:textId="77777777" w:rsidR="000D6F0D" w:rsidRPr="000D6F0D" w:rsidRDefault="000D6F0D" w:rsidP="000D6F0D">
            <w:r w:rsidRPr="000D6F0D">
              <w:t>https://www.park.by</w:t>
            </w:r>
          </w:p>
        </w:tc>
        <w:tc>
          <w:tcPr>
            <w:tcW w:w="4500" w:type="dxa"/>
            <w:vAlign w:val="center"/>
            <w:hideMark/>
          </w:tcPr>
          <w:p w14:paraId="6EEFE889" w14:textId="77777777" w:rsidR="000D6F0D" w:rsidRPr="000D6F0D" w:rsidRDefault="000D6F0D" w:rsidP="000D6F0D">
            <w:r w:rsidRPr="000D6F0D">
              <w:t>https://devby.io</w:t>
            </w:r>
          </w:p>
        </w:tc>
      </w:tr>
      <w:tr w:rsidR="000D6F0D" w:rsidRPr="000D6F0D" w14:paraId="69CB23AA" w14:textId="77777777">
        <w:trPr>
          <w:tblCellSpacing w:w="15" w:type="dxa"/>
        </w:trPr>
        <w:tc>
          <w:tcPr>
            <w:tcW w:w="4500" w:type="dxa"/>
            <w:vAlign w:val="center"/>
            <w:hideMark/>
          </w:tcPr>
          <w:p w14:paraId="41123500" w14:textId="77777777" w:rsidR="000D6F0D" w:rsidRPr="000D6F0D" w:rsidRDefault="000D6F0D" w:rsidP="000D6F0D">
            <w:r w:rsidRPr="000D6F0D">
              <w:t>https://e-cis.info</w:t>
            </w:r>
          </w:p>
        </w:tc>
        <w:tc>
          <w:tcPr>
            <w:tcW w:w="4500" w:type="dxa"/>
            <w:vAlign w:val="center"/>
            <w:hideMark/>
          </w:tcPr>
          <w:p w14:paraId="72881644" w14:textId="77777777" w:rsidR="000D6F0D" w:rsidRPr="000D6F0D" w:rsidRDefault="000D6F0D" w:rsidP="000D6F0D">
            <w:r w:rsidRPr="000D6F0D">
              <w:t>https://news.zerkalo.io</w:t>
            </w:r>
          </w:p>
        </w:tc>
      </w:tr>
      <w:tr w:rsidR="000D6F0D" w:rsidRPr="000D6F0D" w14:paraId="2C91D19C" w14:textId="77777777">
        <w:trPr>
          <w:tblCellSpacing w:w="15" w:type="dxa"/>
        </w:trPr>
        <w:tc>
          <w:tcPr>
            <w:tcW w:w="4500" w:type="dxa"/>
            <w:vAlign w:val="center"/>
            <w:hideMark/>
          </w:tcPr>
          <w:p w14:paraId="31241F6E" w14:textId="77777777" w:rsidR="000D6F0D" w:rsidRPr="000D6F0D" w:rsidRDefault="000D6F0D" w:rsidP="000D6F0D">
            <w:r w:rsidRPr="000D6F0D">
              <w:t>https://ec.europa.eu/eurostat</w:t>
            </w:r>
          </w:p>
        </w:tc>
        <w:tc>
          <w:tcPr>
            <w:tcW w:w="4500" w:type="dxa"/>
            <w:vAlign w:val="center"/>
            <w:hideMark/>
          </w:tcPr>
          <w:p w14:paraId="51D67D4D" w14:textId="77777777" w:rsidR="000D6F0D" w:rsidRPr="000D6F0D" w:rsidRDefault="000D6F0D" w:rsidP="000D6F0D">
            <w:r w:rsidRPr="000D6F0D">
              <w:t>https://www.rp.pl</w:t>
            </w:r>
          </w:p>
        </w:tc>
      </w:tr>
      <w:tr w:rsidR="000D6F0D" w:rsidRPr="000D6F0D" w14:paraId="7F8CC8B6" w14:textId="77777777">
        <w:trPr>
          <w:tblCellSpacing w:w="15" w:type="dxa"/>
        </w:trPr>
        <w:tc>
          <w:tcPr>
            <w:tcW w:w="4500" w:type="dxa"/>
            <w:vAlign w:val="center"/>
            <w:hideMark/>
          </w:tcPr>
          <w:p w14:paraId="712310F4" w14:textId="77777777" w:rsidR="000D6F0D" w:rsidRPr="000D6F0D" w:rsidRDefault="000D6F0D" w:rsidP="000D6F0D">
            <w:r w:rsidRPr="000D6F0D">
              <w:t>https://www.government.nl</w:t>
            </w:r>
          </w:p>
        </w:tc>
        <w:tc>
          <w:tcPr>
            <w:tcW w:w="4500" w:type="dxa"/>
            <w:vAlign w:val="center"/>
            <w:hideMark/>
          </w:tcPr>
          <w:p w14:paraId="694E6530" w14:textId="77777777" w:rsidR="000D6F0D" w:rsidRPr="000D6F0D" w:rsidRDefault="000D6F0D" w:rsidP="000D6F0D">
            <w:r w:rsidRPr="000D6F0D">
              <w:t>https://international-partnerships.ec.europa.eu</w:t>
            </w:r>
          </w:p>
        </w:tc>
      </w:tr>
      <w:tr w:rsidR="000D6F0D" w:rsidRPr="000D6F0D" w14:paraId="6D0562A5" w14:textId="77777777">
        <w:trPr>
          <w:tblCellSpacing w:w="15" w:type="dxa"/>
        </w:trPr>
        <w:tc>
          <w:tcPr>
            <w:tcW w:w="4500" w:type="dxa"/>
            <w:vAlign w:val="center"/>
            <w:hideMark/>
          </w:tcPr>
          <w:p w14:paraId="56FCEBFF" w14:textId="77777777" w:rsidR="000D6F0D" w:rsidRPr="000D6F0D" w:rsidRDefault="000D6F0D" w:rsidP="000D6F0D">
            <w:r w:rsidRPr="000D6F0D">
              <w:t>https://www.europarl.europa.eu</w:t>
            </w:r>
          </w:p>
        </w:tc>
        <w:tc>
          <w:tcPr>
            <w:tcW w:w="4500" w:type="dxa"/>
            <w:vAlign w:val="center"/>
            <w:hideMark/>
          </w:tcPr>
          <w:p w14:paraId="3FF67578" w14:textId="77777777" w:rsidR="000D6F0D" w:rsidRPr="000D6F0D" w:rsidRDefault="000D6F0D" w:rsidP="000D6F0D">
            <w:r w:rsidRPr="000D6F0D">
              <w:t>https://joint-research-centre.ec.europa.eu</w:t>
            </w:r>
          </w:p>
        </w:tc>
      </w:tr>
      <w:tr w:rsidR="000D6F0D" w:rsidRPr="000D6F0D" w14:paraId="2DE594B2" w14:textId="77777777">
        <w:trPr>
          <w:tblCellSpacing w:w="15" w:type="dxa"/>
        </w:trPr>
        <w:tc>
          <w:tcPr>
            <w:tcW w:w="4500" w:type="dxa"/>
            <w:vAlign w:val="center"/>
            <w:hideMark/>
          </w:tcPr>
          <w:p w14:paraId="02A63CEC" w14:textId="77777777" w:rsidR="000D6F0D" w:rsidRPr="000D6F0D" w:rsidRDefault="000D6F0D" w:rsidP="000D6F0D">
            <w:r w:rsidRPr="000D6F0D">
              <w:t>https://blogs.worldbank.org</w:t>
            </w:r>
          </w:p>
        </w:tc>
        <w:tc>
          <w:tcPr>
            <w:tcW w:w="4500" w:type="dxa"/>
            <w:vAlign w:val="center"/>
            <w:hideMark/>
          </w:tcPr>
          <w:p w14:paraId="3E7BC948" w14:textId="77777777" w:rsidR="000D6F0D" w:rsidRPr="000D6F0D" w:rsidRDefault="000D6F0D" w:rsidP="000D6F0D">
            <w:r w:rsidRPr="000D6F0D">
              <w:t>https://sciencepolicyreview.org</w:t>
            </w:r>
          </w:p>
        </w:tc>
      </w:tr>
      <w:tr w:rsidR="000D6F0D" w:rsidRPr="000D6F0D" w14:paraId="2685D611" w14:textId="77777777">
        <w:trPr>
          <w:tblCellSpacing w:w="15" w:type="dxa"/>
        </w:trPr>
        <w:tc>
          <w:tcPr>
            <w:tcW w:w="4500" w:type="dxa"/>
            <w:vAlign w:val="center"/>
            <w:hideMark/>
          </w:tcPr>
          <w:p w14:paraId="5B862A5C" w14:textId="77777777" w:rsidR="000D6F0D" w:rsidRPr="000D6F0D" w:rsidRDefault="000D6F0D" w:rsidP="000D6F0D">
            <w:r w:rsidRPr="000D6F0D">
              <w:t>https://www.oecd-ilibrary.org</w:t>
            </w:r>
          </w:p>
        </w:tc>
        <w:tc>
          <w:tcPr>
            <w:tcW w:w="4500" w:type="dxa"/>
            <w:vAlign w:val="center"/>
            <w:hideMark/>
          </w:tcPr>
          <w:p w14:paraId="4513E004" w14:textId="77777777" w:rsidR="000D6F0D" w:rsidRPr="000D6F0D" w:rsidRDefault="000D6F0D" w:rsidP="000D6F0D">
            <w:r w:rsidRPr="000D6F0D">
              <w:t>https://hbswk.hbs.edu</w:t>
            </w:r>
          </w:p>
        </w:tc>
      </w:tr>
      <w:tr w:rsidR="000D6F0D" w:rsidRPr="000D6F0D" w14:paraId="48B58BB8" w14:textId="77777777">
        <w:trPr>
          <w:tblCellSpacing w:w="15" w:type="dxa"/>
        </w:trPr>
        <w:tc>
          <w:tcPr>
            <w:tcW w:w="4500" w:type="dxa"/>
            <w:vAlign w:val="center"/>
            <w:hideMark/>
          </w:tcPr>
          <w:p w14:paraId="77721121" w14:textId="77777777" w:rsidR="000D6F0D" w:rsidRPr="000D6F0D" w:rsidRDefault="000D6F0D" w:rsidP="000D6F0D">
            <w:r w:rsidRPr="000D6F0D">
              <w:t>https://blog.google</w:t>
            </w:r>
          </w:p>
        </w:tc>
        <w:tc>
          <w:tcPr>
            <w:tcW w:w="4500" w:type="dxa"/>
            <w:vAlign w:val="center"/>
            <w:hideMark/>
          </w:tcPr>
          <w:p w14:paraId="6E081FB6" w14:textId="77777777" w:rsidR="000D6F0D" w:rsidRPr="000D6F0D" w:rsidRDefault="000D6F0D" w:rsidP="000D6F0D">
            <w:r w:rsidRPr="000D6F0D">
              <w:t>https://globalengagement.berkeley.edu</w:t>
            </w:r>
          </w:p>
        </w:tc>
      </w:tr>
      <w:tr w:rsidR="000D6F0D" w:rsidRPr="000D6F0D" w14:paraId="73676ABA" w14:textId="77777777">
        <w:trPr>
          <w:tblCellSpacing w:w="15" w:type="dxa"/>
        </w:trPr>
        <w:tc>
          <w:tcPr>
            <w:tcW w:w="4500" w:type="dxa"/>
            <w:vAlign w:val="center"/>
            <w:hideMark/>
          </w:tcPr>
          <w:p w14:paraId="77BDDC65" w14:textId="77777777" w:rsidR="000D6F0D" w:rsidRPr="000D6F0D" w:rsidRDefault="000D6F0D" w:rsidP="000D6F0D">
            <w:r w:rsidRPr="000D6F0D">
              <w:t>https://ecipe.org</w:t>
            </w:r>
          </w:p>
        </w:tc>
        <w:tc>
          <w:tcPr>
            <w:tcW w:w="0" w:type="auto"/>
            <w:vAlign w:val="center"/>
            <w:hideMark/>
          </w:tcPr>
          <w:p w14:paraId="49BD04A1" w14:textId="77777777" w:rsidR="000D6F0D" w:rsidRPr="000D6F0D" w:rsidRDefault="000D6F0D" w:rsidP="000D6F0D"/>
        </w:tc>
      </w:tr>
    </w:tbl>
    <w:p w14:paraId="4312B16B" w14:textId="3FF412B5" w:rsidR="00E64115" w:rsidRPr="0011448F" w:rsidRDefault="00E64115"/>
    <w:sectPr w:rsidR="00E64115" w:rsidRPr="001144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05"/>
    <w:rsid w:val="000D6F0D"/>
    <w:rsid w:val="0011448F"/>
    <w:rsid w:val="00A91505"/>
    <w:rsid w:val="00D8083A"/>
    <w:rsid w:val="00DC709D"/>
    <w:rsid w:val="00E641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BDBF"/>
  <w15:chartTrackingRefBased/>
  <w15:docId w15:val="{944D3550-32BE-4102-BE36-FDACFE70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1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1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15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15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15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15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15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15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15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15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915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915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15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15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15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1505"/>
    <w:rPr>
      <w:rFonts w:eastAsiaTheme="majorEastAsia" w:cstheme="majorBidi"/>
      <w:color w:val="595959" w:themeColor="text1" w:themeTint="A6"/>
    </w:rPr>
  </w:style>
  <w:style w:type="character" w:customStyle="1" w:styleId="80">
    <w:name w:val="Заголовок 8 Знак"/>
    <w:basedOn w:val="a0"/>
    <w:link w:val="8"/>
    <w:uiPriority w:val="9"/>
    <w:semiHidden/>
    <w:rsid w:val="00A915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1505"/>
    <w:rPr>
      <w:rFonts w:eastAsiaTheme="majorEastAsia" w:cstheme="majorBidi"/>
      <w:color w:val="272727" w:themeColor="text1" w:themeTint="D8"/>
    </w:rPr>
  </w:style>
  <w:style w:type="paragraph" w:styleId="a3">
    <w:name w:val="Title"/>
    <w:basedOn w:val="a"/>
    <w:next w:val="a"/>
    <w:link w:val="a4"/>
    <w:uiPriority w:val="10"/>
    <w:qFormat/>
    <w:rsid w:val="00A9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15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50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15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1505"/>
    <w:pPr>
      <w:spacing w:before="160"/>
      <w:jc w:val="center"/>
    </w:pPr>
    <w:rPr>
      <w:i/>
      <w:iCs/>
      <w:color w:val="404040" w:themeColor="text1" w:themeTint="BF"/>
    </w:rPr>
  </w:style>
  <w:style w:type="character" w:customStyle="1" w:styleId="22">
    <w:name w:val="Цитата 2 Знак"/>
    <w:basedOn w:val="a0"/>
    <w:link w:val="21"/>
    <w:uiPriority w:val="29"/>
    <w:rsid w:val="00A91505"/>
    <w:rPr>
      <w:i/>
      <w:iCs/>
      <w:color w:val="404040" w:themeColor="text1" w:themeTint="BF"/>
    </w:rPr>
  </w:style>
  <w:style w:type="paragraph" w:styleId="a7">
    <w:name w:val="List Paragraph"/>
    <w:basedOn w:val="a"/>
    <w:uiPriority w:val="34"/>
    <w:qFormat/>
    <w:rsid w:val="00A91505"/>
    <w:pPr>
      <w:ind w:left="720"/>
      <w:contextualSpacing/>
    </w:pPr>
  </w:style>
  <w:style w:type="character" w:styleId="a8">
    <w:name w:val="Intense Emphasis"/>
    <w:basedOn w:val="a0"/>
    <w:uiPriority w:val="21"/>
    <w:qFormat/>
    <w:rsid w:val="00A91505"/>
    <w:rPr>
      <w:i/>
      <w:iCs/>
      <w:color w:val="0F4761" w:themeColor="accent1" w:themeShade="BF"/>
    </w:rPr>
  </w:style>
  <w:style w:type="paragraph" w:styleId="a9">
    <w:name w:val="Intense Quote"/>
    <w:basedOn w:val="a"/>
    <w:next w:val="a"/>
    <w:link w:val="aa"/>
    <w:uiPriority w:val="30"/>
    <w:qFormat/>
    <w:rsid w:val="00A91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91505"/>
    <w:rPr>
      <w:i/>
      <w:iCs/>
      <w:color w:val="0F4761" w:themeColor="accent1" w:themeShade="BF"/>
    </w:rPr>
  </w:style>
  <w:style w:type="character" w:styleId="ab">
    <w:name w:val="Intense Reference"/>
    <w:basedOn w:val="a0"/>
    <w:uiPriority w:val="32"/>
    <w:qFormat/>
    <w:rsid w:val="00A91505"/>
    <w:rPr>
      <w:b/>
      <w:bCs/>
      <w:smallCaps/>
      <w:color w:val="0F4761" w:themeColor="accent1" w:themeShade="BF"/>
      <w:spacing w:val="5"/>
    </w:rPr>
  </w:style>
  <w:style w:type="character" w:styleId="ac">
    <w:name w:val="Hyperlink"/>
    <w:basedOn w:val="a0"/>
    <w:uiPriority w:val="99"/>
    <w:unhideWhenUsed/>
    <w:rsid w:val="00A91505"/>
    <w:rPr>
      <w:color w:val="467886" w:themeColor="hyperlink"/>
      <w:u w:val="single"/>
    </w:rPr>
  </w:style>
  <w:style w:type="character" w:styleId="ad">
    <w:name w:val="Unresolved Mention"/>
    <w:basedOn w:val="a0"/>
    <w:uiPriority w:val="99"/>
    <w:semiHidden/>
    <w:unhideWhenUsed/>
    <w:rsid w:val="00A91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3622</Words>
  <Characters>20651</Characters>
  <Application>Microsoft Office Word</Application>
  <DocSecurity>0</DocSecurity>
  <Lines>172</Lines>
  <Paragraphs>48</Paragraphs>
  <ScaleCrop>false</ScaleCrop>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Шоломицкий</dc:creator>
  <cp:keywords/>
  <dc:description/>
  <cp:lastModifiedBy>Денис Шоломицкий</cp:lastModifiedBy>
  <cp:revision>2</cp:revision>
  <dcterms:created xsi:type="dcterms:W3CDTF">2025-11-30T08:25:00Z</dcterms:created>
  <dcterms:modified xsi:type="dcterms:W3CDTF">2025-11-30T08:25:00Z</dcterms:modified>
</cp:coreProperties>
</file>