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MLPerf Training new benchmark proposal: Vision-Language Model (Qwen3-VL)</w:t>
      </w:r>
    </w:p>
    <w:p>
      <w:pPr>
        <w:pStyle w:val="Heading2"/>
      </w:pPr>
      <w:r>
        <w:t>Motivation</w:t>
      </w:r>
    </w:p>
    <w:p>
      <w:r>
        <w:t xml:space="preserve">Vision-language models (VLMs) have become the default form of frontier LLMs: current flagship models are natively multimodal, and the open-weight ecosystem has followed (Qwen-VL, InternVL, Llama 3.2 Vision, Gemma 3, Pixtral, Molmo). Multimodal pretraining — training a vision encoder, a projector and a language model jointly on interleaved image-text documents — is now a substantial share of large-scale training compute, yet the MLPerf Training suite contains no vision-language </w:t>
      </w:r>
      <w:r>
        <w:rPr>
          <w:i/>
        </w:rPr>
        <w:t>training</w:t>
      </w:r>
      <w:r>
        <w:t xml:space="preserve"> workload: the LLM benchmarks (Llama 3.1 8B/405B pretraining, Llama 2 70B LoRA) are text-only, and the vision benchmarks (Stable Diffusion, FLUX, RetinaNet) do not exercise a language model.</w:t>
      </w:r>
    </w:p>
    <w:p>
      <w:r>
        <w:rPr>
          <w:b/>
        </w:rPr>
        <w:t>Core concept.</w:t>
      </w:r>
      <w:r>
        <w:t xml:space="preserve"> A VLM couples three components: a vision transformer (ViT) that turns each image into a variable number of visual tokens (native / dynamic resolution), a small projector ("merger") that maps them into the LLM embedding space, and a decoder-only LLM that consumes the interleaved sequence of text and visual tokens with multimodal positional encoding (M-RoPE). Training on interleaved web documents has system characteristics that no current benchmark covers: two heterogeneous networks with very different shapes per step, sequences whose composition (text vs. image tokens) varies sample to sample, a data pipeline dominated by image decoding and resizing, and modality-dependent execution paths whose collectives must stay aligned across data-parallel ranks.</w:t>
      </w:r>
    </w:p>
    <w:p>
      <w:pPr>
        <w:pStyle w:val="Heading2"/>
      </w:pPr>
      <w:r>
        <w:t>Literature study</w:t>
      </w:r>
    </w:p>
    <w:p>
      <w:r>
        <w:t>Possible model candidates (open weights, dense unless noted):</w:t>
      </w:r>
    </w:p>
    <w:p>
      <w:pPr>
        <w:pStyle w:val="ListBullet"/>
      </w:pPr>
      <w:r>
        <w:rPr>
          <w:b/>
        </w:rPr>
        <w:t>Qwen3-VL (2025/10; technical report arXiv:2511.21631)</w:t>
      </w:r>
    </w:p>
    <w:p>
      <w:pPr>
        <w:pStyle w:val="ListBullet2"/>
      </w:pPr>
      <w:r>
        <w:t xml:space="preserve">Size: dense 2B / 4B / 8B / </w:t>
      </w:r>
      <w:r>
        <w:rPr>
          <w:b/>
        </w:rPr>
        <w:t>32B</w:t>
      </w:r>
      <w:r>
        <w:t xml:space="preserve"> and MoE 30B-A3B / 235B-A22B.</w:t>
      </w:r>
    </w:p>
    <w:p>
      <w:pPr>
        <w:pStyle w:val="ListBullet2"/>
      </w:pPr>
      <w:r>
        <w:t xml:space="preserve">Architecture: 27-layer ViT with 16-px patches and 2×2 spatial merge (one token per 32×32 px, native dynamic resolution), MLP merger, Qwen3 decoder LLM; interleaved-MRoPE; </w:t>
      </w:r>
      <w:r>
        <w:rPr>
          <w:b/>
        </w:rPr>
        <w:t>DeepStack</w:t>
      </w:r>
      <w:r>
        <w:t xml:space="preserve"> injects multi-level ViT features into early LLM layers; 256K context.</w:t>
      </w:r>
    </w:p>
    <w:p>
      <w:pPr>
        <w:pStyle w:val="ListBullet2"/>
      </w:pPr>
      <w:r>
        <w:t>Availability: weights public (Apache-2.0); training recipe described in detail (4 pretraining stages with data mixture, token budgets and sequence lengths); an official fine-tuning framework (HF Trainer + DeepSpeed) is public, full pretraining code is not.</w:t>
      </w:r>
    </w:p>
    <w:p>
      <w:pPr>
        <w:pStyle w:val="ListBullet"/>
      </w:pPr>
      <w:r>
        <w:rPr>
          <w:b/>
        </w:rPr>
        <w:t>InternVL3 (2025/04)</w:t>
      </w:r>
    </w:p>
    <w:p>
      <w:pPr>
        <w:pStyle w:val="ListBullet2"/>
      </w:pPr>
      <w:r>
        <w:t>Size: 1B – 78B (InternViT-300M/6B encoder + Qwen2.5 / InternLM3 LLMs).</w:t>
      </w:r>
    </w:p>
    <w:p>
      <w:pPr>
        <w:pStyle w:val="ListBullet2"/>
      </w:pPr>
      <w:r>
        <w:t>Architecture: ViT + MLP projector + LLM, "native multimodal pretraining".</w:t>
      </w:r>
    </w:p>
    <w:p>
      <w:pPr>
        <w:pStyle w:val="ListBullet2"/>
      </w:pPr>
      <w:r>
        <w:t>Availability: weights and the InternVL training code are public.</w:t>
      </w:r>
    </w:p>
    <w:p>
      <w:pPr>
        <w:pStyle w:val="ListBullet"/>
      </w:pPr>
      <w:r>
        <w:rPr>
          <w:b/>
        </w:rPr>
        <w:t>Llama 3.2 Vision (2024/09)</w:t>
      </w:r>
    </w:p>
    <w:p>
      <w:pPr>
        <w:pStyle w:val="ListBullet2"/>
      </w:pPr>
      <w:r>
        <w:t>Size: 11B and 90B.</w:t>
      </w:r>
    </w:p>
    <w:p>
      <w:pPr>
        <w:pStyle w:val="ListBullet2"/>
      </w:pPr>
      <w:r>
        <w:t>Architecture: frozen-LLM-friendly cross-attention vision adapter rather than early fusion — a less representative architecture for today's natively multimodal models.</w:t>
      </w:r>
    </w:p>
    <w:p>
      <w:pPr>
        <w:pStyle w:val="ListBullet2"/>
      </w:pPr>
      <w:r>
        <w:t>Availability: weights under the Llama license; no training code.</w:t>
      </w:r>
    </w:p>
    <w:p>
      <w:pPr>
        <w:pStyle w:val="ListBullet"/>
      </w:pPr>
      <w:r>
        <w:rPr>
          <w:b/>
        </w:rPr>
        <w:t>Gemma 3 (2025/03)</w:t>
      </w:r>
    </w:p>
    <w:p>
      <w:pPr>
        <w:pStyle w:val="ListBullet2"/>
      </w:pPr>
      <w:r>
        <w:t>Size: 4B / 12B / 27B with a 400M SigLIP encoder.</w:t>
      </w:r>
    </w:p>
    <w:p>
      <w:pPr>
        <w:pStyle w:val="ListBullet2"/>
      </w:pPr>
      <w:r>
        <w:t>Availability: weights public; no training code or recipe details.</w:t>
      </w:r>
    </w:p>
    <w:p>
      <w:pPr>
        <w:pStyle w:val="Heading2"/>
      </w:pPr>
      <w:r>
        <w:t>Why should we add a VLM to MLPerf Training?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Relevance to modern LLM training.</w:t>
      </w:r>
      <w:r>
        <w:t xml:space="preserve"> Frontier models are trained multimodally from pretraining onward; the benchmark suite currently measures text-only LLM training and image generation, but not the joint vision-language training that dominates real workloads.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Architectural and system coverage.</w:t>
      </w:r>
      <w:r>
        <w:t xml:space="preserve"> VLM training stresses components dense LLM benchmarks do not: a second (vision) network with its own parallelism and memory profile, variable-length packed sequences of mixed modality, image preprocessing throughput in the input pipeline, and cross-rank alignment of modality-dependent computation. It also exercises long-sequence attention (8K here, up to 256K in the model's later pretraining stages) on realistic interleaved data.</w:t>
      </w:r>
    </w:p>
    <w:p>
      <w:pPr>
        <w:pStyle w:val="Heading2"/>
      </w:pPr>
      <w:r>
        <w:t>Preferred VLM model characteristics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Model size.</w:t>
      </w:r>
      <w:r>
        <w:t xml:space="preserve"> Tens of billions of dense parameters — large enough to require multi-node training and represent production-scale VLM pretraining, small enough for a reasonable compute budget per run.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Availability.</w:t>
      </w:r>
      <w:r>
        <w:t xml:space="preserve"> Public weights and a detailed description of the training methodology (stages, data mixture, sequence lengths).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Training code / recipe.</w:t>
      </w:r>
      <w:r>
        <w:t xml:space="preserve"> A public training framework or a recipe reproducible in open-source frameworks.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Data.</w:t>
      </w:r>
      <w:r>
        <w:t xml:space="preserve"> An openly licensed interleaved image-text corpus matching the model's own pretraining data type.</w:t>
      </w:r>
    </w:p>
    <w:p>
      <w:pPr>
        <w:pStyle w:val="Heading2"/>
      </w:pPr>
      <w:r>
        <w:t>Proposal: Qwen3-VL-32B on MINT-1T</w:t>
      </w:r>
    </w:p>
    <w:p>
      <w:r>
        <w:t xml:space="preserve">Given the above, we propose </w:t>
      </w:r>
      <w:r>
        <w:rPr>
          <w:b/>
        </w:rPr>
        <w:t>continued multimodal pretraining of Qwen3-VL-32B on the MINT-1T interleaved corpus</w:t>
      </w:r>
      <w:r>
        <w:t>, mimicking Stage 1 ("Multimodal Pre-Training") of the Qwen3-VL recipe:</w:t>
      </w:r>
    </w:p>
    <w:p>
      <w:pPr>
        <w:pStyle w:val="ListBullet"/>
      </w:pPr>
      <w:r>
        <w:rPr>
          <w:b/>
        </w:rPr>
        <w:t>Model:</w:t>
      </w:r>
      <w:r>
        <w:t xml:space="preserve"> Qwen3-VL-32B-Instruct public checkpoint (33.4B parameters: 32.8B in the LLM — 64 layers, hidden 5120, 64 heads / 8 KV heads, vocab 151,936 — plus a 27-layer ViT and merger). All parameters trained.</w:t>
      </w:r>
    </w:p>
    <w:p>
      <w:pPr>
        <w:pStyle w:val="ListBullet"/>
      </w:pPr>
      <w:r>
        <w:rPr>
          <w:b/>
        </w:rPr>
        <w:t>Codebase:</w:t>
      </w:r>
      <w:r>
        <w:t xml:space="preserve"> the official Qwen3-VL fine-tuning framework (HF Trainer + DeepSpeed ZeRO-3), extended on our branch with full-sequence next-token loss (continued pretraining rather than SFT), interleaved-data preprocessing, image-guaranteed batch construction, held-out evaluation and transformers-v5 compatibility. This codebase is the proposed reference implementation; before submission it will be trimmed to the code paths the benchmark uses (e.g. removing the SFT/LoRA and video paths).</w:t>
      </w:r>
    </w:p>
    <w:p>
      <w:pPr>
        <w:pStyle w:val="ListBullet"/>
      </w:pPr>
      <w:r>
        <w:rPr>
          <w:b/>
        </w:rPr>
        <w:t>Dataset:</w:t>
      </w:r>
      <w:r>
        <w:t xml:space="preserve"> MINT-1T (HTML subset) — the largest open interleaved image-text corpus (~1T tokens, CC-BY-4.0), i.e. the public proxy for the interleaved data that dominates Qwen3-VL's Stage 1. Documents are chunked to fit the 8,192-token context; images are stored at native resolution and capped at training time; text-only chunks are retained (as in the paper's data mixture) and made safe for ZeRO-3 by anchoring every micro-batch with an image sample.</w:t>
      </w:r>
    </w:p>
    <w:p>
      <w:pPr>
        <w:pStyle w:val="ListBullet"/>
      </w:pPr>
      <w:r>
        <w:rPr>
          <w:b/>
        </w:rPr>
        <w:t>Quality metric:</w:t>
      </w:r>
      <w:r>
        <w:t xml:space="preserve"> per-token cross-entropy (eval loss) on a held-out set of MINT-1T samples, evaluated periodically during training; the benchmark target is a fixed eval loss.</w:t>
      </w:r>
    </w:p>
    <w:p>
      <w:pPr>
        <w:pStyle w:val="Heading3"/>
      </w:pPr>
      <w:r>
        <w:t>Why Qwen3-VL</w:t>
      </w:r>
    </w:p>
    <w:p>
      <w:r>
        <w:rPr>
          <w:b/>
        </w:rPr>
        <w:t>Adoption and ecosystem.</w:t>
      </w:r>
      <w:r>
        <w:t xml:space="preserve"> Among open-weight VLMs in the 20–40B class, Qwen3-VL-32B-Instruct is the most downloaded despite being among the most recent releases, and it has a substantial derivative ecosystem — which matters for a benchmark that should reflect what the community actually trains and deploys. As of 2026-09-09 (Hugging Face API; "derivatives" are Hub repositories declaring the model as their base):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43"/>
        <w:gridCol w:w="1454"/>
        <w:gridCol w:w="1148"/>
        <w:gridCol w:w="1971"/>
        <w:gridCol w:w="2064"/>
      </w:tblGrid>
      <w:tr>
        <w:trPr>
          <w:cantSplit/>
        </w:trPr>
        <w:tc>
          <w:tcPr>
            <w:tcW w:type="dxa" w:w="344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145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Released</w:t>
            </w:r>
          </w:p>
        </w:tc>
        <w:tc>
          <w:tcPr>
            <w:tcW w:type="dxa" w:w="11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Params</w:t>
            </w:r>
          </w:p>
        </w:tc>
        <w:tc>
          <w:tcPr>
            <w:tcW w:type="dxa" w:w="197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Downloads, all time</w:t>
            </w:r>
          </w:p>
        </w:tc>
        <w:tc>
          <w:tcPr>
            <w:tcW w:type="dxa" w:w="20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Downloads, last 30 days</w:t>
            </w:r>
          </w:p>
        </w:tc>
      </w:tr>
      <w:tr>
        <w:trPr>
          <w:cantSplit/>
        </w:trPr>
        <w:tc>
          <w:tcPr>
            <w:tcW w:type="dxa" w:w="344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Qwen3-VL-32B-Instruct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2025-10</w:t>
            </w:r>
          </w:p>
        </w:tc>
        <w:tc>
          <w:tcPr>
            <w:tcW w:type="dxa" w:w="1148"/>
          </w:tcPr>
          <w:p>
            <w:r>
              <w:rPr>
                <w:sz w:val="18"/>
              </w:rPr>
            </w:r>
            <w:r>
              <w:rPr>
                <w:sz w:val="18"/>
              </w:rPr>
              <w:t>33.4B</w:t>
            </w:r>
          </w:p>
        </w:tc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17.1M</w:t>
            </w:r>
          </w:p>
        </w:tc>
        <w:tc>
          <w:tcPr>
            <w:tcW w:type="dxa" w:w="20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401k</w:t>
            </w:r>
          </w:p>
        </w:tc>
      </w:tr>
      <w:tr>
        <w:trPr>
          <w:cantSplit/>
        </w:trPr>
        <w:tc>
          <w:tcPr>
            <w:tcW w:type="dxa" w:w="3443"/>
          </w:tcPr>
          <w:p>
            <w:r>
              <w:rPr>
                <w:sz w:val="18"/>
              </w:rPr>
            </w:r>
            <w:r>
              <w:rPr>
                <w:sz w:val="18"/>
              </w:rPr>
              <w:t>Gemma 3 27B (it)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2025-03</w:t>
            </w:r>
          </w:p>
        </w:tc>
        <w:tc>
          <w:tcPr>
            <w:tcW w:type="dxa" w:w="1148"/>
          </w:tcPr>
          <w:p>
            <w:r>
              <w:rPr>
                <w:sz w:val="18"/>
              </w:rPr>
            </w:r>
            <w:r>
              <w:rPr>
                <w:sz w:val="18"/>
              </w:rPr>
              <w:t>27.4B</w:t>
            </w:r>
          </w:p>
        </w:tc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16.9M</w:t>
            </w:r>
          </w:p>
        </w:tc>
        <w:tc>
          <w:tcPr>
            <w:tcW w:type="dxa" w:w="2064"/>
          </w:tcPr>
          <w:p>
            <w:r>
              <w:rPr>
                <w:sz w:val="18"/>
              </w:rPr>
            </w:r>
            <w:r>
              <w:rPr>
                <w:sz w:val="18"/>
              </w:rPr>
              <w:t>371k</w:t>
            </w:r>
          </w:p>
        </w:tc>
      </w:tr>
      <w:tr>
        <w:trPr>
          <w:cantSplit/>
        </w:trPr>
        <w:tc>
          <w:tcPr>
            <w:tcW w:type="dxa" w:w="3443"/>
          </w:tcPr>
          <w:p>
            <w:r>
              <w:rPr>
                <w:sz w:val="18"/>
              </w:rPr>
            </w:r>
            <w:r>
              <w:rPr>
                <w:sz w:val="18"/>
              </w:rPr>
              <w:t>Mistral Small 3.2 24B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2025-06</w:t>
            </w:r>
          </w:p>
        </w:tc>
        <w:tc>
          <w:tcPr>
            <w:tcW w:type="dxa" w:w="1148"/>
          </w:tcPr>
          <w:p>
            <w:r>
              <w:rPr>
                <w:sz w:val="18"/>
              </w:rPr>
            </w:r>
            <w:r>
              <w:rPr>
                <w:sz w:val="18"/>
              </w:rPr>
              <w:t>24.0B</w:t>
            </w:r>
          </w:p>
        </w:tc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5.2M</w:t>
            </w:r>
          </w:p>
        </w:tc>
        <w:tc>
          <w:tcPr>
            <w:tcW w:type="dxa" w:w="2064"/>
          </w:tcPr>
          <w:p>
            <w:r>
              <w:rPr>
                <w:sz w:val="18"/>
              </w:rPr>
            </w:r>
            <w:r>
              <w:rPr>
                <w:sz w:val="18"/>
              </w:rPr>
              <w:t>128k</w:t>
            </w:r>
          </w:p>
        </w:tc>
      </w:tr>
      <w:tr>
        <w:trPr>
          <w:cantSplit/>
        </w:trPr>
        <w:tc>
          <w:tcPr>
            <w:tcW w:type="dxa" w:w="3443"/>
          </w:tcPr>
          <w:p>
            <w:r>
              <w:rPr>
                <w:sz w:val="18"/>
              </w:rPr>
            </w:r>
            <w:r>
              <w:rPr>
                <w:sz w:val="18"/>
              </w:rPr>
              <w:t>Mistral Small 3.1 24B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2025-03</w:t>
            </w:r>
          </w:p>
        </w:tc>
        <w:tc>
          <w:tcPr>
            <w:tcW w:type="dxa" w:w="1148"/>
          </w:tcPr>
          <w:p>
            <w:r>
              <w:rPr>
                <w:sz w:val="18"/>
              </w:rPr>
            </w:r>
            <w:r>
              <w:rPr>
                <w:sz w:val="18"/>
              </w:rPr>
              <w:t>24.0B</w:t>
            </w:r>
          </w:p>
        </w:tc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4.1M</w:t>
            </w:r>
          </w:p>
        </w:tc>
        <w:tc>
          <w:tcPr>
            <w:tcW w:type="dxa" w:w="2064"/>
          </w:tcPr>
          <w:p>
            <w:r>
              <w:rPr>
                <w:sz w:val="18"/>
              </w:rPr>
            </w:r>
            <w:r>
              <w:rPr>
                <w:sz w:val="18"/>
              </w:rPr>
              <w:t>241k</w:t>
            </w:r>
          </w:p>
        </w:tc>
      </w:tr>
      <w:tr>
        <w:trPr>
          <w:cantSplit/>
        </w:trPr>
        <w:tc>
          <w:tcPr>
            <w:tcW w:type="dxa" w:w="3443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InternVL3-38B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2025-04</w:t>
            </w:r>
          </w:p>
        </w:tc>
        <w:tc>
          <w:tcPr>
            <w:tcW w:type="dxa" w:w="1148"/>
          </w:tcPr>
          <w:p>
            <w:r>
              <w:rPr>
                <w:sz w:val="18"/>
              </w:rPr>
            </w:r>
            <w:r>
              <w:rPr>
                <w:sz w:val="18"/>
              </w:rPr>
              <w:t>38.4B</w:t>
            </w:r>
          </w:p>
        </w:tc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1.3M</w:t>
            </w:r>
          </w:p>
        </w:tc>
        <w:tc>
          <w:tcPr>
            <w:tcW w:type="dxa" w:w="2064"/>
          </w:tcPr>
          <w:p>
            <w:r>
              <w:rPr>
                <w:sz w:val="18"/>
              </w:rPr>
            </w:r>
            <w:r>
              <w:rPr>
                <w:sz w:val="18"/>
              </w:rPr>
              <w:t>2k</w:t>
            </w:r>
          </w:p>
        </w:tc>
      </w:tr>
      <w:tr>
        <w:trPr>
          <w:cantSplit/>
        </w:trPr>
        <w:tc>
          <w:tcPr>
            <w:tcW w:type="dxa" w:w="3443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InternVL3.5-38B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2025-08</w:t>
            </w:r>
          </w:p>
        </w:tc>
        <w:tc>
          <w:tcPr>
            <w:tcW w:type="dxa" w:w="1148"/>
          </w:tcPr>
          <w:p>
            <w:r>
              <w:rPr>
                <w:sz w:val="18"/>
              </w:rPr>
            </w:r>
            <w:r>
              <w:rPr>
                <w:sz w:val="18"/>
              </w:rPr>
              <w:t>38.4B</w:t>
            </w:r>
          </w:p>
        </w:tc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0.3M</w:t>
            </w:r>
          </w:p>
        </w:tc>
        <w:tc>
          <w:tcPr>
            <w:tcW w:type="dxa" w:w="2064"/>
          </w:tcPr>
          <w:p>
            <w:r>
              <w:rPr>
                <w:sz w:val="18"/>
              </w:rPr>
            </w:r>
            <w:r>
              <w:rPr>
                <w:sz w:val="18"/>
              </w:rPr>
              <w:t>20k</w:t>
            </w:r>
          </w:p>
        </w:tc>
      </w:tr>
      <w:tr>
        <w:trPr>
          <w:cantSplit/>
        </w:trPr>
        <w:tc>
          <w:tcPr>
            <w:tcW w:type="dxa" w:w="3443"/>
          </w:tcPr>
          <w:p>
            <w:r>
              <w:rPr>
                <w:sz w:val="18"/>
              </w:rPr>
            </w:r>
            <w:r>
              <w:rPr>
                <w:sz w:val="18"/>
              </w:rPr>
              <w:t>Ovis2-34B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2025-02</w:t>
            </w:r>
          </w:p>
        </w:tc>
        <w:tc>
          <w:tcPr>
            <w:tcW w:type="dxa" w:w="1148"/>
          </w:tcPr>
          <w:p>
            <w:r>
              <w:rPr>
                <w:sz w:val="18"/>
              </w:rPr>
            </w:r>
            <w:r>
              <w:rPr>
                <w:sz w:val="18"/>
              </w:rPr>
              <w:t>34.9B</w:t>
            </w:r>
          </w:p>
        </w:tc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0.1M</w:t>
            </w:r>
          </w:p>
        </w:tc>
        <w:tc>
          <w:tcPr>
            <w:tcW w:type="dxa" w:w="2064"/>
          </w:tcPr>
          <w:p>
            <w:r>
              <w:rPr>
                <w:sz w:val="18"/>
              </w:rPr>
            </w:r>
            <w:r>
              <w:rPr>
                <w:sz w:val="18"/>
              </w:rPr>
              <w:t>0.2k</w:t>
            </w:r>
          </w:p>
        </w:tc>
      </w:tr>
      <w:tr>
        <w:trPr>
          <w:cantSplit/>
        </w:trPr>
        <w:tc>
          <w:tcPr>
            <w:tcW w:type="dxa" w:w="3443"/>
          </w:tcPr>
          <w:p>
            <w:r>
              <w:rPr>
                <w:sz w:val="18"/>
              </w:rPr>
            </w:r>
            <w:r>
              <w:rPr>
                <w:sz w:val="18"/>
              </w:rPr>
              <w:t>Aya Vision 32B</w:t>
            </w:r>
          </w:p>
        </w:tc>
        <w:tc>
          <w:tcPr>
            <w:tcW w:type="dxa" w:w="1454"/>
          </w:tcPr>
          <w:p>
            <w:r>
              <w:rPr>
                <w:sz w:val="18"/>
              </w:rPr>
            </w:r>
            <w:r>
              <w:rPr>
                <w:sz w:val="18"/>
              </w:rPr>
              <w:t>2025-03</w:t>
            </w:r>
          </w:p>
        </w:tc>
        <w:tc>
          <w:tcPr>
            <w:tcW w:type="dxa" w:w="1148"/>
          </w:tcPr>
          <w:p>
            <w:r>
              <w:rPr>
                <w:sz w:val="18"/>
              </w:rPr>
            </w:r>
            <w:r>
              <w:rPr>
                <w:sz w:val="18"/>
              </w:rPr>
              <w:t>33.1B</w:t>
            </w:r>
          </w:p>
        </w:tc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6.5k</w:t>
            </w:r>
          </w:p>
        </w:tc>
        <w:tc>
          <w:tcPr>
            <w:tcW w:type="dxa" w:w="2064"/>
          </w:tcPr>
          <w:p>
            <w:r>
              <w:rPr>
                <w:sz w:val="18"/>
              </w:rPr>
            </w:r>
            <w:r>
              <w:rPr>
                <w:sz w:val="18"/>
              </w:rPr>
              <w:t>0.5k</w:t>
            </w:r>
          </w:p>
        </w:tc>
      </w:tr>
    </w:tbl>
    <w:p/>
    <w:p>
      <w:r>
        <w:t>Derivatives on the Hub, same date: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4"/>
        <w:gridCol w:w="2042"/>
        <w:gridCol w:w="1679"/>
        <w:gridCol w:w="2324"/>
      </w:tblGrid>
      <w:tr>
        <w:trPr>
          <w:cantSplit/>
        </w:trPr>
        <w:tc>
          <w:tcPr>
            <w:tcW w:type="dxa" w:w="40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</w:t>
            </w:r>
          </w:p>
        </w:tc>
        <w:tc>
          <w:tcPr>
            <w:tcW w:type="dxa" w:w="204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Fine-tunes</w:t>
            </w:r>
          </w:p>
        </w:tc>
        <w:tc>
          <w:tcPr>
            <w:tcW w:type="dxa" w:w="167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Adapters</w:t>
            </w:r>
          </w:p>
        </w:tc>
        <w:tc>
          <w:tcPr>
            <w:tcW w:type="dxa" w:w="23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Quantized versions</w:t>
            </w:r>
          </w:p>
        </w:tc>
      </w:tr>
      <w:tr>
        <w:trPr>
          <w:cantSplit/>
        </w:trPr>
        <w:tc>
          <w:tcPr>
            <w:tcW w:type="dxa" w:w="40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Qwen3-VL-32B-Instruct</w:t>
            </w:r>
          </w:p>
        </w:tc>
        <w:tc>
          <w:tcPr>
            <w:tcW w:type="dxa" w:w="2042"/>
          </w:tcPr>
          <w:p>
            <w:r>
              <w:rPr>
                <w:sz w:val="18"/>
              </w:rPr>
            </w:r>
            <w:r>
              <w:rPr>
                <w:sz w:val="18"/>
              </w:rPr>
              <w:t>65</w:t>
            </w:r>
          </w:p>
        </w:tc>
        <w:tc>
          <w:tcPr>
            <w:tcW w:type="dxa" w:w="1679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sz w:val="18"/>
              </w:rPr>
              <w:t>49</w:t>
            </w:r>
          </w:p>
        </w:tc>
      </w:tr>
      <w:tr>
        <w:trPr>
          <w:cantSplit/>
        </w:trPr>
        <w:tc>
          <w:tcPr>
            <w:tcW w:type="dxa" w:w="4034"/>
          </w:tcPr>
          <w:p>
            <w:r>
              <w:rPr>
                <w:sz w:val="18"/>
              </w:rPr>
            </w:r>
            <w:r>
              <w:rPr>
                <w:sz w:val="18"/>
              </w:rPr>
              <w:t>Gemma 3 27B (it)</w:t>
            </w:r>
          </w:p>
        </w:tc>
        <w:tc>
          <w:tcPr>
            <w:tcW w:type="dxa" w:w="2042"/>
          </w:tcPr>
          <w:p>
            <w:r>
              <w:rPr>
                <w:sz w:val="18"/>
              </w:rPr>
            </w:r>
            <w:r>
              <w:rPr>
                <w:sz w:val="18"/>
              </w:rPr>
              <w:t>448</w:t>
            </w:r>
          </w:p>
        </w:tc>
        <w:tc>
          <w:tcPr>
            <w:tcW w:type="dxa" w:w="1679"/>
          </w:tcPr>
          <w:p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sz w:val="18"/>
              </w:rPr>
              <w:t>144</w:t>
            </w:r>
          </w:p>
        </w:tc>
      </w:tr>
      <w:tr>
        <w:trPr>
          <w:cantSplit/>
        </w:trPr>
        <w:tc>
          <w:tcPr>
            <w:tcW w:type="dxa" w:w="4034"/>
          </w:tcPr>
          <w:p>
            <w:r>
              <w:rPr>
                <w:sz w:val="18"/>
              </w:rPr>
            </w:r>
            <w:r>
              <w:rPr>
                <w:sz w:val="18"/>
              </w:rPr>
              <w:t>Mistral Small 3.2 24B</w:t>
            </w:r>
          </w:p>
        </w:tc>
        <w:tc>
          <w:tcPr>
            <w:tcW w:type="dxa" w:w="2042"/>
          </w:tcPr>
          <w:p>
            <w:r>
              <w:rPr>
                <w:sz w:val="18"/>
              </w:rPr>
            </w:r>
            <w:r>
              <w:rPr>
                <w:sz w:val="18"/>
              </w:rPr>
              <w:t>65</w:t>
            </w:r>
          </w:p>
        </w:tc>
        <w:tc>
          <w:tcPr>
            <w:tcW w:type="dxa" w:w="1679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sz w:val="18"/>
              </w:rPr>
              <w:t>69</w:t>
            </w:r>
          </w:p>
        </w:tc>
      </w:tr>
      <w:tr>
        <w:trPr>
          <w:cantSplit/>
        </w:trPr>
        <w:tc>
          <w:tcPr>
            <w:tcW w:type="dxa" w:w="4034"/>
          </w:tcPr>
          <w:p>
            <w:r>
              <w:rPr>
                <w:sz w:val="18"/>
              </w:rPr>
            </w:r>
            <w:r>
              <w:rPr>
                <w:sz w:val="18"/>
              </w:rPr>
              <w:t>Mistral Small 3.1 24B</w:t>
            </w:r>
          </w:p>
        </w:tc>
        <w:tc>
          <w:tcPr>
            <w:tcW w:type="dxa" w:w="2042"/>
          </w:tcPr>
          <w:p>
            <w:r>
              <w:rPr>
                <w:sz w:val="18"/>
              </w:rPr>
            </w:r>
            <w:r>
              <w:rPr>
                <w:sz w:val="18"/>
              </w:rPr>
              <w:t>58</w:t>
            </w:r>
          </w:p>
        </w:tc>
        <w:tc>
          <w:tcPr>
            <w:tcW w:type="dxa" w:w="1679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4034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InternVL3-38B</w:t>
            </w:r>
          </w:p>
        </w:tc>
        <w:tc>
          <w:tcPr>
            <w:tcW w:type="dxa" w:w="204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79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4034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InternVL3.5-38B</w:t>
            </w:r>
          </w:p>
        </w:tc>
        <w:tc>
          <w:tcPr>
            <w:tcW w:type="dxa" w:w="204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79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4034"/>
          </w:tcPr>
          <w:p>
            <w:r>
              <w:rPr>
                <w:sz w:val="18"/>
              </w:rPr>
            </w:r>
            <w:r>
              <w:rPr>
                <w:sz w:val="18"/>
              </w:rPr>
              <w:t>Ovis2-34B</w:t>
            </w:r>
          </w:p>
        </w:tc>
        <w:tc>
          <w:tcPr>
            <w:tcW w:type="dxa" w:w="2042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679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034"/>
          </w:tcPr>
          <w:p>
            <w:r>
              <w:rPr>
                <w:sz w:val="18"/>
              </w:rPr>
            </w:r>
            <w:r>
              <w:rPr>
                <w:sz w:val="18"/>
              </w:rPr>
              <w:t>Aya Vision 32B</w:t>
            </w:r>
          </w:p>
        </w:tc>
        <w:tc>
          <w:tcPr>
            <w:tcW w:type="dxa" w:w="204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79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</w:tbl>
    <w:p/>
    <w:p>
      <w:r>
        <w:t>Gemma 3 27B — seven months older and widely used as a text-only model as well — has the larger derivative tree; Qwen3-VL-32B matches the Mistral Small line in derivatives and leads every dedicated VLM in its class (InternVL3 / 3.5, Ovis2, Aya Vision) by one to two orders of magnitude on both downloads and derivatives. It is also the only model in the table with a documented multi-stage multimodal pretraining recipe.</w:t>
      </w:r>
    </w:p>
    <w:p>
      <w:r>
        <w:t xml:space="preserve">The architecture is a native </w:t>
      </w:r>
      <w:r>
        <w:rPr>
          <w:rFonts w:ascii="Courier New" w:hAnsi="Courier New"/>
        </w:rPr>
        <w:t>transformers</w:t>
      </w:r>
      <w:r>
        <w:t xml:space="preserve"> model class (no remote code), is supported by the major inference stacks (vLLM, TensorRT-LLM) and by the mainstream fine-tuning toolkits (LLaMA-Factory, ms-swift) — so a reference implementation built on it is portable, and the model people benchmark is the model people use.</w:t>
      </w:r>
    </w:p>
    <w:p>
      <w:r>
        <w:rPr>
          <w:b/>
        </w:rPr>
        <w:t>Adaptability.</w:t>
      </w:r>
      <w:r>
        <w:t xml:space="preserve"> One architecture spans dense 2B → 32B and MoE 30B-A3B → 235B-A22B, and one recipe covers images, multi-image, video, documents, grounding and GUI-agent data at 8K → 256K context — the benchmark model can be scaled or re-scoped without changing the workload's structure. The Instruct checkpoint also adapts readily to new data: in our runs, eval loss on an unseen interleaved corpus fell from 2.98 to 2.42 within ~125k samples with full-parameter training that was stable across all seeds.</w:t>
      </w:r>
    </w:p>
    <w:p>
      <w:r>
        <w:rPr>
          <w:b/>
        </w:rPr>
        <w:t>Architectural novelties</w:t>
      </w:r>
      <w:r>
        <w:t xml:space="preserve"> (Qwen3-VL technical report):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Interleaved-MRoPE.</w:t>
      </w:r>
      <w:r>
        <w:t xml:space="preserve"> Qwen2.5-VL's MRoPE chunked the embedding dimensions into temporal / height / width groups, which skews the frequency spectrum and hurts long video; Qwen3-VL interleaves t, h and w across low- and high-frequency bands for more faithful positions.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DeepStack cross-layer fusion.</w:t>
      </w:r>
      <w:r>
        <w:t xml:space="preserve"> Visual tokens taken from several </w:t>
      </w:r>
      <w:r>
        <w:rPr>
          <w:i/>
        </w:rPr>
        <w:t>intermediate</w:t>
      </w:r>
      <w:r>
        <w:t xml:space="preserve"> ViT layers are routed into the corresponding early LLM layers through lightweight residual connections — multi-level vision-language fusion at no extra context length. (An extension of the original DeepStack, which stacked multi-scale inputs.) For a benchmark this adds a genuinely different dataflow: vision features enter the decoder at several depths, not only at the input embedding.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Explicit video timestamps.</w:t>
      </w:r>
      <w:r>
        <w:t xml:space="preserve"> Textual timestamp tokens (e.g. </w:t>
      </w:r>
      <w:r>
        <w:rPr>
          <w:rFonts w:ascii="Courier New" w:hAnsi="Courier New"/>
        </w:rPr>
        <w:t>&lt;3.0 seconds&gt;</w:t>
      </w:r>
      <w:r>
        <w:t>) replace positional-encoding-based absolute time alignment (T-RoPE), a simpler and more direct temporal representation.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Dynamic-resolution SigLIP-2 encoder.</w:t>
      </w:r>
      <w:r>
        <w:t xml:space="preserve"> The 27-layer ViT is a SigLIP-2 SO-400M initialization continued-trained at native resolution with 2D-RoPE and interpolated absolute positions, so each image costs a variable number of tokens (one per 32×32 px).</w:t>
      </w:r>
    </w:p>
    <w:p>
      <w:r>
        <w:rPr>
          <w:b/>
        </w:rPr>
        <w:t>Training-recipe novelties.</w:t>
      </w:r>
      <w:r>
        <w:t xml:space="preserve"> A staged pretraining curriculum (merger-only alignment → full-parameter multimodal pretraining at 8K → long-context at 32K → 256K) with text-only data deliberately mixed in to preserve language ability; a </w:t>
      </w:r>
      <w:r>
        <w:rPr>
          <w:b/>
        </w:rPr>
        <w:t>square-root-normalized per-token loss</w:t>
      </w:r>
      <w:r>
        <w:t xml:space="preserve"> replacing the per-sample loss to balance text and multimodal data; and post-training with long chain-of-thought SFT, strong-to-weak distillation and RL into separate thinking / non-thinking variants. Our proposed workload reproduces the core of the second stage — the one that dominates the compute budget.</w:t>
      </w:r>
    </w:p>
    <w:p>
      <w:pPr>
        <w:pStyle w:val="Heading2"/>
      </w:pPr>
      <w:r>
        <w:t>Qwen3-VL-32B details</w:t>
      </w:r>
    </w:p>
    <w:p>
      <w:pPr>
        <w:pStyle w:val="Heading3"/>
      </w:pPr>
      <w:r>
        <w:t>Goals</w:t>
      </w:r>
    </w:p>
    <w:p>
      <w:pPr>
        <w:pStyle w:val="ListNumber"/>
        <w:numPr>
          <w:ilvl w:val="0"/>
          <w:numId w:val="13"/>
        </w:numPr>
      </w:pPr>
      <w:r>
        <w:t xml:space="preserve">Reasonable compute budget: </w:t>
      </w:r>
      <w:r>
        <w:rPr>
          <w:b/>
        </w:rPr>
        <w:t>64–96 GB200 GPU-hours per run (BF16)</w:t>
      </w:r>
      <w:r>
        <w:t>; the target loss is chosen so that a run lands inside this budget (see table).</w:t>
      </w:r>
    </w:p>
    <w:p>
      <w:pPr>
        <w:pStyle w:val="ListNumber"/>
        <w:numPr>
          <w:ilvl w:val="0"/>
          <w:numId w:val="13"/>
        </w:numPr>
      </w:pPr>
      <w:r>
        <w:t>Low variance: measured CV of samples-to-target of 2–4% over 10 seeds at the candidate targets.</w:t>
      </w:r>
    </w:p>
    <w:p>
      <w:pPr>
        <w:pStyle w:val="ListNumber"/>
        <w:numPr>
          <w:ilvl w:val="0"/>
          <w:numId w:val="13"/>
        </w:numPr>
      </w:pPr>
      <w:r>
        <w:t>Evaluation cost below 5% of the training budget (currently ~14%; see open items).</w:t>
      </w:r>
    </w:p>
    <w:p>
      <w:pPr>
        <w:pStyle w:val="ListNumber"/>
        <w:numPr>
          <w:ilvl w:val="0"/>
          <w:numId w:val="13"/>
        </w:numPr>
      </w:pPr>
      <w:r>
        <w:t>Scalability: reference convergence points for GBS 1k / 2k / 4k to be produced.</w:t>
      </w:r>
    </w:p>
    <w:p>
      <w:pPr>
        <w:pStyle w:val="Heading3"/>
      </w:pPr>
      <w:r>
        <w:t>Training</w:t>
      </w:r>
    </w:p>
    <w:p>
      <w:r>
        <w:t xml:space="preserve">Scenario: </w:t>
      </w:r>
      <w:r>
        <w:rPr>
          <w:b/>
        </w:rPr>
        <w:t>continued pretraining from the publicly available checkpoint</w:t>
      </w:r>
      <w:r>
        <w:t xml:space="preserve"> (weights only; no optimizer state). The checkpoint is already available to everyone, so no additional artifact needs distributing. The public checkpoint is post-trained (Instruct), but on interleaved web data the loss is far from saturated: eval loss falls from 2.98 to 2.42 over ~125k samples. Training from scratch is not viable at this scale, and Qwen3-VL base checkpoints are not released.</w:t>
      </w:r>
    </w:p>
    <w:p>
      <w:r>
        <w:t>All experiments (10 seeds) were run with the following setup:</w:t>
      </w:r>
    </w:p>
    <w:p>
      <w:pPr>
        <w:pStyle w:val="ListBullet"/>
      </w:pPr>
      <w:r>
        <w:t>64 GB200 GPUs (16 nodes × 4), DeepSpeed ZeRO-3, BF16</w:t>
      </w:r>
    </w:p>
    <w:p>
      <w:pPr>
        <w:pStyle w:val="ListBullet"/>
      </w:pPr>
      <w:r>
        <w:t>Global batch size 1,024 samples (micro batch 2 × grad accumulation 8 × 64)</w:t>
      </w:r>
    </w:p>
    <w:p>
      <w:pPr>
        <w:pStyle w:val="ListBullet"/>
      </w:pPr>
      <w:r>
        <w:t>Sequence length 8,192 (documents packed per micro-batch with per-document attention boundaries); image budget 200,704 px per image (≤196 visual tokens)</w:t>
      </w:r>
    </w:p>
    <w:p>
      <w:pPr>
        <w:pStyle w:val="ListBullet"/>
      </w:pPr>
      <w:r>
        <w:t>All parameters trainable (vision encoder, merger, LLM)</w:t>
      </w:r>
    </w:p>
    <w:p>
      <w:pPr>
        <w:pStyle w:val="ListBullet"/>
      </w:pPr>
      <w:r>
        <w:t>Optimizer: AdamW (β₁ 0.9, β₂ 0.999, weight decay 0.01), gradient clipping 1.0</w:t>
      </w:r>
    </w:p>
    <w:p>
      <w:pPr>
        <w:pStyle w:val="ListBullet"/>
      </w:pPr>
      <w:r>
        <w:t>LR schedule: cosine with linear warmup — peak LR 5e-6, warmup 10 steps, 150 planned steps</w:t>
      </w:r>
    </w:p>
    <w:p>
      <w:pPr>
        <w:pStyle w:val="ListBullet"/>
      </w:pPr>
      <w:r>
        <w:t>Evaluation: every 5 iterations on 4,096 held-out samples (seed-specific held-out split, disjoint from training)</w:t>
      </w:r>
    </w:p>
    <w:p>
      <w:r>
        <w:t>Performance:</w:t>
      </w:r>
    </w:p>
    <w:p>
      <w:pPr>
        <w:pStyle w:val="ListBullet"/>
      </w:pPr>
      <w:r>
        <w:t>Train step (1,024 samples): ~40 s median (≈25 samples/s at 64 GPUs)</w:t>
      </w:r>
    </w:p>
    <w:p>
      <w:pPr>
        <w:pStyle w:val="ListBullet"/>
      </w:pPr>
      <w:r>
        <w:t>One evaluation (4,096 samples): ~30 s</w:t>
      </w:r>
    </w:p>
    <w:p>
      <w:pPr>
        <w:pStyle w:val="ListBullet"/>
      </w:pPr>
      <w:r>
        <w:t>Runs reached 120–130 steps (~125k samples) before the 1.5 h wall clock; by then the cosine schedule was essentially complete (LR ≈ 3e-7).</w:t>
      </w:r>
    </w:p>
    <w:p>
      <w:pPr>
        <w:pStyle w:val="ListBullet"/>
      </w:pPr>
      <w:r>
        <w:t>9 of 10 seeds completed; seed 10 stopped at step 44 with an NCCL collective timeout (see open items).</w:t>
      </w:r>
    </w:p>
    <w:p>
      <w:pPr>
        <w:pStyle w:val="Heading3"/>
      </w:pPr>
      <w:r>
        <w:t>Learning curves (10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Training loss drops from ~3.0 to ~2.4 and the ten seeds are statistically indistinguishable after the first ~20k samples. Gradient norm shows isolated spikes (up to ~700, clipped to 1.0) during the first ~8k samples of warmup and stays below ~10 afterwards.</w:t>
      </w:r>
    </w:p>
    <w:p>
      <w:pPr>
        <w:pStyle w:val="Heading3"/>
      </w:pPr>
      <w:r>
        <w:t>Convergence variance</w:t>
      </w:r>
    </w:p>
    <w:p>
      <w:r>
        <w:t>Samples to first reach a target eval loss, over 10 seeds (eval every 5,120 samples; targets ≥ 2.60 are reached within the first few evaluations and are therefore quantized to 0% CV):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1"/>
        <w:gridCol w:w="1920"/>
        <w:gridCol w:w="1860"/>
        <w:gridCol w:w="1179"/>
        <w:gridCol w:w="990"/>
        <w:gridCol w:w="2161"/>
      </w:tblGrid>
      <w:tr>
        <w:trPr>
          <w:cantSplit/>
        </w:trPr>
        <w:tc>
          <w:tcPr>
            <w:tcW w:type="dxa" w:w="197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Target eval loss</w:t>
            </w:r>
          </w:p>
        </w:tc>
        <w:tc>
          <w:tcPr>
            <w:tcW w:type="dxa" w:w="19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Seeds reached</w:t>
            </w:r>
          </w:p>
        </w:tc>
        <w:tc>
          <w:tcPr>
            <w:tcW w:type="dxa" w:w="18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samples</w:t>
            </w:r>
          </w:p>
        </w:tc>
        <w:tc>
          <w:tcPr>
            <w:tcW w:type="dxa" w:w="117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Std</w:t>
            </w:r>
          </w:p>
        </w:tc>
        <w:tc>
          <w:tcPr>
            <w:tcW w:type="dxa" w:w="99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CV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Min – max</w:t>
            </w:r>
          </w:p>
        </w:tc>
      </w:tr>
      <w:tr>
        <w:trPr>
          <w:cantSplit/>
        </w:trPr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2.43</w:t>
            </w:r>
          </w:p>
        </w:tc>
        <w:tc>
          <w:tcPr>
            <w:tcW w:type="dxa" w:w="1920"/>
          </w:tcPr>
          <w:p>
            <w:r>
              <w:rPr>
                <w:sz w:val="18"/>
              </w:rPr>
            </w:r>
            <w:r>
              <w:rPr>
                <w:sz w:val="18"/>
              </w:rPr>
              <w:t>9/10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</w:r>
            <w:r>
              <w:rPr>
                <w:sz w:val="18"/>
              </w:rPr>
              <w:t>103,538</w:t>
            </w:r>
          </w:p>
        </w:tc>
        <w:tc>
          <w:tcPr>
            <w:tcW w:type="dxa" w:w="1179"/>
          </w:tcPr>
          <w:p>
            <w:r>
              <w:rPr>
                <w:sz w:val="18"/>
              </w:rPr>
            </w:r>
            <w:r>
              <w:rPr>
                <w:sz w:val="18"/>
              </w:rPr>
              <w:t>2,258</w:t>
            </w:r>
          </w:p>
        </w:tc>
        <w:tc>
          <w:tcPr>
            <w:tcW w:type="dxa" w:w="99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2.2%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  <w:r>
              <w:rPr>
                <w:sz w:val="18"/>
              </w:rPr>
              <w:t>102,400 – 107,520</w:t>
            </w:r>
          </w:p>
        </w:tc>
      </w:tr>
      <w:tr>
        <w:trPr>
          <w:cantSplit/>
        </w:trPr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2.44</w:t>
            </w:r>
          </w:p>
        </w:tc>
        <w:tc>
          <w:tcPr>
            <w:tcW w:type="dxa" w:w="1920"/>
          </w:tcPr>
          <w:p>
            <w:r>
              <w:rPr>
                <w:sz w:val="18"/>
              </w:rPr>
            </w:r>
            <w:r>
              <w:rPr>
                <w:sz w:val="18"/>
              </w:rPr>
              <w:t>9/10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</w:r>
            <w:r>
              <w:rPr>
                <w:sz w:val="18"/>
              </w:rPr>
              <w:t>88,747</w:t>
            </w:r>
          </w:p>
        </w:tc>
        <w:tc>
          <w:tcPr>
            <w:tcW w:type="dxa" w:w="1179"/>
          </w:tcPr>
          <w:p>
            <w:r>
              <w:rPr>
                <w:sz w:val="18"/>
              </w:rPr>
            </w:r>
            <w:r>
              <w:rPr>
                <w:sz w:val="18"/>
              </w:rPr>
              <w:t>2,560</w:t>
            </w:r>
          </w:p>
        </w:tc>
        <w:tc>
          <w:tcPr>
            <w:tcW w:type="dxa" w:w="990"/>
          </w:tcPr>
          <w:p>
            <w:r>
              <w:rPr>
                <w:sz w:val="18"/>
              </w:rPr>
            </w:r>
            <w:r>
              <w:rPr>
                <w:sz w:val="18"/>
              </w:rPr>
              <w:t>2.9%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  <w:r>
              <w:rPr>
                <w:sz w:val="18"/>
              </w:rPr>
              <w:t>87,040 – 92,160</w:t>
            </w:r>
          </w:p>
        </w:tc>
      </w:tr>
      <w:tr>
        <w:trPr>
          <w:cantSplit/>
        </w:trPr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2.45</w:t>
            </w:r>
          </w:p>
        </w:tc>
        <w:tc>
          <w:tcPr>
            <w:tcW w:type="dxa" w:w="1920"/>
          </w:tcPr>
          <w:p>
            <w:r>
              <w:rPr>
                <w:sz w:val="18"/>
              </w:rPr>
            </w:r>
            <w:r>
              <w:rPr>
                <w:sz w:val="18"/>
              </w:rPr>
              <w:t>9/10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</w:r>
            <w:r>
              <w:rPr>
                <w:sz w:val="18"/>
              </w:rPr>
              <w:t>79,644</w:t>
            </w:r>
          </w:p>
        </w:tc>
        <w:tc>
          <w:tcPr>
            <w:tcW w:type="dxa" w:w="1179"/>
          </w:tcPr>
          <w:p>
            <w:r>
              <w:rPr>
                <w:sz w:val="18"/>
              </w:rPr>
            </w:r>
            <w:r>
              <w:rPr>
                <w:sz w:val="18"/>
              </w:rPr>
              <w:t>2,698</w:t>
            </w:r>
          </w:p>
        </w:tc>
        <w:tc>
          <w:tcPr>
            <w:tcW w:type="dxa" w:w="99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3.4%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  <w:r>
              <w:rPr>
                <w:sz w:val="18"/>
              </w:rPr>
              <w:t>76,800 – 81,920</w:t>
            </w:r>
          </w:p>
        </w:tc>
      </w:tr>
      <w:tr>
        <w:trPr>
          <w:cantSplit/>
        </w:trPr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2.50</w:t>
            </w:r>
          </w:p>
        </w:tc>
        <w:tc>
          <w:tcPr>
            <w:tcW w:type="dxa" w:w="1920"/>
          </w:tcPr>
          <w:p>
            <w:r>
              <w:rPr>
                <w:sz w:val="18"/>
              </w:rPr>
            </w:r>
            <w:r>
              <w:rPr>
                <w:sz w:val="18"/>
              </w:rPr>
              <w:t>9/10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</w:r>
            <w:r>
              <w:rPr>
                <w:sz w:val="18"/>
              </w:rPr>
              <w:t>46,649</w:t>
            </w:r>
          </w:p>
        </w:tc>
        <w:tc>
          <w:tcPr>
            <w:tcW w:type="dxa" w:w="1179"/>
          </w:tcPr>
          <w:p>
            <w:r>
              <w:rPr>
                <w:sz w:val="18"/>
              </w:rPr>
            </w:r>
            <w:r>
              <w:rPr>
                <w:sz w:val="18"/>
              </w:rPr>
              <w:t>1,707</w:t>
            </w:r>
          </w:p>
        </w:tc>
        <w:tc>
          <w:tcPr>
            <w:tcW w:type="dxa" w:w="990"/>
          </w:tcPr>
          <w:p>
            <w:r>
              <w:rPr>
                <w:sz w:val="18"/>
              </w:rPr>
            </w:r>
            <w:r>
              <w:rPr>
                <w:sz w:val="18"/>
              </w:rPr>
              <w:t>3.7%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  <w:r>
              <w:rPr>
                <w:sz w:val="18"/>
              </w:rPr>
              <w:t>46,080 – 51,200</w:t>
            </w:r>
          </w:p>
        </w:tc>
      </w:tr>
      <w:tr>
        <w:trPr>
          <w:cantSplit/>
        </w:trPr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2.55</w:t>
            </w:r>
          </w:p>
        </w:tc>
        <w:tc>
          <w:tcPr>
            <w:tcW w:type="dxa" w:w="1920"/>
          </w:tcPr>
          <w:p>
            <w:r>
              <w:rPr>
                <w:sz w:val="18"/>
              </w:rPr>
            </w:r>
            <w:r>
              <w:rPr>
                <w:sz w:val="18"/>
              </w:rPr>
              <w:t>10/10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</w:r>
            <w:r>
              <w:rPr>
                <w:sz w:val="18"/>
              </w:rPr>
              <w:t>27,648</w:t>
            </w:r>
          </w:p>
        </w:tc>
        <w:tc>
          <w:tcPr>
            <w:tcW w:type="dxa" w:w="1179"/>
          </w:tcPr>
          <w:p>
            <w:r>
              <w:rPr>
                <w:sz w:val="18"/>
              </w:rPr>
            </w:r>
            <w:r>
              <w:rPr>
                <w:sz w:val="18"/>
              </w:rPr>
              <w:t>2,644</w:t>
            </w:r>
          </w:p>
        </w:tc>
        <w:tc>
          <w:tcPr>
            <w:tcW w:type="dxa" w:w="990"/>
          </w:tcPr>
          <w:p>
            <w:r>
              <w:rPr>
                <w:sz w:val="18"/>
              </w:rPr>
            </w:r>
            <w:r>
              <w:rPr>
                <w:sz w:val="18"/>
              </w:rPr>
              <w:t>9.6%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  <w:r>
              <w:rPr>
                <w:sz w:val="18"/>
              </w:rPr>
              <w:t>25,600 – 30,720</w:t>
            </w:r>
          </w:p>
        </w:tc>
      </w:tr>
      <w:tr>
        <w:trPr>
          <w:cantSplit/>
        </w:trPr>
        <w:tc>
          <w:tcPr>
            <w:tcW w:type="dxa" w:w="1971"/>
          </w:tcPr>
          <w:p>
            <w:r>
              <w:rPr>
                <w:sz w:val="18"/>
              </w:rPr>
            </w:r>
            <w:r>
              <w:rPr>
                <w:sz w:val="18"/>
              </w:rPr>
              <w:t>2.60</w:t>
            </w:r>
          </w:p>
        </w:tc>
        <w:tc>
          <w:tcPr>
            <w:tcW w:type="dxa" w:w="1920"/>
          </w:tcPr>
          <w:p>
            <w:r>
              <w:rPr>
                <w:sz w:val="18"/>
              </w:rPr>
            </w:r>
            <w:r>
              <w:rPr>
                <w:sz w:val="18"/>
              </w:rPr>
              <w:t>10/10</w:t>
            </w:r>
          </w:p>
        </w:tc>
        <w:tc>
          <w:tcPr>
            <w:tcW w:type="dxa" w:w="1860"/>
          </w:tcPr>
          <w:p>
            <w:r>
              <w:rPr>
                <w:sz w:val="18"/>
              </w:rPr>
            </w:r>
            <w:r>
              <w:rPr>
                <w:sz w:val="18"/>
              </w:rPr>
              <w:t>20,480</w:t>
            </w:r>
          </w:p>
        </w:tc>
        <w:tc>
          <w:tcPr>
            <w:tcW w:type="dxa" w:w="1179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990"/>
          </w:tcPr>
          <w:p>
            <w:r>
              <w:rPr>
                <w:sz w:val="18"/>
              </w:rPr>
            </w:r>
            <w:r>
              <w:rPr>
                <w:sz w:val="18"/>
              </w:rPr>
              <w:t>0.0%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  <w:r>
              <w:rPr>
                <w:sz w:val="18"/>
              </w:rPr>
              <w:t>20,480</w:t>
            </w:r>
          </w:p>
        </w:tc>
      </w:tr>
    </w:tbl>
    <w:p/>
    <w:p>
      <w:r>
        <w:t>(9/10 at the lower targets reflects the seed-10 hang, not divergence.)</w:t>
      </w:r>
    </w:p>
    <w:p>
      <w:r>
        <w:t xml:space="preserve">Candidate targets: </w:t>
      </w:r>
      <w:r>
        <w:rPr>
          <w:b/>
        </w:rPr>
        <w:t>eval loss 2.43</w:t>
      </w:r>
      <w:r>
        <w:t xml:space="preserve"> (~104k samples, ~80 GB200 GPU-hours including evaluation, CV 2.2%) sits inside the 64–96 GPU-hour goal; </w:t>
      </w:r>
      <w:r>
        <w:rPr>
          <w:b/>
        </w:rPr>
        <w:t>2.45</w:t>
      </w:r>
      <w:r>
        <w:t xml:space="preserve"> (~80k samples, ~60 GPU-hours, CV 3.4%) falls just below it. The CV values are upper bounds set by the 5,120-sample evaluation granularity; denser evaluation near the target would tighten them further.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7824"/>
      </w:tblGrid>
      <w:tr>
        <w:trPr>
          <w:cantSplit/>
        </w:trPr>
        <w:tc>
          <w:tcPr>
            <w:tcW w:type="dxa" w:w="225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782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Continued pretraining from the public Qwen3-VL-32B checkpoint</w:t>
            </w:r>
          </w:p>
        </w:tc>
      </w:tr>
      <w:tr>
        <w:trPr>
          <w:cantSplit/>
        </w:trPr>
        <w:tc>
          <w:tcPr>
            <w:tcW w:type="dxa" w:w="2256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 budget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</w:r>
            <w:r>
              <w:rPr>
                <w:sz w:val="18"/>
              </w:rPr>
              <w:t>64–96 GB200 GPU-hours per run (goal); ~80 GPU-hours at target loss 2.43 (~105k samples at GBS 1,024)</w:t>
            </w:r>
          </w:p>
        </w:tc>
      </w:tr>
      <w:tr>
        <w:trPr>
          <w:cantSplit/>
        </w:trPr>
        <w:tc>
          <w:tcPr>
            <w:tcW w:type="dxa" w:w="2256"/>
          </w:tcPr>
          <w:p>
            <w:r>
              <w:rPr>
                <w:sz w:val="18"/>
              </w:rPr>
            </w:r>
            <w:r>
              <w:rPr>
                <w:sz w:val="18"/>
              </w:rPr>
              <w:t>Variance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</w:r>
            <w:r>
              <w:rPr>
                <w:sz w:val="18"/>
              </w:rPr>
              <w:t>CV = 3.4% at loss 2.45; 2.2% at loss 2.43 (10 seeds)</w:t>
            </w:r>
          </w:p>
        </w:tc>
      </w:tr>
      <w:tr>
        <w:trPr>
          <w:cantSplit/>
        </w:trPr>
        <w:tc>
          <w:tcPr>
            <w:tcW w:type="dxa" w:w="2256"/>
          </w:tcPr>
          <w:p>
            <w:r>
              <w:rPr>
                <w:sz w:val="18"/>
              </w:rPr>
            </w:r>
            <w:r>
              <w:rPr>
                <w:sz w:val="18"/>
              </w:rPr>
              <w:t>Evaluation cost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</w:r>
            <w:r>
              <w:rPr>
                <w:sz w:val="18"/>
              </w:rPr>
              <w:t>~30 s per 4,096-sample eval (~14% of run time at the current cadence); moving to 1,024 samples → ~7 s, ~3.5%; CV to be re-measured with the smaller set</w:t>
            </w:r>
          </w:p>
        </w:tc>
      </w:tr>
      <w:tr>
        <w:trPr>
          <w:cantSplit/>
        </w:trPr>
        <w:tc>
          <w:tcPr>
            <w:tcW w:type="dxa" w:w="2256"/>
          </w:tcPr>
          <w:p>
            <w:r>
              <w:rPr>
                <w:sz w:val="18"/>
              </w:rPr>
            </w:r>
            <w:r>
              <w:rPr>
                <w:sz w:val="18"/>
              </w:rPr>
              <w:t>Scalability</w:t>
            </w:r>
          </w:p>
        </w:tc>
        <w:tc>
          <w:tcPr>
            <w:tcW w:type="dxa" w:w="7824"/>
          </w:tcPr>
          <w:p>
            <w:r>
              <w:rPr>
                <w:sz w:val="18"/>
              </w:rPr>
            </w:r>
            <w:r>
              <w:rPr>
                <w:sz w:val="18"/>
              </w:rPr>
              <w:t>To be checked (RCPs for GBS 1k / 2k / 4k)</w:t>
            </w:r>
          </w:p>
        </w:tc>
      </w:tr>
    </w:tbl>
    <w:p/>
    <w:p>
      <w:pPr>
        <w:pStyle w:val="Heading2"/>
      </w:pPr>
      <w:r>
        <w:t>Open items / next steps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Evaluation set size:</w:t>
      </w:r>
      <w:r>
        <w:t xml:space="preserve"> reduce the held-out evaluation set from 4,096 to 1,024 samples (~7 s per evaluation instead of ~30 s, i.e. ~3.5% of run time at the current every-5-steps cadence, meeting the 5% goal; currently 24 evals × 30 s ≈ 12 min of an ~88 min run). A smaller evaluation set has a noisier loss estimate, so the </w:t>
      </w:r>
      <w:r>
        <w:rPr>
          <w:b/>
        </w:rPr>
        <w:t>coefficient of variation will be re-measured</w:t>
      </w:r>
      <w:r>
        <w:t xml:space="preserve"> with the 1,024-sample set before fixing the target.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Data robustness:</w:t>
      </w:r>
      <w:r>
        <w:t xml:space="preserve"> ~3–4% of samples per run still exceed the 8,192 context after heuristic chunking (non-Latin scripts) and are skipped at load time; the skip substitution can break the image-per-batch guarantee and caused the seed-10 NCCL hang. Fix: exact tokenizer-based chunking in preprocessing and image-aware substitution in the loader.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Reference implementation:</w:t>
      </w:r>
      <w:r>
        <w:t xml:space="preserve"> clean up the current codebase (remove unused code paths, pin dependencies, document the run procedure) and define the reference convergence points for GBS 1k / 2k / 4k.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Target selection:</w:t>
      </w:r>
      <w:r>
        <w:t xml:space="preserve"> choose the target eval loss (2.45 vs. 2.43) and fix the held-out evaluation set as a shared benchmark artifact (the runs above used seed-specific splits; the split seed is now decoupled from the training seed, so future sweeps evaluate every seed on the same samples).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Scale sensitivity:</w:t>
      </w:r>
      <w:r>
        <w:t xml:space="preserve"> repeat the variance study at 2× and 4× GBS with LR scaling to establish RCPs.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