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MLPerf Training new benchmark proposal: Vision-Language Model (Qwen3-VL)</w:t>
      </w:r>
    </w:p>
    <w:p>
      <w:pPr>
        <w:pStyle w:val="Heading2"/>
      </w:pPr>
      <w:r>
        <w:t>Motivation</w:t>
      </w:r>
    </w:p>
    <w:p>
      <w:r>
        <w:t xml:space="preserve">Vision-language models (VLMs) have become the default form of frontier LLMs: current flagship models are natively multimodal, and the open-weight ecosystem has followed (Qwen-VL, InternVL, Llama 3.2 Vision, Gemma 3, Pixtral, Molmo). Multimodal pretraining — training a vision encoder, a projector and a language model jointly on interleaved image-text documents — is now a substantial share of large-scale training compute, yet the MLPerf Training suite contains no vision-language </w:t>
      </w:r>
      <w:r>
        <w:rPr>
          <w:i/>
        </w:rPr>
        <w:t>training</w:t>
      </w:r>
      <w:r>
        <w:t xml:space="preserve"> workload: the LLM benchmarks (Llama 3.1 8B/405B pretraining, Llama 2 70B LoRA) are text-only, and the vision benchmarks (Stable Diffusion, FLUX, RetinaNet) do not exercise a language model.</w:t>
      </w:r>
    </w:p>
    <w:p>
      <w:r>
        <w:rPr>
          <w:b/>
        </w:rPr>
        <w:t>Core concept.</w:t>
      </w:r>
      <w:r>
        <w:t xml:space="preserve"> A VLM couples three components: a vision transformer (ViT) that turns each image into a variable number of visual tokens (native / dynamic resolution), a small projector ("merger") that maps them into the LLM embedding space, and a decoder-only LLM that consumes the interleaved sequence of text and visual tokens with multimodal positional encoding (M-RoPE). Training on interleaved web documents has system characteristics that no current benchmark covers: two heterogeneous networks with very different shapes per step, sequences whose composition (text vs. image tokens) varies sample to sample, a data pipeline dominated by image decoding and resizing, and modality-dependent execution paths whose collectives must stay aligned across data-parallel ranks.</w:t>
      </w:r>
    </w:p>
    <w:p>
      <w:pPr>
        <w:pStyle w:val="Heading2"/>
      </w:pPr>
      <w:r>
        <w:t>Literature study</w:t>
      </w:r>
    </w:p>
    <w:p>
      <w:r>
        <w:t>Possible model candidates (open weights, dense unless noted):</w:t>
      </w:r>
    </w:p>
    <w:p>
      <w:pPr>
        <w:pStyle w:val="ListBullet"/>
      </w:pPr>
      <w:r>
        <w:rPr>
          <w:b/>
        </w:rPr>
        <w:t>Qwen3-VL (2025/10; technical report arXiv:2511.21631)</w:t>
      </w:r>
    </w:p>
    <w:p>
      <w:pPr>
        <w:pStyle w:val="ListBullet2"/>
      </w:pPr>
      <w:r>
        <w:t xml:space="preserve">Size: dense 2B / 4B / 8B / </w:t>
      </w:r>
      <w:r>
        <w:rPr>
          <w:b/>
        </w:rPr>
        <w:t>32B</w:t>
      </w:r>
      <w:r>
        <w:t xml:space="preserve"> and MoE 30B-A3B / 235B-A22B.</w:t>
      </w:r>
    </w:p>
    <w:p>
      <w:pPr>
        <w:pStyle w:val="ListBullet2"/>
      </w:pPr>
      <w:r>
        <w:t xml:space="preserve">Architecture: 27-layer ViT with 16-px patches and 2×2 spatial merge (one token per 32×32 px, native dynamic resolution), MLP merger, Qwen3 decoder LLM; interleaved-MRoPE; </w:t>
      </w:r>
      <w:r>
        <w:rPr>
          <w:b/>
        </w:rPr>
        <w:t>DeepStack</w:t>
      </w:r>
      <w:r>
        <w:t xml:space="preserve"> injects multi-level ViT features into early LLM layers; 256K context.</w:t>
      </w:r>
    </w:p>
    <w:p>
      <w:pPr>
        <w:pStyle w:val="ListBullet2"/>
      </w:pPr>
      <w:r>
        <w:t>Availability: weights public (Apache-2.0); training recipe described in detail (4 pretraining stages with data mixture, token budgets and sequence lengths); an official fine-tuning framework (HF Trainer + DeepSpeed) is public, full pretraining code is not.</w:t>
      </w:r>
    </w:p>
    <w:p>
      <w:pPr>
        <w:pStyle w:val="ListBullet"/>
      </w:pPr>
      <w:r>
        <w:rPr>
          <w:b/>
        </w:rPr>
        <w:t>InternVL3 (2025/04)</w:t>
      </w:r>
    </w:p>
    <w:p>
      <w:pPr>
        <w:pStyle w:val="ListBullet2"/>
      </w:pPr>
      <w:r>
        <w:t>Size: 1B – 78B (InternViT-300M/6B encoder + Qwen2.5 / InternLM3 LLMs).</w:t>
      </w:r>
    </w:p>
    <w:p>
      <w:pPr>
        <w:pStyle w:val="ListBullet2"/>
      </w:pPr>
      <w:r>
        <w:t>Architecture: ViT + MLP projector + LLM, "native multimodal pretraining".</w:t>
      </w:r>
    </w:p>
    <w:p>
      <w:pPr>
        <w:pStyle w:val="ListBullet2"/>
      </w:pPr>
      <w:r>
        <w:t>Availability: weights and the InternVL training code are public.</w:t>
      </w:r>
    </w:p>
    <w:p>
      <w:pPr>
        <w:pStyle w:val="ListBullet"/>
      </w:pPr>
      <w:r>
        <w:rPr>
          <w:b/>
        </w:rPr>
        <w:t>Llama 3.2 Vision (2024/09)</w:t>
      </w:r>
    </w:p>
    <w:p>
      <w:pPr>
        <w:pStyle w:val="ListBullet2"/>
      </w:pPr>
      <w:r>
        <w:t>Size: 11B and 90B.</w:t>
      </w:r>
    </w:p>
    <w:p>
      <w:pPr>
        <w:pStyle w:val="ListBullet2"/>
      </w:pPr>
      <w:r>
        <w:t>Architecture: frozen-LLM-friendly cross-attention vision adapter rather than early fusion — a less representative architecture for today's natively multimodal models.</w:t>
      </w:r>
    </w:p>
    <w:p>
      <w:pPr>
        <w:pStyle w:val="ListBullet2"/>
      </w:pPr>
      <w:r>
        <w:t>Availability: weights under the Llama license; no training code.</w:t>
      </w:r>
    </w:p>
    <w:p>
      <w:pPr>
        <w:pStyle w:val="ListBullet"/>
      </w:pPr>
      <w:r>
        <w:rPr>
          <w:b/>
        </w:rPr>
        <w:t>Gemma 3 (2025/03)</w:t>
      </w:r>
    </w:p>
    <w:p>
      <w:pPr>
        <w:pStyle w:val="ListBullet2"/>
      </w:pPr>
      <w:r>
        <w:t>Size: 4B / 12B / 27B with a 400M SigLIP encoder.</w:t>
      </w:r>
    </w:p>
    <w:p>
      <w:pPr>
        <w:pStyle w:val="ListBullet2"/>
      </w:pPr>
      <w:r>
        <w:t>Availability: weights public; no training code or recipe details.</w:t>
      </w:r>
    </w:p>
    <w:p>
      <w:pPr>
        <w:pStyle w:val="Heading2"/>
      </w:pPr>
      <w:r>
        <w:t>Why should we add a VLM to MLPerf Training?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Relevance to modern LLM training.</w:t>
      </w:r>
      <w:r>
        <w:t xml:space="preserve"> Frontier models are trained multimodally from pretraining onward; the benchmark suite currently measures text-only LLM training and image generation, but not the joint vision-language training that dominates real workloads.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Architectural and system coverage.</w:t>
      </w:r>
      <w:r>
        <w:t xml:space="preserve"> VLM training stresses components dense LLM benchmarks do not: a second (vision) network with its own parallelism and memory profile, variable-length packed sequences of mixed modality, image preprocessing throughput in the input pipeline, and cross-rank alignment of modality-dependent computation. It also exercises long-sequence attention (8K here, up to 256K in the model's later pretraining stages) on realistic interleaved data.</w:t>
      </w:r>
    </w:p>
    <w:p>
      <w:pPr>
        <w:pStyle w:val="Heading2"/>
      </w:pPr>
      <w:r>
        <w:t>Preferred VLM model characteristics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Model size.</w:t>
      </w:r>
      <w:r>
        <w:t xml:space="preserve"> Tens of billions of dense parameters — large enough to require multi-node training and represent production-scale VLM pretraining, small enough for a reasonable compute budget per run.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Availability.</w:t>
      </w:r>
      <w:r>
        <w:t xml:space="preserve"> Public weights and a detailed description of the training methodology (stages, data mixture, sequence lengths).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Training code / recipe.</w:t>
      </w:r>
      <w:r>
        <w:t xml:space="preserve"> A public training framework or a recipe reproducible in open-source frameworks.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Data.</w:t>
      </w:r>
      <w:r>
        <w:t xml:space="preserve"> An openly licensed interleaved image-text corpus matching the model's own pretraining data type.</w:t>
      </w:r>
    </w:p>
    <w:p>
      <w:pPr>
        <w:pStyle w:val="Heading2"/>
      </w:pPr>
      <w:r>
        <w:t>Proposal: Qwen3-VL-32B on MINT-1T</w:t>
      </w:r>
    </w:p>
    <w:p>
      <w:r>
        <w:t xml:space="preserve">Given the above, we propose </w:t>
      </w:r>
      <w:r>
        <w:rPr>
          <w:b/>
        </w:rPr>
        <w:t>continued multimodal pretraining of Qwen3-VL-32B on the MINT-1T interleaved corpus</w:t>
      </w:r>
      <w:r>
        <w:t>, mimicking Stage 1 ("Multimodal Pre-Training") of the Qwen3-VL recipe:</w:t>
      </w:r>
    </w:p>
    <w:p>
      <w:pPr>
        <w:pStyle w:val="ListBullet"/>
      </w:pPr>
      <w:r>
        <w:rPr>
          <w:b/>
        </w:rPr>
        <w:t>Model:</w:t>
      </w:r>
      <w:r>
        <w:t xml:space="preserve"> Qwen3-VL-32B-Instruct public checkpoint (33.4B parameters: 32.8B in the LLM — 64 layers, hidden 5120, 64 heads / 8 KV heads, vocab 151,936 — plus a 27-layer ViT and merger). All parameters trained.</w:t>
      </w:r>
    </w:p>
    <w:p>
      <w:pPr>
        <w:pStyle w:val="ListBullet"/>
      </w:pPr>
      <w:r>
        <w:rPr>
          <w:b/>
        </w:rPr>
        <w:t>Codebase:</w:t>
      </w:r>
      <w:r>
        <w:t xml:space="preserve"> the official Qwen3-VL fine-tuning framework (HF Trainer + DeepSpeed ZeRO-3), extended on our branch with full-sequence next-token loss (continued pretraining rather than SFT), interleaved-data preprocessing, image-guaranteed batch construction, held-out evaluation and transformers-v5 compatibility. This codebase is the proposed reference implementation; before submission it will be trimmed to the code paths the benchmark uses (e.g. removing the SFT/LoRA and video paths).</w:t>
      </w:r>
    </w:p>
    <w:p>
      <w:pPr>
        <w:pStyle w:val="ListBullet"/>
      </w:pPr>
      <w:r>
        <w:rPr>
          <w:b/>
        </w:rPr>
        <w:t>Dataset:</w:t>
      </w:r>
      <w:r>
        <w:t xml:space="preserve"> MINT-1T (HTML subset) — the largest open interleaved image-text corpus (~1T tokens, CC-BY-4.0), i.e. the public proxy for the interleaved data that dominates Qwen3-VL's Stage 1. Documents are chunked to fit the 8,192-token context; images are stored at native resolution and capped at training time; text-only chunks are retained (as in the paper's data mixture) and made safe for ZeRO-3 by anchoring every micro-batch with an image sample.</w:t>
      </w:r>
    </w:p>
    <w:p>
      <w:pPr>
        <w:pStyle w:val="ListBullet"/>
      </w:pPr>
      <w:r>
        <w:rPr>
          <w:b/>
        </w:rPr>
        <w:t>Quality metric:</w:t>
      </w:r>
      <w:r>
        <w:t xml:space="preserve"> per-token cross-entropy (eval loss) on a held-out set of MINT-1T samples, evaluated periodically during training; the benchmark target is a fixed eval loss.</w:t>
      </w:r>
    </w:p>
    <w:p>
      <w:pPr>
        <w:pStyle w:val="Heading2"/>
      </w:pPr>
      <w:r>
        <w:t>Qwen3-VL-32B details</w:t>
      </w:r>
    </w:p>
    <w:p>
      <w:pPr>
        <w:pStyle w:val="Heading3"/>
      </w:pPr>
      <w:r>
        <w:t>Goals</w:t>
      </w:r>
    </w:p>
    <w:p>
      <w:pPr>
        <w:pStyle w:val="ListNumber"/>
        <w:numPr>
          <w:ilvl w:val="0"/>
          <w:numId w:val="12"/>
        </w:numPr>
      </w:pPr>
      <w:r>
        <w:t xml:space="preserve">Reasonable compute budget: </w:t>
      </w:r>
      <w:r>
        <w:rPr>
          <w:b/>
        </w:rPr>
        <w:t>64–96 GB200 GPU-hours per run (BF16)</w:t>
      </w:r>
      <w:r>
        <w:t>; the target loss is chosen so that a run lands inside this budget (see table).</w:t>
      </w:r>
    </w:p>
    <w:p>
      <w:pPr>
        <w:pStyle w:val="ListNumber"/>
        <w:numPr>
          <w:ilvl w:val="0"/>
          <w:numId w:val="12"/>
        </w:numPr>
      </w:pPr>
      <w:r>
        <w:t>Low variance: measured CV of samples-to-target of 2–4% over 10 seeds at the candidate targets.</w:t>
      </w:r>
    </w:p>
    <w:p>
      <w:pPr>
        <w:pStyle w:val="ListNumber"/>
        <w:numPr>
          <w:ilvl w:val="0"/>
          <w:numId w:val="12"/>
        </w:numPr>
      </w:pPr>
      <w:r>
        <w:t>Evaluation cost below 5% of the training budget (currently ~14%; see open items).</w:t>
      </w:r>
    </w:p>
    <w:p>
      <w:pPr>
        <w:pStyle w:val="ListNumber"/>
        <w:numPr>
          <w:ilvl w:val="0"/>
          <w:numId w:val="12"/>
        </w:numPr>
      </w:pPr>
      <w:r>
        <w:t>Scalability: reference convergence points for GBS 1k / 2k / 4k to be produced.</w:t>
      </w:r>
    </w:p>
    <w:p>
      <w:pPr>
        <w:pStyle w:val="Heading3"/>
      </w:pPr>
      <w:r>
        <w:t>Training</w:t>
      </w:r>
    </w:p>
    <w:p>
      <w:r>
        <w:t xml:space="preserve">Scenario: </w:t>
      </w:r>
      <w:r>
        <w:rPr>
          <w:b/>
        </w:rPr>
        <w:t>continued pretraining from the publicly available checkpoint</w:t>
      </w:r>
      <w:r>
        <w:t xml:space="preserve"> (weights only; no optimizer state). The checkpoint is already available to everyone, so no additional artifact needs distributing. The public checkpoint is post-trained (Instruct), but on interleaved web data the loss is far from saturated: eval loss falls from 2.98 to 2.42 over ~125k samples. Training from scratch is not viable at this scale, and Qwen3-VL base checkpoints are not released.</w:t>
      </w:r>
    </w:p>
    <w:p>
      <w:r>
        <w:t>All experiments (10 seeds) were run with the following setup:</w:t>
      </w:r>
    </w:p>
    <w:p>
      <w:pPr>
        <w:pStyle w:val="ListBullet"/>
      </w:pPr>
      <w:r>
        <w:t>64 GB200 GPUs (16 nodes × 4), DeepSpeed ZeRO-3, BF16</w:t>
      </w:r>
    </w:p>
    <w:p>
      <w:pPr>
        <w:pStyle w:val="ListBullet"/>
      </w:pPr>
      <w:r>
        <w:t>Global batch size 1,024 samples (micro batch 2 × grad accumulation 8 × 64)</w:t>
      </w:r>
    </w:p>
    <w:p>
      <w:pPr>
        <w:pStyle w:val="ListBullet"/>
      </w:pPr>
      <w:r>
        <w:t>Sequence length 8,192 (documents packed per micro-batch with per-document attention boundaries); image budget 200,704 px per image (≤196 visual tokens)</w:t>
      </w:r>
    </w:p>
    <w:p>
      <w:pPr>
        <w:pStyle w:val="ListBullet"/>
      </w:pPr>
      <w:r>
        <w:t>All parameters trainable (vision encoder, merger, LLM)</w:t>
      </w:r>
    </w:p>
    <w:p>
      <w:pPr>
        <w:pStyle w:val="ListBullet"/>
      </w:pPr>
      <w:r>
        <w:t>Optimizer: AdamW (β₁ 0.9, β₂ 0.999, weight decay 0.01), gradient clipping 1.0</w:t>
      </w:r>
    </w:p>
    <w:p>
      <w:pPr>
        <w:pStyle w:val="ListBullet"/>
      </w:pPr>
      <w:r>
        <w:t>LR schedule: cosine with linear warmup — peak LR 5e-6, warmup 10 steps, 150 planned steps</w:t>
      </w:r>
    </w:p>
    <w:p>
      <w:pPr>
        <w:pStyle w:val="ListBullet"/>
      </w:pPr>
      <w:r>
        <w:t>Evaluation: every 5 iterations on 4,096 held-out samples (seed-specific held-out split, disjoint from training)</w:t>
      </w:r>
    </w:p>
    <w:p>
      <w:r>
        <w:t>Performance:</w:t>
      </w:r>
    </w:p>
    <w:p>
      <w:pPr>
        <w:pStyle w:val="ListBullet"/>
      </w:pPr>
      <w:r>
        <w:t>Train step (1,024 samples): ~40 s median (≈25 samples/s at 64 GPUs)</w:t>
      </w:r>
    </w:p>
    <w:p>
      <w:pPr>
        <w:pStyle w:val="ListBullet"/>
      </w:pPr>
      <w:r>
        <w:t>One evaluation (4,096 samples): ~30 s</w:t>
      </w:r>
    </w:p>
    <w:p>
      <w:pPr>
        <w:pStyle w:val="ListBullet"/>
      </w:pPr>
      <w:r>
        <w:t>Runs reached 120–130 steps (~125k samples) before the 1.5 h wall clock; by then the cosine schedule was essentially complete (LR ≈ 3e-7).</w:t>
      </w:r>
    </w:p>
    <w:p>
      <w:pPr>
        <w:pStyle w:val="ListBullet"/>
      </w:pPr>
      <w:r>
        <w:t>9 of 10 seeds completed; seed 10 stopped at step 44 with an NCCL collective timeout (see open items).</w:t>
      </w:r>
    </w:p>
    <w:p>
      <w:pPr>
        <w:pStyle w:val="Heading3"/>
      </w:pPr>
      <w:r>
        <w:t>Learning curves (10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20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Training loss drops from ~3.0 to ~2.4 and the ten seeds are statistically indistinguishable after the first ~20k samples. Gradient norm shows isolated spikes (up to ~700, clipped to 1.0) during the first ~8k samples of warmup and stays below ~10 afterwards.</w:t>
      </w:r>
    </w:p>
    <w:p>
      <w:pPr>
        <w:pStyle w:val="Heading3"/>
      </w:pPr>
      <w:r>
        <w:t>Convergence variance</w:t>
      </w:r>
    </w:p>
    <w:p>
      <w:r>
        <w:t>Samples to first reach a target eval loss, over 10 seeds (eval every 5,120 samples; targets ≥ 2.60 are reached within the first few evaluations and are therefore quantized to 0% CV):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Target eval loss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Seeds reached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Mean samples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CV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Min – max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2.43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9/10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103,538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2,258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2.2%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102,400 – 107,520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2.44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9/10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88,747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2,560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2.9%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87,040 – 92,160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2.45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9/10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79,644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2,698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3.4%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76,800 – 81,920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2.50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9/10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46,649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1,707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3.7%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46,080 – 51,200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10/10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27,648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2,644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9.6%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25,600 – 30,720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2.60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10/10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20,480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0.0%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</w:r>
            <w:r>
              <w:rPr>
                <w:sz w:val="18"/>
              </w:rPr>
              <w:t>20,480</w:t>
            </w:r>
          </w:p>
        </w:tc>
      </w:tr>
    </w:tbl>
    <w:p/>
    <w:p>
      <w:r>
        <w:t>(9/10 at the lower targets reflects the seed-10 hang, not divergence.)</w:t>
      </w:r>
    </w:p>
    <w:p>
      <w:r>
        <w:t xml:space="preserve">Candidate targets: </w:t>
      </w:r>
      <w:r>
        <w:rPr>
          <w:b/>
        </w:rPr>
        <w:t>eval loss 2.43</w:t>
      </w:r>
      <w:r>
        <w:t xml:space="preserve"> (~104k samples, ~80 GB200 GPU-hours including evaluation, CV 2.2%) sits inside the 64–96 GPU-hour goal; </w:t>
      </w:r>
      <w:r>
        <w:rPr>
          <w:b/>
        </w:rPr>
        <w:t>2.45</w:t>
      </w:r>
      <w:r>
        <w:t xml:space="preserve"> (~80k samples, ~60 GPU-hours, CV 3.4%) falls just below it. The CV values are upper bounds set by the 5,120-sample evaluation granularity; denser evaluation near the target would tighten them further.</w:t>
      </w:r>
    </w:p>
    <w:p>
      <w:pPr>
        <w:pStyle w:val="Heading2"/>
      </w:pPr>
      <w:r>
        <w:t>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Continued pretraining from the public Qwen3-VL-32B checkpoint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Compute budget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64–96 GB200 GPU-hours per run (goal); ~80 GPU-hours at target loss 2.43 (~105k samples at GBS 1,024)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Variance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CV = 3.4% at loss 2.45; 2.2% at loss 2.43 (10 seeds)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Evaluation cost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~30 s per 4,096-sample eval (~14% of run time at the current cadence); moving to 1,024 samples → ~7 s, ~3.5%; CV to be re-measured with the smaller set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Scalability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</w:r>
            <w:r>
              <w:rPr>
                <w:sz w:val="18"/>
              </w:rPr>
              <w:t>To be checked (RCPs for GBS 1k / 2k / 4k)</w:t>
            </w:r>
          </w:p>
        </w:tc>
      </w:tr>
    </w:tbl>
    <w:p/>
    <w:p>
      <w:pPr>
        <w:pStyle w:val="Heading2"/>
      </w:pPr>
      <w:r>
        <w:t>Open items / next steps</w:t>
      </w:r>
    </w:p>
    <w:p>
      <w:pPr>
        <w:pStyle w:val="ListNumber"/>
        <w:numPr>
          <w:ilvl w:val="0"/>
          <w:numId w:val="13"/>
        </w:numPr>
      </w:pPr>
      <w:r>
        <w:rPr>
          <w:b/>
        </w:rPr>
        <w:t>Evaluation set size:</w:t>
      </w:r>
      <w:r>
        <w:t xml:space="preserve"> reduce the held-out evaluation set from 4,096 to 1,024 samples (~7 s per evaluation instead of ~30 s, i.e. ~3.5% of run time at the current every-5-steps cadence, meeting the 5% goal; currently 24 evals × 30 s ≈ 12 min of an ~88 min run). A smaller evaluation set has a noisier loss estimate, so the </w:t>
      </w:r>
      <w:r>
        <w:rPr>
          <w:b/>
        </w:rPr>
        <w:t>coefficient of variation will be re-measured</w:t>
      </w:r>
      <w:r>
        <w:t xml:space="preserve"> with the 1,024-sample set before fixing the target.</w:t>
      </w:r>
    </w:p>
    <w:p>
      <w:pPr>
        <w:pStyle w:val="ListNumber"/>
        <w:numPr>
          <w:ilvl w:val="0"/>
          <w:numId w:val="13"/>
        </w:numPr>
      </w:pPr>
      <w:r>
        <w:rPr>
          <w:b/>
        </w:rPr>
        <w:t>Data robustness:</w:t>
      </w:r>
      <w:r>
        <w:t xml:space="preserve"> ~3–4% of samples per run still exceed the 8,192 context after heuristic chunking (non-Latin scripts) and are skipped at load time; the skip substitution can break the image-per-batch guarantee and caused the seed-10 NCCL hang. Fix: exact tokenizer-based chunking in preprocessing and image-aware substitution in the loader.</w:t>
      </w:r>
    </w:p>
    <w:p>
      <w:pPr>
        <w:pStyle w:val="ListNumber"/>
        <w:numPr>
          <w:ilvl w:val="0"/>
          <w:numId w:val="13"/>
        </w:numPr>
      </w:pPr>
      <w:r>
        <w:rPr>
          <w:b/>
        </w:rPr>
        <w:t>Reference implementation:</w:t>
      </w:r>
      <w:r>
        <w:t xml:space="preserve"> clean up the current codebase (remove unused code paths, pin dependencies, document the run procedure) and define the reference convergence points for GBS 1k / 2k / 4k.</w:t>
      </w:r>
    </w:p>
    <w:p>
      <w:pPr>
        <w:pStyle w:val="ListNumber"/>
        <w:numPr>
          <w:ilvl w:val="0"/>
          <w:numId w:val="13"/>
        </w:numPr>
      </w:pPr>
      <w:r>
        <w:rPr>
          <w:b/>
        </w:rPr>
        <w:t>Target selection:</w:t>
      </w:r>
      <w:r>
        <w:t xml:space="preserve"> choose the target eval loss (2.45 vs. 2.43) and fix the held-out evaluation set (currently seed-specific) as a shared benchmark artifact.</w:t>
      </w:r>
    </w:p>
    <w:p>
      <w:pPr>
        <w:pStyle w:val="ListNumber"/>
        <w:numPr>
          <w:ilvl w:val="0"/>
          <w:numId w:val="13"/>
        </w:numPr>
      </w:pPr>
      <w:r>
        <w:rPr>
          <w:b/>
        </w:rPr>
        <w:t>Scale sensitivity:</w:t>
      </w:r>
      <w:r>
        <w:t xml:space="preserve"> repeat the variance study at 2× and 4× GBS with LR scaling to establish RCPs.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