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Análisis de mejoras para la plataforma MOOC</w:t>
      </w:r>
    </w:p>
    <w:p>
      <w:pPr>
        <w:pStyle w:val="Subtitle"/>
      </w:pPr>
      <w:r>
        <w:t xml:space="preserve">Propuesta de etapas por factibilidad, impacto y dependencia técnica.</w:t>
      </w:r>
    </w:p>
    <w:p>
      <w:pPr>
        <w:pStyle w:val="Note"/>
      </w:pPr>
      <w:r>
        <w:t xml:space="preserve">Este documento no implica implementación. Resume criterios para decidir el próximo ciclo de desarrollo.</w:t>
      </w:r>
    </w:p>
    <w:p>
      <w:pPr>
        <w:pStyle w:val="Heading1"/>
      </w:pPr>
      <w:r>
        <w:t xml:space="preserve">1. Punto de partida observado</w:t>
      </w:r>
    </w:p>
    <w:p>
      <w:pPr>
        <w:pStyle w:val="Normal"/>
      </w:pPr>
      <w:r>
        <w:t xml:space="preserve">La plataforma ya contiene la base para cursos MOOC: cursos, ediciones, módulos, sesiones, videos externos o subidos, materiales, prácticas, banco de preguntas, evaluación automática, progreso, pagos, certificados y roles. La fecha de inicio ya existe como dato de la edición del curso, mediante el campo startsAt. Actualmente el curso tiene un instructor principal; el soporte real para varios instructores requeriría una relación adicional.</w:t>
      </w:r>
    </w:p>
    <w:p>
      <w:pPr>
        <w:pStyle w:val="Heading1"/>
      </w:pPr>
      <w:r>
        <w:t xml:space="preserve">2. Mejoras solicitadas y factibilidad</w:t>
      </w:r>
    </w:p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pStyle w:val="Normal"/>
            </w:pPr>
            <w:r>
              <w:t xml:space="preserve">Mejora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Factibilidad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Criterio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Hacer más evidente cuándo comienza el curso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Alta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La fecha ya existe en las ediciones. Conviene mostrarla mejor en home, ficha del curso, tarjetas y CMS.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Sección “Conozca a sus instructores”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Media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Hoy existe un instructor principal, pero faltan foto, biografía breve y, si se desea, varios instructores por curso.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Rama de las ciencias, palabras clave y temáticas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Alta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Requiere ampliar metadatos del curso y usarlos en filtros, agrupaciones y tarjetas.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Imagen o portada del curso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Alta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Requiere campo de imagen, subida o URL externa y validación visual en tarjetas y ficha.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Contador de visitas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Media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Debe evitar inflar conteos por recargas. Conviene registrar eventos o visitas únicas por ventana de tiempo.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Contador de estudiantes que completaron el curso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Alta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Puede derivarse de progreso, evaluaciones aprobadas o certificados emitidos.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Testimonios y evaluación por estrellas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Media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Requiere modelo de reseñas, reglas de quién puede opinar, moderación y gráficos.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Integración con eXeLearning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Media/Alta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Puede iniciar con importación o enlace de paquetes exportados y luego avanzar hacia integración más profunda.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Exportar curso offline e importarlo conservando estado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Media/Alta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Requiere formato propio JSON/ZIP, validaciones e importador. Los videos pueden quedar como enlaces.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Importar plantilla de diseño MOOC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Media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Es más robusto convertir la plantilla a datos estructurados que intentar leer HTML libre.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Revisión de plataformas MOOC para mejorar home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Alta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Puede aplicarse en diseño visual y contenido sin grandes cambios de base de datos.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Corregir textos del home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Alta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Cambio de contenido: corregir “Cursos en línea” y retirar “Plataforma MOOC en evolución”.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Imagen autogenerada con identidad cubana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Alta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Cambio visual. Debe evitar apariencia genérica y alinearse con contexto universitario cubano.</w:t>
            </w:r>
          </w:p>
        </w:tc>
      </w:tr>
    </w:tbl>
    <w:p>
      <w:pPr>
        <w:pStyle w:val="Heading1"/>
      </w:pPr>
      <w:r>
        <w:t xml:space="preserve">3. Etapa 0: ajustes inmediatos de comunicación y confianza</w:t>
      </w:r>
    </w:p>
    <w:p>
      <w:pPr>
        <w:pStyle w:val="Bullet"/>
      </w:pPr>
      <w:r>
        <w:t xml:space="preserve">• Corregir textos del home: “Cursos en línea” con tilde y retirar la frase “Plataforma MOOC en evolución”.</w:t>
      </w:r>
    </w:p>
    <w:p>
      <w:pPr>
        <w:pStyle w:val="Bullet"/>
      </w:pPr>
      <w:r>
        <w:t xml:space="preserve">• Mostrar con más fuerza la fecha de inicio de la edición cuando exista; si no existe, usar “Inicio abierto”.</w:t>
      </w:r>
    </w:p>
    <w:p>
      <w:pPr>
        <w:pStyle w:val="Bullet"/>
      </w:pPr>
      <w:r>
        <w:t xml:space="preserve">• Revisar la imagen principal para que comunique educación superior cubana, no una escena genérica.</w:t>
      </w:r>
    </w:p>
    <w:p>
      <w:pPr>
        <w:pStyle w:val="Bullet"/>
      </w:pPr>
      <w:r>
        <w:t xml:space="preserve">• Ajustar tarjetas de curso para que destaquen duración, nivel, certificado, modalidad e inicio.</w:t>
      </w:r>
    </w:p>
    <w:p>
      <w:pPr>
        <w:pStyle w:val="Heading1"/>
      </w:pPr>
      <w:r>
        <w:t xml:space="preserve">4. Etapa 1: metadatos académicos y portada del curso</w:t>
      </w:r>
    </w:p>
    <w:p>
      <w:pPr>
        <w:pStyle w:val="Bullet"/>
      </w:pPr>
      <w:r>
        <w:t xml:space="preserve">• Agregar portada del curso, usando subida local o URL externa.</w:t>
      </w:r>
    </w:p>
    <w:p>
      <w:pPr>
        <w:pStyle w:val="Bullet"/>
      </w:pPr>
      <w:r>
        <w:t xml:space="preserve">• Agregar rama de la ciencia, temas y palabras clave a nivel de curso.</w:t>
      </w:r>
    </w:p>
    <w:p>
      <w:pPr>
        <w:pStyle w:val="Bullet"/>
      </w:pPr>
      <w:r>
        <w:t xml:space="preserve">• Actualizar filtros de catálogo y CMS para usar esos metadatos.</w:t>
      </w:r>
    </w:p>
    <w:p>
      <w:pPr>
        <w:pStyle w:val="Bullet"/>
      </w:pPr>
      <w:r>
        <w:t xml:space="preserve">• Preparar la home para agrupar cursos por áreas y destacar cursos recomendados.</w:t>
      </w:r>
    </w:p>
    <w:p>
      <w:pPr>
        <w:pStyle w:val="Heading1"/>
      </w:pPr>
      <w:r>
        <w:t xml:space="preserve">5. Etapa 2: instructores y prueba social</w:t>
      </w:r>
    </w:p>
    <w:p>
      <w:pPr>
        <w:pStyle w:val="Bullet"/>
      </w:pPr>
      <w:r>
        <w:t xml:space="preserve">• Agregar perfil académico del instructor: foto, resumen de CV, institución y enlaces opcionales.</w:t>
      </w:r>
    </w:p>
    <w:p>
      <w:pPr>
        <w:pStyle w:val="Bullet"/>
      </w:pPr>
      <w:r>
        <w:t xml:space="preserve">• Decidir si un curso tendrá un solo instructor visible o varios instructores con roles.</w:t>
      </w:r>
    </w:p>
    <w:p>
      <w:pPr>
        <w:pStyle w:val="Bullet"/>
      </w:pPr>
      <w:r>
        <w:t xml:space="preserve">• Crear sección “Conozca a sus instructores” en la ficha del curso.</w:t>
      </w:r>
    </w:p>
    <w:p>
      <w:pPr>
        <w:pStyle w:val="Bullet"/>
      </w:pPr>
      <w:r>
        <w:t xml:space="preserve">• Agregar reseñas de estudiantes, puntuación de 1 a 5 estrellas, moderación y resumen gráfico.</w:t>
      </w:r>
    </w:p>
    <w:p>
      <w:pPr>
        <w:pStyle w:val="Heading1"/>
      </w:pPr>
      <w:r>
        <w:t xml:space="preserve">6. Etapa 3: métricas académicas</w:t>
      </w:r>
    </w:p>
    <w:p>
      <w:pPr>
        <w:pStyle w:val="Bullet"/>
      </w:pPr>
      <w:r>
        <w:t xml:space="preserve">• Mostrar estudiantes inscritos y estudiantes que completaron el curso.</w:t>
      </w:r>
    </w:p>
    <w:p>
      <w:pPr>
        <w:pStyle w:val="Bullet"/>
      </w:pPr>
      <w:r>
        <w:t xml:space="preserve">• Crear contador de visitas con protección básica contra recargas repetidas.</w:t>
      </w:r>
    </w:p>
    <w:p>
      <w:pPr>
        <w:pStyle w:val="Bullet"/>
      </w:pPr>
      <w:r>
        <w:t xml:space="preserve">• Incluir gráficos simples para administración: visitas, inscripciones, finalización y valoraciones.</w:t>
      </w:r>
    </w:p>
    <w:p>
      <w:pPr>
        <w:pStyle w:val="Bullet"/>
      </w:pPr>
      <w:r>
        <w:t xml:space="preserve">• Definir qué métricas serán públicas y cuáles serán solo administrativas.</w:t>
      </w:r>
    </w:p>
    <w:p>
      <w:pPr>
        <w:pStyle w:val="Heading1"/>
      </w:pPr>
      <w:r>
        <w:t xml:space="preserve">7. Etapa 4: importación, exportación y trabajo offline</w:t>
      </w:r>
    </w:p>
    <w:p>
      <w:pPr>
        <w:pStyle w:val="Bullet"/>
      </w:pPr>
      <w:r>
        <w:t xml:space="preserve">• Definir un formato de curso exportable en JSON/ZIP con ficha, módulos, sesiones, recursos y enlaces de video.</w:t>
      </w:r>
    </w:p>
    <w:p>
      <w:pPr>
        <w:pStyle w:val="Bullet"/>
      </w:pPr>
      <w:r>
        <w:t xml:space="preserve">• Exportar los videos como enlaces, no como archivos, salvo casos explícitos.</w:t>
      </w:r>
    </w:p>
    <w:p>
      <w:pPr>
        <w:pStyle w:val="Bullet"/>
      </w:pPr>
      <w:r>
        <w:t xml:space="preserve">• Importar cursos en estado borrador para revisión antes de publicar.</w:t>
      </w:r>
    </w:p>
    <w:p>
      <w:pPr>
        <w:pStyle w:val="Bullet"/>
      </w:pPr>
      <w:r>
        <w:t xml:space="preserve">• Modificar la plantilla HTML de profesores para que genere un archivo JSON importable por la plataforma.</w:t>
      </w:r>
    </w:p>
    <w:p>
      <w:pPr>
        <w:pStyle w:val="Bullet"/>
      </w:pPr>
      <w:r>
        <w:t xml:space="preserve">• Dejar la evaluación como pendiente o importarla solo cuando el banco de preguntas cumpla una estructura validada.</w:t>
      </w:r>
    </w:p>
    <w:p>
      <w:pPr>
        <w:pStyle w:val="Heading1"/>
      </w:pPr>
      <w:r>
        <w:t xml:space="preserve">8. Etapa 5: integración con eXeLearning</w:t>
      </w:r>
    </w:p>
    <w:p>
      <w:pPr>
        <w:pStyle w:val="Normal"/>
      </w:pPr>
      <w:r>
        <w:t xml:space="preserve">eXeLearning permite crear recursos con textos, imágenes, videos y actividades, y exportarlos en formatos como HTML, SCORM, EPUB e IMS. Para esta plataforma, lo más prudente es empezar por aceptar paquetes o enlaces exportados como recursos complementarios o sesiones enriquecidas. Una integración más profunda debe tratarse como proyecto separado, porque implica empaquetado, almacenamiento, previsualización, permisos y posible seguimiento de actividad.</w:t>
      </w:r>
    </w:p>
    <w:tbl>
      <w:tblPr>
        <w:tblStyle w:val="TableGrid"/>
        <w:tblW w:w="0" w:type="auto"/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pStyle w:val="Normal"/>
            </w:pPr>
            <w:r>
              <w:t xml:space="preserve">Nivel de integración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Descripción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Básico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Subir o enlazar paquetes HTML/SCORM como material complementario.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Intermedio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Importar un paquete eXeLearning y crear automáticamente una sesión o recurso estructurado.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Avanzado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Desplegar eXeLearning como herramienta autora separada e integrarla con repositorio, autenticación y flujo editorial.</w:t>
            </w:r>
          </w:p>
        </w:tc>
      </w:tr>
    </w:tbl>
    <w:p>
      <w:pPr>
        <w:pStyle w:val="Heading1"/>
      </w:pPr>
      <w:r>
        <w:t xml:space="preserve">9. Referencias de plataformas MOOC revisadas</w:t>
      </w:r>
    </w:p>
    <w:p>
      <w:pPr>
        <w:pStyle w:val="Bullet"/>
      </w:pPr>
      <w:r>
        <w:t xml:space="preserve">• Coursera muestra en catálogo habilidades, nivel, duración, tipo de producto, valoraciones y volumen de reseñas.</w:t>
      </w:r>
    </w:p>
    <w:p>
      <w:pPr>
        <w:pStyle w:val="Bullet"/>
      </w:pPr>
      <w:r>
        <w:t xml:space="preserve">• edX enfatiza rutas de aprendizaje, certificados, instituciones, duración estimada y aprendizaje flexible.</w:t>
      </w:r>
    </w:p>
    <w:p>
      <w:pPr>
        <w:pStyle w:val="Bullet"/>
      </w:pPr>
      <w:r>
        <w:t xml:space="preserve">• Udacity organiza el catálogo por escuela, nivel, duración, tipo de programa y calificación.</w:t>
      </w:r>
    </w:p>
    <w:p>
      <w:pPr>
        <w:pStyle w:val="Bullet"/>
      </w:pPr>
      <w:r>
        <w:t xml:space="preserve">• Udemy destaca vista previa del curso, resultados de aprendizaje, requisitos, contenido, instructor y retroalimentación estudiantil.</w:t>
      </w:r>
    </w:p>
    <w:p>
      <w:pPr>
        <w:pStyle w:val="Bullet"/>
      </w:pPr>
      <w:r>
        <w:t xml:space="preserve">• eXeLearning es relevante como herramienta autora, no como sustituto directo de la plataforma MOOC.</w:t>
      </w:r>
    </w:p>
    <w:p>
      <w:pPr>
        <w:pStyle w:val="Note"/>
      </w:pPr>
      <w:r>
        <w:t xml:space="preserve">Fuentes consultadas: Coursera Courses, edX Courses, edX Learn, Udacity Catalog, soporte de Udemy sobre páginas de curso y sitio oficial de eXeLearning.</w:t>
      </w:r>
    </w:p>
    <w:p>
      <w:pPr>
        <w:pStyle w:val="Heading1"/>
      </w:pPr>
      <w:r>
        <w:t xml:space="preserve">10. Recomendación de priorización</w:t>
      </w:r>
    </w:p>
    <w:p>
      <w:pPr>
        <w:pStyle w:val="Normal"/>
      </w:pPr>
      <w:r>
        <w:t xml:space="preserve">Para el próximo ciclo conviene empezar por Etapa 0 y Etapa 1, porque elevan mucho la percepción profesional sin introducir riesgos grandes. Después debe abordarse instructores y prueba social. La integración con eXeLearning y el flujo de importación/exportación son valiosos, pero requieren especificación más cuidadosa para evitar deuda técnica.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50" w:line="276" w:lineRule="auto"/>
    </w:pPr>
    <w:rPr>
      <w:rFonts w:ascii="Calibri" w:hAnsi="Calibri"/>
      <w:sz w:val="22"/>
      <w:color w:val="17212B"/>
    </w:rPr>
  </w:style>
  <w:style w:type="paragraph" w:styleId="Title">
    <w:name w:val="Title"/>
    <w:basedOn w:val="Normal"/>
    <w:qFormat/>
    <w:pPr>
      <w:spacing w:after="180"/>
    </w:pPr>
    <w:rPr>
      <w:b/>
      <w:sz w:val="36"/>
      <w:color w:val="003F78"/>
    </w:rPr>
  </w:style>
  <w:style w:type="paragraph" w:styleId="Subtitle">
    <w:name w:val="Subtitle"/>
    <w:basedOn w:val="Normal"/>
    <w:qFormat/>
    <w:rPr>
      <w:sz w:val="24"/>
      <w:color w:val="52667A"/>
    </w:rPr>
  </w:style>
  <w:style w:type="paragraph" w:styleId="Heading1">
    <w:name w:val="heading 1"/>
    <w:basedOn w:val="Normal"/>
    <w:qFormat/>
    <w:pPr>
      <w:keepNext/>
      <w:spacing w:before="360" w:after="180"/>
    </w:pPr>
    <w:rPr>
      <w:b/>
      <w:sz w:val="30"/>
      <w:color w:val="003F78"/>
    </w:rPr>
  </w:style>
  <w:style w:type="paragraph" w:styleId="Heading2">
    <w:name w:val="heading 2"/>
    <w:basedOn w:val="Normal"/>
    <w:qFormat/>
    <w:pPr>
      <w:keepNext/>
      <w:spacing w:before="260" w:after="120"/>
    </w:pPr>
    <w:rPr>
      <w:b/>
      <w:sz w:val="25"/>
      <w:color w:val="005AA9"/>
    </w:rPr>
  </w:style>
  <w:style w:type="paragraph" w:styleId="Bullet">
    <w:name w:val="Bullet"/>
    <w:basedOn w:val="Normal"/>
    <w:pPr>
      <w:ind w:left="360" w:hanging="180"/>
      <w:spacing w:after="80"/>
    </w:pPr>
  </w:style>
  <w:style w:type="paragraph" w:styleId="Note">
    <w:name w:val="Note"/>
    <w:basedOn w:val="Normal"/>
    <w:pPr>
      <w:spacing w:before="160" w:after="220"/>
      <w:ind w:left="240" w:right="240"/>
    </w:pPr>
    <w:rPr>
      <w:i/>
      <w:color w:val="52667A"/>
    </w:rPr>
  </w:style>
  <w:style w:type="table" w:styleId="TableGrid">
    <w:name w:val="Table Grid"/>
    <w:tblPr>
      <w:tblBorders>
        <w:top w:val="single" w:sz="4" w:color="D8E1EA"/>
        <w:left w:val="single" w:sz="4" w:color="D8E1EA"/>
        <w:bottom w:val="single" w:sz="4" w:color="D8E1EA"/>
        <w:right w:val="single" w:sz="4" w:color="D8E1EA"/>
        <w:insideH w:val="single" w:sz="4" w:color="D8E1EA"/>
        <w:insideV w:val="single" w:sz="4" w:color="D8E1EA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de mejoras para la plataforma MOOC</dc:title>
  <dc:creator>Plataforma de cursos en línea</dc:creator>
  <cp:lastModifiedBy>Plataforma de cursos en línea</cp:lastModifiedBy>
</cp:coreProperties>
</file>