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Manual de usuario para profesores y estudiantes</w:t>
      </w:r>
    </w:p>
    <w:p>
      <w:pPr>
        <w:pStyle w:val="Subtitle"/>
      </w:pPr>
      <w:r>
        <w:t xml:space="preserve">Cómo preparar, publicar y completar cursos en la plataforma.</w:t>
      </w:r>
    </w:p>
    <w:p>
      <w:pPr>
        <w:pStyle w:val="Note"/>
      </w:pPr>
      <w:r>
        <w:t xml:space="preserve">Este manual presenta los procedimientos principales para el trabajo docente y la experiencia del estudiante. Puede editarse libremente antes de circularlo al equipo.</w:t>
      </w:r>
    </w:p>
    <w:p>
      <w:r>
        <w:br w:type="page"/>
      </w:r>
    </w:p>
    <w:p>
      <w:pPr>
        <w:pStyle w:val="Heading1"/>
      </w:pPr>
      <w:r>
        <w:t xml:space="preserve">1. Objetivo del manual</w:t>
      </w:r>
    </w:p>
    <w:p>
      <w:pPr>
        <w:pStyle w:val="Normal"/>
      </w:pPr>
      <w:r>
        <w:t xml:space="preserve">Este manual explica, paso a paso, cómo preparar y registrar un curso tipo MOOC en la plataforma. El objetivo es que cada profesor pueda organizar la información académica, cargar los contenidos, configurar las evaluaciones y revisar el curso antes de publicarlo.</w:t>
      </w:r>
    </w:p>
    <w:p>
      <w:pPr>
        <w:pStyle w:val="Normal"/>
      </w:pPr>
      <w:r>
        <w:t xml:space="preserve">La plataforma está orientada a cursos autónomos, con videos breves, materiales complementarios, prácticas, evaluación automática y certificación digital. Por eso conviene preparar primero el diseño pedagógico y después cargarlo en el CMS académico.</w:t>
      </w:r>
    </w:p>
    <w:p>
      <w:pPr>
        <w:pStyle w:val="Heading1"/>
      </w:pPr>
      <w:r>
        <w:t xml:space="preserve">2. Conceptos básicos</w:t>
      </w:r>
    </w:p>
    <w:tbl>
      <w:tblPr>
        <w:tblStyle w:val="TableGrid"/>
        <w:tblW w:w="0" w:type="auto"/>
        <w:tblLook w:val="04A0"/>
      </w:tblPr>
      <w:tblGrid>
        <w:gridCol w:w="3000"/>
        <w:gridCol w:w="3000"/>
      </w:tblGrid>
      <w:tr>
        <w:tc>
          <w:tcPr>
            <w:tcW w:w="3000" w:type="dxa"/>
          </w:tcPr>
          <w:p>
            <w:pPr>
              <w:pStyle w:val="Normal"/>
            </w:pPr>
            <w:r>
              <w:t xml:space="preserve">Elemento</w:t>
            </w:r>
          </w:p>
        </w:tc>
        <w:tc>
          <w:tcPr>
            <w:tcW w:w="3000" w:type="dxa"/>
          </w:tcPr>
          <w:p>
            <w:pPr>
              <w:pStyle w:val="Normal"/>
            </w:pPr>
            <w:r>
              <w:t xml:space="preserve">Qué significa en la plataforma</w:t>
            </w:r>
          </w:p>
        </w:tc>
      </w:tr>
      <w:tr>
        <w:tc>
          <w:tcPr>
            <w:tcW w:w="3000" w:type="dxa"/>
          </w:tcPr>
          <w:p>
            <w:pPr>
              <w:pStyle w:val="Normal"/>
            </w:pPr>
            <w:r>
              <w:t xml:space="preserve">Curso</w:t>
            </w:r>
          </w:p>
        </w:tc>
        <w:tc>
          <w:tcPr>
            <w:tcW w:w="3000" w:type="dxa"/>
          </w:tcPr>
          <w:p>
            <w:pPr>
              <w:pStyle w:val="Normal"/>
            </w:pPr>
            <w:r>
              <w:t xml:space="preserve">Unidad principal que verá el estudiante. Incluye la ficha académica, módulos, sesiones, evaluación y certificado.</w:t>
            </w:r>
          </w:p>
        </w:tc>
      </w:tr>
      <w:tr>
        <w:tc>
          <w:tcPr>
            <w:tcW w:w="3000" w:type="dxa"/>
          </w:tcPr>
          <w:p>
            <w:pPr>
              <w:pStyle w:val="Normal"/>
            </w:pPr>
            <w:r>
              <w:t xml:space="preserve">Ficha MOOC</w:t>
            </w:r>
          </w:p>
        </w:tc>
        <w:tc>
          <w:tcPr>
            <w:tcW w:w="3000" w:type="dxa"/>
          </w:tcPr>
          <w:p>
            <w:pPr>
              <w:pStyle w:val="Normal"/>
            </w:pPr>
            <w:r>
              <w:t xml:space="preserve">Información académica general: objetivos, público destinatario, requisitos, duración, dedicación semanal, competencias y certificado.</w:t>
            </w:r>
          </w:p>
        </w:tc>
      </w:tr>
      <w:tr>
        <w:tc>
          <w:tcPr>
            <w:tcW w:w="3000" w:type="dxa"/>
          </w:tcPr>
          <w:p>
            <w:pPr>
              <w:pStyle w:val="Normal"/>
            </w:pPr>
            <w:r>
              <w:t xml:space="preserve">Edición</w:t>
            </w:r>
          </w:p>
        </w:tc>
        <w:tc>
          <w:tcPr>
            <w:tcW w:w="3000" w:type="dxa"/>
          </w:tcPr>
          <w:p>
            <w:pPr>
              <w:pStyle w:val="Normal"/>
            </w:pPr>
            <w:r>
              <w:t xml:space="preserve">Convocatoria o versión del curso. Puede tener fecha de inicio, fecha de cierre, cupo y estado.</w:t>
            </w:r>
          </w:p>
        </w:tc>
      </w:tr>
      <w:tr>
        <w:tc>
          <w:tcPr>
            <w:tcW w:w="3000" w:type="dxa"/>
          </w:tcPr>
          <w:p>
            <w:pPr>
              <w:pStyle w:val="Normal"/>
            </w:pPr>
            <w:r>
              <w:t xml:space="preserve">Módulo</w:t>
            </w:r>
          </w:p>
        </w:tc>
        <w:tc>
          <w:tcPr>
            <w:tcW w:w="3000" w:type="dxa"/>
          </w:tcPr>
          <w:p>
            <w:pPr>
              <w:pStyle w:val="Normal"/>
            </w:pPr>
            <w:r>
              <w:t xml:space="preserve">Bloque temático del curso. Agrupa varias sesiones o lecciones.</w:t>
            </w:r>
          </w:p>
        </w:tc>
      </w:tr>
      <w:tr>
        <w:tc>
          <w:tcPr>
            <w:tcW w:w="3000" w:type="dxa"/>
          </w:tcPr>
          <w:p>
            <w:pPr>
              <w:pStyle w:val="Normal"/>
            </w:pPr>
            <w:r>
              <w:t xml:space="preserve">Sesión</w:t>
            </w:r>
          </w:p>
        </w:tc>
        <w:tc>
          <w:tcPr>
            <w:tcW w:w="3000" w:type="dxa"/>
          </w:tcPr>
          <w:p>
            <w:pPr>
              <w:pStyle w:val="Normal"/>
            </w:pPr>
            <w:r>
              <w:t xml:space="preserve">Lección concreta. Puede incluir video, bibliografía, materiales, enlaces y práctica.</w:t>
            </w:r>
          </w:p>
        </w:tc>
      </w:tr>
      <w:tr>
        <w:tc>
          <w:tcPr>
            <w:tcW w:w="3000" w:type="dxa"/>
          </w:tcPr>
          <w:p>
            <w:pPr>
              <w:pStyle w:val="Normal"/>
            </w:pPr>
            <w:r>
              <w:t xml:space="preserve">Evaluación</w:t>
            </w:r>
          </w:p>
        </w:tc>
        <w:tc>
          <w:tcPr>
            <w:tcW w:w="3000" w:type="dxa"/>
          </w:tcPr>
          <w:p>
            <w:pPr>
              <w:pStyle w:val="Normal"/>
            </w:pPr>
            <w:r>
              <w:t xml:space="preserve">Prueba automática del curso, creada a partir del banco de preguntas.</w:t>
            </w:r>
          </w:p>
        </w:tc>
      </w:tr>
      <w:tr>
        <w:tc>
          <w:tcPr>
            <w:tcW w:w="3000" w:type="dxa"/>
          </w:tcPr>
          <w:p>
            <w:pPr>
              <w:pStyle w:val="Normal"/>
            </w:pPr>
            <w:r>
              <w:t xml:space="preserve">Certificado</w:t>
            </w:r>
          </w:p>
        </w:tc>
        <w:tc>
          <w:tcPr>
            <w:tcW w:w="3000" w:type="dxa"/>
          </w:tcPr>
          <w:p>
            <w:pPr>
              <w:pStyle w:val="Normal"/>
            </w:pPr>
            <w:r>
              <w:t xml:space="preserve">Credencial emitida cuando el estudiante cumple los criterios definidos.</w:t>
            </w:r>
          </w:p>
        </w:tc>
      </w:tr>
    </w:tbl>
    <w:p>
      <w:pPr>
        <w:pStyle w:val="Heading1"/>
      </w:pPr>
      <w:r>
        <w:t xml:space="preserve">3. Qué debe preparar el profesor antes de entrar al CMS</w:t>
      </w:r>
    </w:p>
    <w:p>
      <w:pPr>
        <w:pStyle w:val="Bullet"/>
      </w:pPr>
      <w:r>
        <w:t xml:space="preserve">• Título del curso y descripción breve.</w:t>
      </w:r>
    </w:p>
    <w:p>
      <w:pPr>
        <w:pStyle w:val="Bullet"/>
      </w:pPr>
      <w:r>
        <w:t xml:space="preserve">• Objetivos de aprendizaje redactados de forma clara.</w:t>
      </w:r>
    </w:p>
    <w:p>
      <w:pPr>
        <w:pStyle w:val="Bullet"/>
      </w:pPr>
      <w:r>
        <w:t xml:space="preserve">• Público al que va dirigido el curso.</w:t>
      </w:r>
    </w:p>
    <w:p>
      <w:pPr>
        <w:pStyle w:val="Bullet"/>
      </w:pPr>
      <w:r>
        <w:t xml:space="preserve">• Requisitos previos, si existen.</w:t>
      </w:r>
    </w:p>
    <w:p>
      <w:pPr>
        <w:pStyle w:val="Bullet"/>
      </w:pPr>
      <w:r>
        <w:t xml:space="preserve">• Duración estimada total y horas semanales recomendadas.</w:t>
      </w:r>
    </w:p>
    <w:p>
      <w:pPr>
        <w:pStyle w:val="Bullet"/>
      </w:pPr>
      <w:r>
        <w:t xml:space="preserve">• Competencias que desarrollará el estudiante.</w:t>
      </w:r>
    </w:p>
    <w:p>
      <w:pPr>
        <w:pStyle w:val="Bullet"/>
      </w:pPr>
      <w:r>
        <w:t xml:space="preserve">• Lista de módulos y sesiones en el orden correcto.</w:t>
      </w:r>
    </w:p>
    <w:p>
      <w:pPr>
        <w:pStyle w:val="Bullet"/>
      </w:pPr>
      <w:r>
        <w:t xml:space="preserve">• Videos o enlaces a videos externos, preferiblemente en piezas breves.</w:t>
      </w:r>
    </w:p>
    <w:p>
      <w:pPr>
        <w:pStyle w:val="Bullet"/>
      </w:pPr>
      <w:r>
        <w:t xml:space="preserve">• Bibliografía, lecturas, presentaciones, enlaces y materiales complementarios.</w:t>
      </w:r>
    </w:p>
    <w:p>
      <w:pPr>
        <w:pStyle w:val="Bullet"/>
      </w:pPr>
      <w:r>
        <w:t xml:space="preserve">• Prácticas o actividades de aprendizaje.</w:t>
      </w:r>
    </w:p>
    <w:p>
      <w:pPr>
        <w:pStyle w:val="Bullet"/>
      </w:pPr>
      <w:r>
        <w:t xml:space="preserve">• Preguntas para el banco de evaluación, con respuestas correctas y retroalimentación.</w:t>
      </w:r>
    </w:p>
    <w:p>
      <w:pPr>
        <w:pStyle w:val="Note"/>
      </w:pPr>
      <w:r>
        <w:t xml:space="preserve">Recomendación: si el curso todavía está incompleto, trabájelo siempre como borrador. Publique únicamente cuando exista al menos una sesión publicada con video y la información académica esté revisada.</w:t>
      </w:r>
    </w:p>
    <w:p>
      <w:pPr>
        <w:pStyle w:val="Heading1"/>
      </w:pPr>
      <w:r>
        <w:t xml:space="preserve">4. Entrar al sistema y abrir el CMS académico</w:t>
      </w:r>
    </w:p>
    <w:p>
      <w:pPr>
        <w:pStyle w:val="Bullet"/>
      </w:pPr>
      <w:r>
        <w:t xml:space="preserve">• Abra la dirección de la plataforma en el navegador.</w:t>
      </w:r>
    </w:p>
    <w:p>
      <w:pPr>
        <w:pStyle w:val="Bullet"/>
      </w:pPr>
      <w:r>
        <w:t xml:space="preserve">• Entre con su usuario y contraseña.</w:t>
      </w:r>
    </w:p>
    <w:p>
      <w:pPr>
        <w:pStyle w:val="Bullet"/>
      </w:pPr>
      <w:r>
        <w:t xml:space="preserve">• Abra el panel del profesor o CMS académico.</w:t>
      </w:r>
    </w:p>
    <w:p>
      <w:pPr>
        <w:pStyle w:val="Bullet"/>
      </w:pPr>
      <w:r>
        <w:t xml:space="preserve">• Revise que está trabajando con el usuario correcto antes de crear o modificar cursos.</w:t>
      </w:r>
    </w:p>
    <w:p>
      <w:pPr>
        <w:pStyle w:val="Heading1"/>
      </w:pPr>
      <w:r>
        <w:t xml:space="preserve">5. Crear el curso como borrador</w:t>
      </w:r>
    </w:p>
    <w:p>
      <w:pPr>
        <w:pStyle w:val="Normal"/>
      </w:pPr>
      <w:r>
        <w:t xml:space="preserve">En el CMS académico, utilice la opción para crear un nuevo curso. Complete primero los datos mínimos: título, descripción, idioma, nivel, modalidad de precio y visibilidad. Mantenga el estado como borrador mientras prepara el contenido.</w:t>
      </w:r>
    </w:p>
    <w:p>
      <w:pPr>
        <w:pStyle w:val="Note"/>
      </w:pPr>
      <w:r>
        <w:t xml:space="preserve">Si intenta publicar un curso sin sesiones publicadas con video, la plataforma puede impedir el guardado como curso publicable. Esto es una validación normal para evitar cursos visibles sin contenido principal.</w:t>
      </w:r>
    </w:p>
    <w:p>
      <w:pPr>
        <w:pStyle w:val="Heading1"/>
      </w:pPr>
      <w:r>
        <w:t xml:space="preserve">6. Completar la ficha MOOC</w:t>
      </w:r>
    </w:p>
    <w:p>
      <w:pPr>
        <w:pStyle w:val="Bullet"/>
      </w:pPr>
      <w:r>
        <w:t xml:space="preserve">• Objetivos de aprendizaje: escriba resultados concretos, por ejemplo: “Al finalizar el curso, el estudiante será capaz de...”</w:t>
      </w:r>
    </w:p>
    <w:p>
      <w:pPr>
        <w:pStyle w:val="Bullet"/>
      </w:pPr>
      <w:r>
        <w:t xml:space="preserve">• Público destinatario: indique para quién está pensado el curso.</w:t>
      </w:r>
    </w:p>
    <w:p>
      <w:pPr>
        <w:pStyle w:val="Bullet"/>
      </w:pPr>
      <w:r>
        <w:t xml:space="preserve">• Requisitos: aclare conocimientos previos, herramientas o condiciones necesarias.</w:t>
      </w:r>
    </w:p>
    <w:p>
      <w:pPr>
        <w:pStyle w:val="Bullet"/>
      </w:pPr>
      <w:r>
        <w:t xml:space="preserve">• Duración estimada: registre las horas totales aproximadas.</w:t>
      </w:r>
    </w:p>
    <w:p>
      <w:pPr>
        <w:pStyle w:val="Bullet"/>
      </w:pPr>
      <w:r>
        <w:t xml:space="preserve">• Horas semanales: sugiera una dedicación razonable.</w:t>
      </w:r>
    </w:p>
    <w:p>
      <w:pPr>
        <w:pStyle w:val="Bullet"/>
      </w:pPr>
      <w:r>
        <w:t xml:space="preserve">• Competencias: enumere capacidades o desempeños que el estudiante desarrollará.</w:t>
      </w:r>
    </w:p>
    <w:p>
      <w:pPr>
        <w:pStyle w:val="Bullet"/>
      </w:pPr>
      <w:r>
        <w:t xml:space="preserve">• Certificado: confirme si el curso emitirá certificado al completarse.</w:t>
      </w:r>
    </w:p>
    <w:p>
      <w:pPr>
        <w:pStyle w:val="Heading1"/>
      </w:pPr>
      <w:r>
        <w:t xml:space="preserve">7. Crear ediciones</w:t>
      </w:r>
    </w:p>
    <w:p>
      <w:pPr>
        <w:pStyle w:val="Normal"/>
      </w:pPr>
      <w:r>
        <w:t xml:space="preserve">Una edición representa una convocatoria o versión del curso. Puede usar una edición abierta, sin fecha fija, o una edición programada con fecha de inicio y cierre. Si hay varias ediciones, marque cuál será la edición principal o predeterminada.</w:t>
      </w:r>
    </w:p>
    <w:p>
      <w:pPr>
        <w:pStyle w:val="Heading1"/>
      </w:pPr>
      <w:r>
        <w:t xml:space="preserve">8. Crear módulos</w:t>
      </w:r>
    </w:p>
    <w:p>
      <w:pPr>
        <w:pStyle w:val="Normal"/>
      </w:pPr>
      <w:r>
        <w:t xml:space="preserve">Divida el curso en módulos progresivos. Cada módulo debe responder a un objetivo de aprendizaje parcial. Use nombres claros y breves, por ejemplo: “Introducción”, “Conceptos fundamentales”, “Aplicaciones prácticas” y “Proyecto final”.</w:t>
      </w:r>
    </w:p>
    <w:p>
      <w:pPr>
        <w:pStyle w:val="Heading1"/>
      </w:pPr>
      <w:r>
        <w:t xml:space="preserve">9. Crear sesiones o lecciones</w:t>
      </w:r>
    </w:p>
    <w:p>
      <w:pPr>
        <w:pStyle w:val="Normal"/>
      </w:pPr>
      <w:r>
        <w:t xml:space="preserve">Dentro de cada módulo, cree las sesiones en el orden en que deben estudiarse. Una sesión puede contener video, descripción, duración, palabras clave, materiales complementarios y práctica. Para cursos MOOC conviene que cada video sea breve y esté acompañado de una actividad o pregunta de reflexión.</w:t>
      </w:r>
    </w:p>
    <w:p>
      <w:pPr>
        <w:pStyle w:val="Heading1"/>
      </w:pPr>
      <w:r>
        <w:t xml:space="preserve">10. Agregar videos</w:t>
      </w:r>
    </w:p>
    <w:p>
      <w:pPr>
        <w:pStyle w:val="Bullet"/>
      </w:pPr>
      <w:r>
        <w:t xml:space="preserve">• Si el video está en una plataforma externa, pegue el enlace correspondiente.</w:t>
      </w:r>
    </w:p>
    <w:p>
      <w:pPr>
        <w:pStyle w:val="Bullet"/>
      </w:pPr>
      <w:r>
        <w:t xml:space="preserve">• Si el video debe quedar almacenado en la plataforma, utilice la opción de subida disponible.</w:t>
      </w:r>
    </w:p>
    <w:p>
      <w:pPr>
        <w:pStyle w:val="Bullet"/>
      </w:pPr>
      <w:r>
        <w:t xml:space="preserve">• Revise que el video se reproduzca correctamente antes de publicar la sesión.</w:t>
      </w:r>
    </w:p>
    <w:p>
      <w:pPr>
        <w:pStyle w:val="Bullet"/>
      </w:pPr>
      <w:r>
        <w:t xml:space="preserve">• Evite videos muy largos; es preferible dividir una conferencia extensa en varias sesiones breves.</w:t>
      </w:r>
    </w:p>
    <w:p>
      <w:pPr>
        <w:pStyle w:val="Heading1"/>
      </w:pPr>
      <w:r>
        <w:t xml:space="preserve">11. Agregar bibliografía y materiales complementarios</w:t>
      </w:r>
    </w:p>
    <w:p>
      <w:pPr>
        <w:pStyle w:val="Normal"/>
      </w:pPr>
      <w:r>
        <w:t xml:space="preserve">Los materiales complementarios no pertenecen al video; forman parte del apoyo académico de la sesión. Pueden ser documentos PDF, presentaciones, enlaces, lecturas recomendadas o recursos alojados en repositorios externos de objetos de aprendizaje.</w:t>
      </w:r>
    </w:p>
    <w:p>
      <w:pPr>
        <w:pStyle w:val="Normal"/>
      </w:pPr>
      <w:r>
        <w:t xml:space="preserve">Cuando el material esté en otra plataforma o repositorio, registre el enlace y una descripción clara. Cuando deba subirse a la plataforma, utilice la opción de carga de recursos.</w:t>
      </w:r>
    </w:p>
    <w:p>
      <w:pPr>
        <w:pStyle w:val="Heading1"/>
      </w:pPr>
      <w:r>
        <w:t xml:space="preserve">12. Agregar prácticas</w:t>
      </w:r>
    </w:p>
    <w:p>
      <w:pPr>
        <w:pStyle w:val="Normal"/>
      </w:pPr>
      <w:r>
        <w:t xml:space="preserve">Las prácticas sirven para que el estudiante aplique lo aprendido. No todas tienen que ser calificadas. Pueden ser ejercicios de reflexión, actividades de comprobación, pequeños problemas, análisis de casos o instrucciones para elaborar un producto.</w:t>
      </w:r>
    </w:p>
    <w:p>
      <w:pPr>
        <w:pStyle w:val="Heading1"/>
      </w:pPr>
      <w:r>
        <w:t xml:space="preserve">13. Crear el banco de preguntas</w:t>
      </w:r>
    </w:p>
    <w:p>
      <w:pPr>
        <w:pStyle w:val="Bullet"/>
      </w:pPr>
      <w:r>
        <w:t xml:space="preserve">• Redacte preguntas claras y sin ambigüedad.</w:t>
      </w:r>
    </w:p>
    <w:p>
      <w:pPr>
        <w:pStyle w:val="Bullet"/>
      </w:pPr>
      <w:r>
        <w:t xml:space="preserve">• Incluya opciones de respuesta cuando sean preguntas de selección.</w:t>
      </w:r>
    </w:p>
    <w:p>
      <w:pPr>
        <w:pStyle w:val="Bullet"/>
      </w:pPr>
      <w:r>
        <w:t xml:space="preserve">• Marque la respuesta correcta.</w:t>
      </w:r>
    </w:p>
    <w:p>
      <w:pPr>
        <w:pStyle w:val="Bullet"/>
      </w:pPr>
      <w:r>
        <w:t xml:space="preserve">• Agregue retroalimentación para explicar por qué la respuesta es correcta o incorrecta.</w:t>
      </w:r>
    </w:p>
    <w:p>
      <w:pPr>
        <w:pStyle w:val="Bullet"/>
      </w:pPr>
      <w:r>
        <w:t xml:space="preserve">• Use etiquetas, dificultad y módulo cuando corresponda, para seleccionar preguntas de forma más flexible.</w:t>
      </w:r>
    </w:p>
    <w:p>
      <w:pPr>
        <w:pStyle w:val="Heading1"/>
      </w:pPr>
      <w:r>
        <w:t xml:space="preserve">14. Crear la evaluación final</w:t>
      </w:r>
    </w:p>
    <w:p>
      <w:pPr>
        <w:pStyle w:val="Normal"/>
      </w:pPr>
      <w:r>
        <w:t xml:space="preserve">Configure el título, descripción, puntuación mínima de aprobación, número máximo de intentos y comportamiento de retroalimentación. Si el curso usa selección aleatoria, defina cuántas preguntas se tomarán y desde qué etiquetas o grupos.</w:t>
      </w:r>
    </w:p>
    <w:p>
      <w:pPr>
        <w:pStyle w:val="Heading1"/>
      </w:pPr>
      <w:r>
        <w:t xml:space="preserve">15. Publicar el curso</w:t>
      </w:r>
    </w:p>
    <w:p>
      <w:pPr>
        <w:pStyle w:val="Normal"/>
      </w:pPr>
      <w:r>
        <w:t xml:space="preserve">Antes de publicar, revise que la ficha MOOC esté completa, que exista al menos una edición, que los módulos y sesiones estén ordenados, que haya sesiones publicadas con video y que la evaluación esté configurada si el curso emitirá certificado.</w:t>
      </w:r>
    </w:p>
    <w:p>
      <w:pPr>
        <w:pStyle w:val="Heading1"/>
      </w:pPr>
      <w:r>
        <w:t xml:space="preserve">16. Revisar el curso como estudiante</w:t>
      </w:r>
    </w:p>
    <w:p>
      <w:pPr>
        <w:pStyle w:val="Normal"/>
      </w:pPr>
      <w:r>
        <w:t xml:space="preserve">Después de publicar, abra la vista pública o entre con un usuario estudiante de prueba. Verifique que el curso se vea correctamente, que los videos funcionen, que los materiales se abran, que las prácticas estén claras, que el progreso se actualice y que la evaluación pueda completarse.</w:t>
      </w:r>
    </w:p>
    <w:p>
      <w:pPr>
        <w:pStyle w:val="Heading1"/>
      </w:pPr>
      <w:r>
        <w:t xml:space="preserve">17. Errores frecuentes</w:t>
      </w:r>
    </w:p>
    <w:tbl>
      <w:tblPr>
        <w:tblStyle w:val="TableGrid"/>
        <w:tblW w:w="0" w:type="auto"/>
        <w:tblLook w:val="04A0"/>
      </w:tblPr>
      <w:tblGrid>
        <w:gridCol w:w="3000"/>
        <w:gridCol w:w="3000"/>
      </w:tblGrid>
      <w:tr>
        <w:tc>
          <w:tcPr>
            <w:tcW w:w="3000" w:type="dxa"/>
          </w:tcPr>
          <w:p>
            <w:pPr>
              <w:pStyle w:val="Normal"/>
            </w:pPr>
            <w:r>
              <w:t xml:space="preserve">Problema</w:t>
            </w:r>
          </w:p>
        </w:tc>
        <w:tc>
          <w:tcPr>
            <w:tcW w:w="3000" w:type="dxa"/>
          </w:tcPr>
          <w:p>
            <w:pPr>
              <w:pStyle w:val="Normal"/>
            </w:pPr>
            <w:r>
              <w:t xml:space="preserve">Qué revisar</w:t>
            </w:r>
          </w:p>
        </w:tc>
      </w:tr>
      <w:tr>
        <w:tc>
          <w:tcPr>
            <w:tcW w:w="3000" w:type="dxa"/>
          </w:tcPr>
          <w:p>
            <w:pPr>
              <w:pStyle w:val="Normal"/>
            </w:pPr>
            <w:r>
              <w:t xml:space="preserve">No se puede publicar el curso</w:t>
            </w:r>
          </w:p>
        </w:tc>
        <w:tc>
          <w:tcPr>
            <w:tcW w:w="3000" w:type="dxa"/>
          </w:tcPr>
          <w:p>
            <w:pPr>
              <w:pStyle w:val="Normal"/>
            </w:pPr>
            <w:r>
              <w:t xml:space="preserve">Confirme que exista al menos una sesión publicada con video.</w:t>
            </w:r>
          </w:p>
        </w:tc>
      </w:tr>
      <w:tr>
        <w:tc>
          <w:tcPr>
            <w:tcW w:w="3000" w:type="dxa"/>
          </w:tcPr>
          <w:p>
            <w:pPr>
              <w:pStyle w:val="Normal"/>
            </w:pPr>
            <w:r>
              <w:t xml:space="preserve">El video no aparece</w:t>
            </w:r>
          </w:p>
        </w:tc>
        <w:tc>
          <w:tcPr>
            <w:tcW w:w="3000" w:type="dxa"/>
          </w:tcPr>
          <w:p>
            <w:pPr>
              <w:pStyle w:val="Normal"/>
            </w:pPr>
            <w:r>
              <w:t xml:space="preserve">Revise el enlace externo o vuelva a subir el archivo si usa almacenamiento local.</w:t>
            </w:r>
          </w:p>
        </w:tc>
      </w:tr>
      <w:tr>
        <w:tc>
          <w:tcPr>
            <w:tcW w:w="3000" w:type="dxa"/>
          </w:tcPr>
          <w:p>
            <w:pPr>
              <w:pStyle w:val="Normal"/>
            </w:pPr>
            <w:r>
              <w:t xml:space="preserve">El material no abre</w:t>
            </w:r>
          </w:p>
        </w:tc>
        <w:tc>
          <w:tcPr>
            <w:tcW w:w="3000" w:type="dxa"/>
          </w:tcPr>
          <w:p>
            <w:pPr>
              <w:pStyle w:val="Normal"/>
            </w:pPr>
            <w:r>
              <w:t xml:space="preserve">Verifique permisos del archivo, enlace externo y formato.</w:t>
            </w:r>
          </w:p>
        </w:tc>
      </w:tr>
      <w:tr>
        <w:tc>
          <w:tcPr>
            <w:tcW w:w="3000" w:type="dxa"/>
          </w:tcPr>
          <w:p>
            <w:pPr>
              <w:pStyle w:val="Normal"/>
            </w:pPr>
            <w:r>
              <w:t xml:space="preserve">La evaluación no calcula bien</w:t>
            </w:r>
          </w:p>
        </w:tc>
        <w:tc>
          <w:tcPr>
            <w:tcW w:w="3000" w:type="dxa"/>
          </w:tcPr>
          <w:p>
            <w:pPr>
              <w:pStyle w:val="Normal"/>
            </w:pPr>
            <w:r>
              <w:t xml:space="preserve">Revise respuestas correctas, puntajes y configuración de intentos.</w:t>
            </w:r>
          </w:p>
        </w:tc>
      </w:tr>
      <w:tr>
        <w:tc>
          <w:tcPr>
            <w:tcW w:w="3000" w:type="dxa"/>
          </w:tcPr>
          <w:p>
            <w:pPr>
              <w:pStyle w:val="Normal"/>
            </w:pPr>
            <w:r>
              <w:t xml:space="preserve">El estudiante no ve el curso</w:t>
            </w:r>
          </w:p>
        </w:tc>
        <w:tc>
          <w:tcPr>
            <w:tcW w:w="3000" w:type="dxa"/>
          </w:tcPr>
          <w:p>
            <w:pPr>
              <w:pStyle w:val="Normal"/>
            </w:pPr>
            <w:r>
              <w:t xml:space="preserve">Revise visibilidad, estado publicado y edición disponible.</w:t>
            </w:r>
          </w:p>
        </w:tc>
      </w:tr>
    </w:tbl>
    <w:p>
      <w:pPr>
        <w:pStyle w:val="Heading1"/>
      </w:pPr>
      <w:r>
        <w:t xml:space="preserve">18. Checklist final</w:t>
      </w:r>
    </w:p>
    <w:p>
      <w:pPr>
        <w:pStyle w:val="Bullet"/>
      </w:pPr>
      <w:r>
        <w:t xml:space="preserve">• La ficha MOOC está completa.</w:t>
      </w:r>
    </w:p>
    <w:p>
      <w:pPr>
        <w:pStyle w:val="Bullet"/>
      </w:pPr>
      <w:r>
        <w:t xml:space="preserve">• El curso tiene una edición configurada.</w:t>
      </w:r>
    </w:p>
    <w:p>
      <w:pPr>
        <w:pStyle w:val="Bullet"/>
      </w:pPr>
      <w:r>
        <w:t xml:space="preserve">• Los módulos están ordenados.</w:t>
      </w:r>
    </w:p>
    <w:p>
      <w:pPr>
        <w:pStyle w:val="Bullet"/>
      </w:pPr>
      <w:r>
        <w:t xml:space="preserve">• Cada sesión tiene título, descripción y contenido principal.</w:t>
      </w:r>
    </w:p>
    <w:p>
      <w:pPr>
        <w:pStyle w:val="Bullet"/>
      </w:pPr>
      <w:r>
        <w:t xml:space="preserve">• Los videos se reproducen correctamente.</w:t>
      </w:r>
    </w:p>
    <w:p>
      <w:pPr>
        <w:pStyle w:val="Bullet"/>
      </w:pPr>
      <w:r>
        <w:t xml:space="preserve">• La bibliografía y los materiales complementarios están visibles.</w:t>
      </w:r>
    </w:p>
    <w:p>
      <w:pPr>
        <w:pStyle w:val="Bullet"/>
      </w:pPr>
      <w:r>
        <w:t xml:space="preserve">• Las prácticas están redactadas con instrucciones claras.</w:t>
      </w:r>
    </w:p>
    <w:p>
      <w:pPr>
        <w:pStyle w:val="Bullet"/>
      </w:pPr>
      <w:r>
        <w:t xml:space="preserve">• El banco de preguntas está revisado.</w:t>
      </w:r>
    </w:p>
    <w:p>
      <w:pPr>
        <w:pStyle w:val="Bullet"/>
      </w:pPr>
      <w:r>
        <w:t xml:space="preserve">• La evaluación final está configurada.</w:t>
      </w:r>
    </w:p>
    <w:p>
      <w:pPr>
        <w:pStyle w:val="Bullet"/>
      </w:pPr>
      <w:r>
        <w:t xml:space="preserve">• El curso fue probado con un usuario estudiante.</w:t>
      </w:r>
    </w:p>
    <w:p>
      <w:pPr>
        <w:pStyle w:val="Heading1"/>
      </w:pPr>
      <w:r>
        <w:t xml:space="preserve">19. Glosario rápido</w:t>
      </w:r>
    </w:p>
    <w:tbl>
      <w:tblPr>
        <w:tblStyle w:val="TableGrid"/>
        <w:tblW w:w="0" w:type="auto"/>
        <w:tblLook w:val="04A0"/>
      </w:tblPr>
      <w:tblGrid>
        <w:gridCol w:w="3000"/>
        <w:gridCol w:w="3000"/>
      </w:tblGrid>
      <w:tr>
        <w:tc>
          <w:tcPr>
            <w:tcW w:w="3000" w:type="dxa"/>
          </w:tcPr>
          <w:p>
            <w:pPr>
              <w:pStyle w:val="Normal"/>
            </w:pPr>
            <w:r>
              <w:t xml:space="preserve">Término</w:t>
            </w:r>
          </w:p>
        </w:tc>
        <w:tc>
          <w:tcPr>
            <w:tcW w:w="3000" w:type="dxa"/>
          </w:tcPr>
          <w:p>
            <w:pPr>
              <w:pStyle w:val="Normal"/>
            </w:pPr>
            <w:r>
              <w:t xml:space="preserve">Significado</w:t>
            </w:r>
          </w:p>
        </w:tc>
      </w:tr>
      <w:tr>
        <w:tc>
          <w:tcPr>
            <w:tcW w:w="3000" w:type="dxa"/>
          </w:tcPr>
          <w:p>
            <w:pPr>
              <w:pStyle w:val="Normal"/>
            </w:pPr>
            <w:r>
              <w:t xml:space="preserve">CMS académico</w:t>
            </w:r>
          </w:p>
        </w:tc>
        <w:tc>
          <w:tcPr>
            <w:tcW w:w="3000" w:type="dxa"/>
          </w:tcPr>
          <w:p>
            <w:pPr>
              <w:pStyle w:val="Normal"/>
            </w:pPr>
            <w:r>
              <w:t xml:space="preserve">Área de administración donde se crean y editan los cursos.</w:t>
            </w:r>
          </w:p>
        </w:tc>
      </w:tr>
      <w:tr>
        <w:tc>
          <w:tcPr>
            <w:tcW w:w="3000" w:type="dxa"/>
          </w:tcPr>
          <w:p>
            <w:pPr>
              <w:pStyle w:val="Normal"/>
            </w:pPr>
            <w:r>
              <w:t xml:space="preserve">Borrador</w:t>
            </w:r>
          </w:p>
        </w:tc>
        <w:tc>
          <w:tcPr>
            <w:tcW w:w="3000" w:type="dxa"/>
          </w:tcPr>
          <w:p>
            <w:pPr>
              <w:pStyle w:val="Normal"/>
            </w:pPr>
            <w:r>
              <w:t xml:space="preserve">Curso o contenido que todavía no debe ser visible para los estudiantes.</w:t>
            </w:r>
          </w:p>
        </w:tc>
      </w:tr>
      <w:tr>
        <w:tc>
          <w:tcPr>
            <w:tcW w:w="3000" w:type="dxa"/>
          </w:tcPr>
          <w:p>
            <w:pPr>
              <w:pStyle w:val="Normal"/>
            </w:pPr>
            <w:r>
              <w:t xml:space="preserve">Publicado</w:t>
            </w:r>
          </w:p>
        </w:tc>
        <w:tc>
          <w:tcPr>
            <w:tcW w:w="3000" w:type="dxa"/>
          </w:tcPr>
          <w:p>
            <w:pPr>
              <w:pStyle w:val="Normal"/>
            </w:pPr>
            <w:r>
              <w:t xml:space="preserve">Contenido visible según la configuración de acceso.</w:t>
            </w:r>
          </w:p>
        </w:tc>
      </w:tr>
      <w:tr>
        <w:tc>
          <w:tcPr>
            <w:tcW w:w="3000" w:type="dxa"/>
          </w:tcPr>
          <w:p>
            <w:pPr>
              <w:pStyle w:val="Normal"/>
            </w:pPr>
            <w:r>
              <w:t xml:space="preserve">Autoevaluación</w:t>
            </w:r>
          </w:p>
        </w:tc>
        <w:tc>
          <w:tcPr>
            <w:tcW w:w="3000" w:type="dxa"/>
          </w:tcPr>
          <w:p>
            <w:pPr>
              <w:pStyle w:val="Normal"/>
            </w:pPr>
            <w:r>
              <w:t xml:space="preserve">Actividad que ayuda al estudiante a comprobar su aprendizaje.</w:t>
            </w:r>
          </w:p>
        </w:tc>
      </w:tr>
      <w:tr>
        <w:tc>
          <w:tcPr>
            <w:tcW w:w="3000" w:type="dxa"/>
          </w:tcPr>
          <w:p>
            <w:pPr>
              <w:pStyle w:val="Normal"/>
            </w:pPr>
            <w:r>
              <w:t xml:space="preserve">Retroalimentación</w:t>
            </w:r>
          </w:p>
        </w:tc>
        <w:tc>
          <w:tcPr>
            <w:tcW w:w="3000" w:type="dxa"/>
          </w:tcPr>
          <w:p>
            <w:pPr>
              <w:pStyle w:val="Normal"/>
            </w:pPr>
            <w:r>
              <w:t xml:space="preserve">Explicación que recibe el estudiante después de responder una pregunta o completar una actividad.</w:t>
            </w:r>
          </w:p>
        </w:tc>
      </w:tr>
    </w:tbl>
    <w:p>
      <w:pPr>
        <w:pStyle w:val="Heading1"/>
      </w:pPr>
      <w:r>
        <w:t xml:space="preserve">20. Recorrido del estudiante</w:t>
      </w:r>
    </w:p>
    <w:p>
      <w:pPr>
        <w:pStyle w:val="Normal"/>
      </w:pPr>
      <w:r>
        <w:t xml:space="preserve">El estudiante utiliza la plataforma para encontrar cursos, matricularse, estudiar las sesiones, consultar materiales, completar actividades, realizar evaluaciones y obtener un certificado cuando cumple los requisitos.</w:t>
      </w:r>
    </w:p>
    <w:p>
      <w:pPr>
        <w:pStyle w:val="Heading2"/>
      </w:pPr>
      <w:r>
        <w:t xml:space="preserve">20.1 Crear una cuenta e iniciar sesión</w:t>
      </w:r>
    </w:p>
    <w:p>
      <w:pPr>
        <w:pStyle w:val="Bullet"/>
      </w:pPr>
      <w:r>
        <w:t xml:space="preserve">• Abra la dirección de la plataforma en el navegador.</w:t>
      </w:r>
    </w:p>
    <w:p>
      <w:pPr>
        <w:pStyle w:val="Bullet"/>
      </w:pPr>
      <w:r>
        <w:t xml:space="preserve">• Seleccione la opción para crear una cuenta si todavía no tiene usuario.</w:t>
      </w:r>
    </w:p>
    <w:p>
      <w:pPr>
        <w:pStyle w:val="Bullet"/>
      </w:pPr>
      <w:r>
        <w:t xml:space="preserve">• Complete nombre, correo electrónico y contraseña.</w:t>
      </w:r>
    </w:p>
    <w:p>
      <w:pPr>
        <w:pStyle w:val="Bullet"/>
      </w:pPr>
      <w:r>
        <w:t xml:space="preserve">• Inicie sesión con sus credenciales.</w:t>
      </w:r>
    </w:p>
    <w:p>
      <w:pPr>
        <w:pStyle w:val="Bullet"/>
      </w:pPr>
      <w:r>
        <w:t xml:space="preserve">• Si no recuerda la contraseña, utilice el procedimiento de recuperación disponible o contacte con el administrador.</w:t>
      </w:r>
    </w:p>
    <w:p>
      <w:pPr>
        <w:pStyle w:val="Heading2"/>
      </w:pPr>
      <w:r>
        <w:t xml:space="preserve">20.2 Buscar un curso</w:t>
      </w:r>
    </w:p>
    <w:p>
      <w:pPr>
        <w:pStyle w:val="Bullet"/>
      </w:pPr>
      <w:r>
        <w:t xml:space="preserve">• Abra Catálogo de cursos desde la página principal.</w:t>
      </w:r>
    </w:p>
    <w:p>
      <w:pPr>
        <w:pStyle w:val="Bullet"/>
      </w:pPr>
      <w:r>
        <w:t xml:space="preserve">• Revise el título, la rama de la ciencia, la temática, la duración, el nivel, el certificado y la modalidad del curso.</w:t>
      </w:r>
    </w:p>
    <w:p>
      <w:pPr>
        <w:pStyle w:val="Bullet"/>
      </w:pPr>
      <w:r>
        <w:t xml:space="preserve">• Abra la ficha del curso para consultar sus objetivos, requisitos, instructores, módulos y edición disponible.</w:t>
      </w:r>
    </w:p>
    <w:p>
      <w:pPr>
        <w:pStyle w:val="Bullet"/>
      </w:pPr>
      <w:r>
        <w:t xml:space="preserve">• Compruebe la fecha de inicio. Cuando el curso no tenga fecha fija, se mostrará como de inicio abierto.</w:t>
      </w:r>
    </w:p>
    <w:p>
      <w:pPr>
        <w:pStyle w:val="Heading1"/>
      </w:pPr>
      <w:r>
        <w:t xml:space="preserve">21. Matricularse y comenzar un curso</w:t>
      </w:r>
    </w:p>
    <w:p>
      <w:pPr>
        <w:pStyle w:val="Bullet"/>
      </w:pPr>
      <w:r>
        <w:t xml:space="preserve">• Abra la ficha del curso que desea realizar.</w:t>
      </w:r>
    </w:p>
    <w:p>
      <w:pPr>
        <w:pStyle w:val="Bullet"/>
      </w:pPr>
      <w:r>
        <w:t xml:space="preserve">• Seleccione la edición disponible. Si existen varias ediciones, elija la que corresponda a sus fechas y condiciones.</w:t>
      </w:r>
    </w:p>
    <w:p>
      <w:pPr>
        <w:pStyle w:val="Bullet"/>
      </w:pPr>
      <w:r>
        <w:t xml:space="preserve">• Pulse Matricularme o la opción equivalente.</w:t>
      </w:r>
    </w:p>
    <w:p>
      <w:pPr>
        <w:pStyle w:val="Bullet"/>
      </w:pPr>
      <w:r>
        <w:t xml:space="preserve">• Confirme la matrícula y abra Mi panel para encontrar el curso.</w:t>
      </w:r>
    </w:p>
    <w:p>
      <w:pPr>
        <w:pStyle w:val="Bullet"/>
      </w:pPr>
      <w:r>
        <w:t xml:space="preserve">• Seleccione Continuar curso para comenzar por la primera sesión.</w:t>
      </w:r>
    </w:p>
    <w:p>
      <w:pPr>
        <w:pStyle w:val="Note"/>
      </w:pPr>
      <w:r>
        <w:t xml:space="preserve">La edición que aparece en la ficha pública representa la opción principal del curso. La selección completa de ediciones se realiza durante la matrícula cuando hay más de una convocatoria disponible.</w:t>
      </w:r>
    </w:p>
    <w:p>
      <w:pPr>
        <w:pStyle w:val="Heading1"/>
      </w:pPr>
      <w:r>
        <w:t xml:space="preserve">22. Estudiar una sesión y consultar materiales</w:t>
      </w:r>
    </w:p>
    <w:p>
      <w:pPr>
        <w:pStyle w:val="Bullet"/>
      </w:pPr>
      <w:r>
        <w:t xml:space="preserve">• Abra el curso desde Mi panel.</w:t>
      </w:r>
    </w:p>
    <w:p>
      <w:pPr>
        <w:pStyle w:val="Bullet"/>
      </w:pPr>
      <w:r>
        <w:t xml:space="preserve">• Seleccione un módulo y, dentro de él, una sesión publicada.</w:t>
      </w:r>
    </w:p>
    <w:p>
      <w:pPr>
        <w:pStyle w:val="Bullet"/>
      </w:pPr>
      <w:r>
        <w:t xml:space="preserve">• Consulte el video principal. Puede estar alojado en la plataforma o en un servicio externo como YouTube.</w:t>
      </w:r>
    </w:p>
    <w:p>
      <w:pPr>
        <w:pStyle w:val="Bullet"/>
      </w:pPr>
      <w:r>
        <w:t xml:space="preserve">• Revise la bibliografía y los materiales complementarios en su sección propia. Allí pueden aparecer PDF, presentaciones, enlaces o recursos de repositorios de objetos de aprendizaje.</w:t>
      </w:r>
    </w:p>
    <w:p>
      <w:pPr>
        <w:pStyle w:val="Bullet"/>
      </w:pPr>
      <w:r>
        <w:t xml:space="preserve">• Realice la práctica indicada y pulse Completar sesión cuando haya terminado.</w:t>
      </w:r>
    </w:p>
    <w:p>
      <w:pPr>
        <w:pStyle w:val="Bullet"/>
      </w:pPr>
      <w:r>
        <w:t xml:space="preserve">• Utilice la barra de progreso para saber qué parte del curso ha completado y qué actividades faltan.</w:t>
      </w:r>
    </w:p>
    <w:p>
      <w:pPr>
        <w:pStyle w:val="Heading1"/>
      </w:pPr>
      <w:r>
        <w:t xml:space="preserve">23. Realizar la evaluación</w:t>
      </w:r>
    </w:p>
    <w:p>
      <w:pPr>
        <w:pStyle w:val="Bullet"/>
      </w:pPr>
      <w:r>
        <w:t xml:space="preserve">• Abra la evaluación cuando haya revisado las sesiones requeridas.</w:t>
      </w:r>
    </w:p>
    <w:p>
      <w:pPr>
        <w:pStyle w:val="Bullet"/>
      </w:pPr>
      <w:r>
        <w:t xml:space="preserve">• Lea cada pregunta y seleccione o escriba la respuesta solicitada.</w:t>
      </w:r>
    </w:p>
    <w:p>
      <w:pPr>
        <w:pStyle w:val="Bullet"/>
      </w:pPr>
      <w:r>
        <w:t xml:space="preserve">• Envíe la evaluación cuando haya terminado.</w:t>
      </w:r>
    </w:p>
    <w:p>
      <w:pPr>
        <w:pStyle w:val="Bullet"/>
      </w:pPr>
      <w:r>
        <w:t xml:space="preserve">• Revise la puntuación y la retroalimentación inmediata, si está habilitada.</w:t>
      </w:r>
    </w:p>
    <w:p>
      <w:pPr>
        <w:pStyle w:val="Bullet"/>
      </w:pPr>
      <w:r>
        <w:t xml:space="preserve">• Si el curso permite nuevos intentos, revise la retroalimentación antes de volver a responder.</w:t>
      </w:r>
    </w:p>
    <w:p>
      <w:pPr>
        <w:pStyle w:val="Heading1"/>
      </w:pPr>
      <w:r>
        <w:t xml:space="preserve">24. Completar el curso y descargar el certificado</w:t>
      </w:r>
    </w:p>
    <w:p>
      <w:pPr>
        <w:pStyle w:val="Normal"/>
      </w:pPr>
      <w:r>
        <w:t xml:space="preserve">Para emitir el certificado, el curso debe tener habilitada la certificación y el estudiante debe completar el progreso requerido y aprobar la evaluación configurada. Cuando se cumplan las condiciones, el certificado estará disponible en el panel del estudiante.</w:t>
      </w:r>
    </w:p>
    <w:p>
      <w:pPr>
        <w:pStyle w:val="Bullet"/>
      </w:pPr>
      <w:r>
        <w:t xml:space="preserve">• Abra la sección Certificados o el curso completado desde Mi panel.</w:t>
      </w:r>
    </w:p>
    <w:p>
      <w:pPr>
        <w:pStyle w:val="Bullet"/>
      </w:pPr>
      <w:r>
        <w:t xml:space="preserve">• Descargue el certificado en PDF cuando esté disponible.</w:t>
      </w:r>
    </w:p>
    <w:p>
      <w:pPr>
        <w:pStyle w:val="Bullet"/>
      </w:pPr>
      <w:r>
        <w:t xml:space="preserve">• Conserve el identificador o código de verificación para demostrar su autenticidad.</w:t>
      </w:r>
    </w:p>
    <w:p>
      <w:pPr>
        <w:pStyle w:val="Bullet"/>
      </w:pPr>
      <w:r>
        <w:t xml:space="preserve">• Compruebe el certificado desde la página pública de verificación si necesita compartirlo.</w:t>
      </w:r>
    </w:p>
    <w:p>
      <w:pPr>
        <w:pStyle w:val="Heading1"/>
      </w:pPr>
      <w:r>
        <w:t xml:space="preserve">25. Valorar un curso y dejar una reseña</w:t>
      </w:r>
    </w:p>
    <w:p>
      <w:pPr>
        <w:pStyle w:val="Normal"/>
      </w:pPr>
      <w:r>
        <w:t xml:space="preserve">Después de participar en un curso, el estudiante puede enviar una valoración de una a cinco estrellas y escribir una reseña cuando la opción esté habilitada. La reseña puede quedar pendiente de moderación antes de hacerse pública.</w:t>
      </w:r>
    </w:p>
    <w:p>
      <w:pPr>
        <w:pStyle w:val="Normal"/>
      </w:pPr>
      <w:r>
        <w:t xml:space="preserve">Escriba comentarios concretos y respetuosos sobre la claridad de los contenidos, la organización, los materiales y la utilidad del curso. No incluya contraseñas ni datos personales de otras personas.</w:t>
      </w:r>
    </w:p>
    <w:p>
      <w:pPr>
        <w:pStyle w:val="Heading1"/>
      </w:pPr>
      <w:r>
        <w:t xml:space="preserve">26. Descargar y usar un curso sin conexión</w:t>
      </w:r>
    </w:p>
    <w:p>
      <w:pPr>
        <w:pStyle w:val="Normal"/>
      </w:pPr>
      <w:r>
        <w:t xml:space="preserve">Cuando el curso tenga disponible una exportación offline, el estudiante puede descargar un archivo ZIP con la estructura del curso, sus materiales descargables y los enlaces a videos externos. Los videos alojados en Internet requieren conexión para reproducirse.</w:t>
      </w:r>
    </w:p>
    <w:p>
      <w:pPr>
        <w:pStyle w:val="Bullet"/>
      </w:pPr>
      <w:r>
        <w:t xml:space="preserve">• Descargue el ZIP desde la opción Exportar o Descargar curso.</w:t>
      </w:r>
    </w:p>
    <w:p>
      <w:pPr>
        <w:pStyle w:val="Bullet"/>
      </w:pPr>
      <w:r>
        <w:t xml:space="preserve">• Extraiga el contenido en una carpeta local y abra el archivo de inicio indicado.</w:t>
      </w:r>
    </w:p>
    <w:p>
      <w:pPr>
        <w:pStyle w:val="Bullet"/>
      </w:pPr>
      <w:r>
        <w:t xml:space="preserve">• Estudie las sesiones y marque el progreso mientras trabaja sin conexión.</w:t>
      </w:r>
    </w:p>
    <w:p>
      <w:pPr>
        <w:pStyle w:val="Bullet"/>
      </w:pPr>
      <w:r>
        <w:t xml:space="preserve">• Cuando vuelva a tener Internet, abra el paquete o la plataforma según las instrucciones y permita la sincronización.</w:t>
      </w:r>
    </w:p>
    <w:p>
      <w:pPr>
        <w:pStyle w:val="Bullet"/>
      </w:pPr>
      <w:r>
        <w:t xml:space="preserve">• Revise que las sesiones completadas y los resultados de evaluación hayan quedado registrados en el servidor.</w:t>
      </w:r>
    </w:p>
    <w:p>
      <w:pPr>
        <w:pStyle w:val="Note"/>
      </w:pPr>
      <w:r>
        <w:t xml:space="preserve">La sincronización necesita que el estudiante vuelva a autenticarse. Si el mismo contenido fue modificado en el navegador y en el servidor, prevalece el registro más reciente según las reglas de sincronización de la plataforma.</w:t>
      </w:r>
    </w:p>
    <w:p>
      <w:pPr>
        <w:pStyle w:val="Heading1"/>
      </w:pPr>
      <w:r>
        <w:t xml:space="preserve">27. Ayuda rápida para estudiantes</w:t>
      </w:r>
    </w:p>
    <w:tbl>
      <w:tblPr>
        <w:tblStyle w:val="TableGrid"/>
        <w:tblW w:w="0" w:type="auto"/>
        <w:tblLook w:val="04A0"/>
      </w:tblPr>
      <w:tblGrid>
        <w:gridCol w:w="3000"/>
        <w:gridCol w:w="3000"/>
      </w:tblGrid>
      <w:tr>
        <w:tc>
          <w:tcPr>
            <w:tcW w:w="3000" w:type="dxa"/>
          </w:tcPr>
          <w:p>
            <w:pPr>
              <w:pStyle w:val="Normal"/>
            </w:pPr>
            <w:r>
              <w:t xml:space="preserve">Problema</w:t>
            </w:r>
          </w:p>
        </w:tc>
        <w:tc>
          <w:tcPr>
            <w:tcW w:w="3000" w:type="dxa"/>
          </w:tcPr>
          <w:p>
            <w:pPr>
              <w:pStyle w:val="Normal"/>
            </w:pPr>
            <w:r>
              <w:t xml:space="preserve">Qué revisar</w:t>
            </w:r>
          </w:p>
        </w:tc>
      </w:tr>
      <w:tr>
        <w:tc>
          <w:tcPr>
            <w:tcW w:w="3000" w:type="dxa"/>
          </w:tcPr>
          <w:p>
            <w:pPr>
              <w:pStyle w:val="Normal"/>
            </w:pPr>
            <w:r>
              <w:t xml:space="preserve">No encuentro el curso</w:t>
            </w:r>
          </w:p>
        </w:tc>
        <w:tc>
          <w:tcPr>
            <w:tcW w:w="3000" w:type="dxa"/>
          </w:tcPr>
          <w:p>
            <w:pPr>
              <w:pStyle w:val="Normal"/>
            </w:pPr>
            <w:r>
              <w:t xml:space="preserve">Compruebe que inició sesión, revise el catálogo y confirme que el curso está publicado.</w:t>
            </w:r>
          </w:p>
        </w:tc>
      </w:tr>
      <w:tr>
        <w:tc>
          <w:tcPr>
            <w:tcW w:w="3000" w:type="dxa"/>
          </w:tcPr>
          <w:p>
            <w:pPr>
              <w:pStyle w:val="Normal"/>
            </w:pPr>
            <w:r>
              <w:t xml:space="preserve">No puedo matricularme</w:t>
            </w:r>
          </w:p>
        </w:tc>
        <w:tc>
          <w:tcPr>
            <w:tcW w:w="3000" w:type="dxa"/>
          </w:tcPr>
          <w:p>
            <w:pPr>
              <w:pStyle w:val="Normal"/>
            </w:pPr>
            <w:r>
              <w:t xml:space="preserve">Revise la edición disponible, el cupo y el estado de su cuenta.</w:t>
            </w:r>
          </w:p>
        </w:tc>
      </w:tr>
      <w:tr>
        <w:tc>
          <w:tcPr>
            <w:tcW w:w="3000" w:type="dxa"/>
          </w:tcPr>
          <w:p>
            <w:pPr>
              <w:pStyle w:val="Normal"/>
            </w:pPr>
            <w:r>
              <w:t xml:space="preserve">El video no se reproduce</w:t>
            </w:r>
          </w:p>
        </w:tc>
        <w:tc>
          <w:tcPr>
            <w:tcW w:w="3000" w:type="dxa"/>
          </w:tcPr>
          <w:p>
            <w:pPr>
              <w:pStyle w:val="Normal"/>
            </w:pPr>
            <w:r>
              <w:t xml:space="preserve">Compruebe su conexión y abra el enlace externo en otra pestaña si corresponde.</w:t>
            </w:r>
          </w:p>
        </w:tc>
      </w:tr>
      <w:tr>
        <w:tc>
          <w:tcPr>
            <w:tcW w:w="3000" w:type="dxa"/>
          </w:tcPr>
          <w:p>
            <w:pPr>
              <w:pStyle w:val="Normal"/>
            </w:pPr>
            <w:r>
              <w:t xml:space="preserve">El progreso no cambia</w:t>
            </w:r>
          </w:p>
        </w:tc>
        <w:tc>
          <w:tcPr>
            <w:tcW w:w="3000" w:type="dxa"/>
          </w:tcPr>
          <w:p>
            <w:pPr>
              <w:pStyle w:val="Normal"/>
            </w:pPr>
            <w:r>
              <w:t xml:space="preserve">Complete la sesión y pulse el control de finalización. Actualice la página si la conexión fue inestable.</w:t>
            </w:r>
          </w:p>
        </w:tc>
      </w:tr>
      <w:tr>
        <w:tc>
          <w:tcPr>
            <w:tcW w:w="3000" w:type="dxa"/>
          </w:tcPr>
          <w:p>
            <w:pPr>
              <w:pStyle w:val="Normal"/>
            </w:pPr>
            <w:r>
              <w:t xml:space="preserve">No aparece el certificado</w:t>
            </w:r>
          </w:p>
        </w:tc>
        <w:tc>
          <w:tcPr>
            <w:tcW w:w="3000" w:type="dxa"/>
          </w:tcPr>
          <w:p>
            <w:pPr>
              <w:pStyle w:val="Normal"/>
            </w:pPr>
            <w:r>
              <w:t xml:space="preserve">Confirme que completó todas las sesiones y aprobó la evaluación.</w:t>
            </w:r>
          </w:p>
        </w:tc>
      </w:tr>
      <w:tr>
        <w:tc>
          <w:tcPr>
            <w:tcW w:w="3000" w:type="dxa"/>
          </w:tcPr>
          <w:p>
            <w:pPr>
              <w:pStyle w:val="Normal"/>
            </w:pPr>
            <w:r>
              <w:t xml:space="preserve">El material no abre</w:t>
            </w:r>
          </w:p>
        </w:tc>
        <w:tc>
          <w:tcPr>
            <w:tcW w:w="3000" w:type="dxa"/>
          </w:tcPr>
          <w:p>
            <w:pPr>
              <w:pStyle w:val="Normal"/>
            </w:pPr>
            <w:r>
              <w:t xml:space="preserve">Compruebe el formato, vuelva a descargarlo o comunique el enlace al equipo de soporte.</w:t>
            </w:r>
          </w:p>
        </w:tc>
      </w:tr>
    </w:tbl>
    <w:p>
      <w:pPr>
        <w:pStyle w:val="Heading1"/>
      </w:pPr>
      <w:r>
        <w:t xml:space="preserve">28. Checklist del estudiante</w:t>
      </w:r>
    </w:p>
    <w:p>
      <w:pPr>
        <w:pStyle w:val="Bullet"/>
      </w:pPr>
      <w:r>
        <w:t xml:space="preserve">• Tengo una cuenta y puedo iniciar sesión.</w:t>
      </w:r>
    </w:p>
    <w:p>
      <w:pPr>
        <w:pStyle w:val="Bullet"/>
      </w:pPr>
      <w:r>
        <w:t xml:space="preserve">• Revisé los objetivos, requisitos, duración y fecha de inicio del curso.</w:t>
      </w:r>
    </w:p>
    <w:p>
      <w:pPr>
        <w:pStyle w:val="Bullet"/>
      </w:pPr>
      <w:r>
        <w:t xml:space="preserve">• Me matriculé en la edición correcta.</w:t>
      </w:r>
    </w:p>
    <w:p>
      <w:pPr>
        <w:pStyle w:val="Bullet"/>
      </w:pPr>
      <w:r>
        <w:t xml:space="preserve">• Consulté los videos, materiales y prácticas de cada módulo.</w:t>
      </w:r>
    </w:p>
    <w:p>
      <w:pPr>
        <w:pStyle w:val="Bullet"/>
      </w:pPr>
      <w:r>
        <w:t xml:space="preserve">• Completé las sesiones y verifiqué mi progreso.</w:t>
      </w:r>
    </w:p>
    <w:p>
      <w:pPr>
        <w:pStyle w:val="Bullet"/>
      </w:pPr>
      <w:r>
        <w:t xml:space="preserve">• Realicé la evaluación y revisé la retroalimentación.</w:t>
      </w:r>
    </w:p>
    <w:p>
      <w:pPr>
        <w:pStyle w:val="Bullet"/>
      </w:pPr>
      <w:r>
        <w:t xml:space="preserve">• Descargué el certificado, si cumplí los requisitos.</w:t>
      </w:r>
    </w:p>
    <w:p>
      <w:pPr>
        <w:pStyle w:val="Bullet"/>
      </w:pPr>
      <w:r>
        <w:t xml:space="preserve">• Dejé una valoración o reseña cuando correspondía.</w:t>
      </w:r>
    </w:p>
    <w:sectPr>
      <w:pgSz w:w="11906" w:h="16838"/>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qFormat/>
    <w:pPr>
      <w:spacing w:after="150" w:line="276" w:lineRule="auto"/>
    </w:pPr>
    <w:rPr>
      <w:rFonts w:ascii="Calibri" w:hAnsi="Calibri"/>
      <w:sz w:val="22"/>
      <w:color w:val="17212B"/>
    </w:rPr>
  </w:style>
  <w:style w:type="paragraph" w:styleId="Title">
    <w:name w:val="Title"/>
    <w:basedOn w:val="Normal"/>
    <w:qFormat/>
    <w:pPr>
      <w:spacing w:after="180"/>
    </w:pPr>
    <w:rPr>
      <w:b/>
      <w:sz w:val="36"/>
      <w:color w:val="003F78"/>
    </w:rPr>
  </w:style>
  <w:style w:type="paragraph" w:styleId="Subtitle">
    <w:name w:val="Subtitle"/>
    <w:basedOn w:val="Normal"/>
    <w:qFormat/>
    <w:rPr>
      <w:sz w:val="24"/>
      <w:color w:val="52667A"/>
    </w:rPr>
  </w:style>
  <w:style w:type="paragraph" w:styleId="Heading1">
    <w:name w:val="heading 1"/>
    <w:basedOn w:val="Normal"/>
    <w:qFormat/>
    <w:pPr>
      <w:keepNext/>
      <w:spacing w:before="360" w:after="180"/>
    </w:pPr>
    <w:rPr>
      <w:b/>
      <w:sz w:val="30"/>
      <w:color w:val="003F78"/>
    </w:rPr>
  </w:style>
  <w:style w:type="paragraph" w:styleId="Heading2">
    <w:name w:val="heading 2"/>
    <w:basedOn w:val="Normal"/>
    <w:qFormat/>
    <w:pPr>
      <w:keepNext/>
      <w:spacing w:before="260" w:after="120"/>
    </w:pPr>
    <w:rPr>
      <w:b/>
      <w:sz w:val="25"/>
      <w:color w:val="005AA9"/>
    </w:rPr>
  </w:style>
  <w:style w:type="paragraph" w:styleId="Bullet">
    <w:name w:val="Bullet"/>
    <w:basedOn w:val="Normal"/>
    <w:pPr>
      <w:ind w:left="360" w:hanging="180"/>
      <w:spacing w:after="80"/>
    </w:pPr>
  </w:style>
  <w:style w:type="paragraph" w:styleId="Note">
    <w:name w:val="Note"/>
    <w:basedOn w:val="Normal"/>
    <w:pPr>
      <w:spacing w:before="160" w:after="220"/>
      <w:ind w:left="240" w:right="240"/>
    </w:pPr>
    <w:rPr>
      <w:i/>
      <w:color w:val="52667A"/>
    </w:rPr>
  </w:style>
  <w:style w:type="table" w:styleId="TableGrid">
    <w:name w:val="Table Grid"/>
    <w:tblPr>
      <w:tblBorders>
        <w:top w:val="single" w:sz="4" w:color="D8E1EA"/>
        <w:left w:val="single" w:sz="4" w:color="D8E1EA"/>
        <w:bottom w:val="single" w:sz="4" w:color="D8E1EA"/>
        <w:right w:val="single" w:sz="4" w:color="D8E1EA"/>
        <w:insideH w:val="single" w:sz="4" w:color="D8E1EA"/>
        <w:insideV w:val="single" w:sz="4" w:color="D8E1EA"/>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Manual de usuario para profesores y estudiantes</dc:title>
  <dc:creator>Plataforma de cursos en línea</dc:creator>
  <cp:lastModifiedBy>Plataforma de cursos en línea</cp:lastModifiedBy>
</cp:coreProperties>
</file>