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both"/>
        <w:rPr>
          <w:rFonts w:ascii="Dosis" w:cs="Dosis" w:eastAsia="Dosis" w:hAnsi="Dosis"/>
          <w:b w:val="1"/>
          <w:color w:val="0b5394"/>
          <w:sz w:val="36"/>
          <w:szCs w:val="36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32"/>
          <w:szCs w:val="32"/>
          <w:rtl w:val="0"/>
        </w:rPr>
        <w:t xml:space="preserve">Estratégia local para gestão de dados de transporte público: ideias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6" w:firstLine="0"/>
        <w:rPr>
          <w:rFonts w:ascii="Dosis" w:cs="Dosis" w:eastAsia="Dosis" w:hAnsi="Dosis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rPr>
          <w:rFonts w:ascii="Dosis" w:cs="Dosis" w:eastAsia="Dosis" w:hAnsi="Dosis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6" w:firstLine="0"/>
        <w:rPr>
          <w:rFonts w:ascii="Dosis" w:cs="Dosis" w:eastAsia="Dosis" w:hAnsi="Dosis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" w:firstLine="0"/>
        <w:jc w:val="right"/>
        <w:rPr>
          <w:rFonts w:ascii="Dosis" w:cs="Dosis" w:eastAsia="Dosis" w:hAnsi="Dosis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" w:firstLine="0"/>
        <w:jc w:val="right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6" w:firstLine="0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8"/>
          <w:szCs w:val="28"/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ind w:left="-426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Este instrumento tem por objetivo contribuir para que cada participante sistematize aprendizados e ideias úteis para o desenvolvimento (ou aperfeiçoamento) de uma estratégia local de gestão de dados de transporte público, com foco em GTFS, GPS e dados de bilhetagem eletrônica. </w:t>
      </w:r>
    </w:p>
    <w:p w:rsidR="00000000" w:rsidDel="00000000" w:rsidP="00000000" w:rsidRDefault="00000000" w:rsidRPr="00000000" w14:paraId="00000009">
      <w:pPr>
        <w:spacing w:before="120" w:lineRule="auto"/>
        <w:ind w:left="-426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Trata-se de um documento para uso exclusivo dos gestores/as e técnicos/as. O preenchimento do instrumento não será exigido e não integrará qualquer processo de avaliação dentro do programa de capacitação do AcessoCidades. Acreditamos, porém, que o uso dessa ferramenta poderá contribuir para o melhor aproveitamento do programa e, assim, para que avanços na gestão municipal possam ser fortalecidos. Por essa razão, recomendamos enfaticamente a sua adoção e utilização.</w:t>
      </w:r>
    </w:p>
    <w:p w:rsidR="00000000" w:rsidDel="00000000" w:rsidP="00000000" w:rsidRDefault="00000000" w:rsidRPr="00000000" w14:paraId="0000000A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8"/>
          <w:szCs w:val="28"/>
          <w:rtl w:val="0"/>
        </w:rPr>
        <w:t xml:space="preserve">1. Empilhando conhecimento </w:t>
      </w: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[a ser respondido durante o curso 1 “Uso de dados para a gestão do transporte público”]</w:t>
      </w:r>
    </w:p>
    <w:p w:rsidR="00000000" w:rsidDel="00000000" w:rsidP="00000000" w:rsidRDefault="00000000" w:rsidRPr="00000000" w14:paraId="0000000D">
      <w:pPr>
        <w:spacing w:after="200"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O objetivo dessa seção é consolidar e aplicar para o contexto local os conhecimentos adquiridos durante o primeiro módulo do programa de capacitação. A materialização das contribuições de cada tema abordado pode dar pistas para futuras ações a serem tomadas pelos técnicos e gestores locais.</w:t>
      </w:r>
    </w:p>
    <w:p w:rsidR="00000000" w:rsidDel="00000000" w:rsidP="00000000" w:rsidRDefault="00000000" w:rsidRPr="00000000" w14:paraId="0000000E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1.1 Quais foram as </w:t>
      </w: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duas principais contribuições</w:t>
      </w: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 que o módulo “Por que utilizar e abrir os dados de transporte público?” trouxe para refletir sobre a gestão de dados de transporte público no seu contexto local? </w:t>
      </w:r>
    </w:p>
    <w:p w:rsidR="00000000" w:rsidDel="00000000" w:rsidP="00000000" w:rsidRDefault="00000000" w:rsidRPr="00000000" w14:paraId="0000000F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C1: </w:t>
      </w:r>
    </w:p>
    <w:p w:rsidR="00000000" w:rsidDel="00000000" w:rsidP="00000000" w:rsidRDefault="00000000" w:rsidRPr="00000000" w14:paraId="00000010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C2: </w:t>
      </w:r>
    </w:p>
    <w:p w:rsidR="00000000" w:rsidDel="00000000" w:rsidP="00000000" w:rsidRDefault="00000000" w:rsidRPr="00000000" w14:paraId="00000011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1.2. Quais foram as </w:t>
      </w: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duas principais contribuições </w:t>
      </w: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que o módulo “Boas práticas de contratos para a gestão de dados de transporte público” trouxe para refletir sobre a gestão de dados de transporte público no seu contexto local?</w:t>
      </w:r>
    </w:p>
    <w:p w:rsidR="00000000" w:rsidDel="00000000" w:rsidP="00000000" w:rsidRDefault="00000000" w:rsidRPr="00000000" w14:paraId="00000013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C1: </w:t>
      </w:r>
    </w:p>
    <w:p w:rsidR="00000000" w:rsidDel="00000000" w:rsidP="00000000" w:rsidRDefault="00000000" w:rsidRPr="00000000" w14:paraId="00000014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C2:</w:t>
      </w:r>
    </w:p>
    <w:p w:rsidR="00000000" w:rsidDel="00000000" w:rsidP="00000000" w:rsidRDefault="00000000" w:rsidRPr="00000000" w14:paraId="00000015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1.3. Quais foram as </w:t>
      </w: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duas principais contribuições </w:t>
      </w: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que o módulo “Dados abertos e segurança dos dados de transporte público” trouxe para refletir sobre a gestão de dados de transporte público no seu contexto local?</w:t>
      </w:r>
    </w:p>
    <w:p w:rsidR="00000000" w:rsidDel="00000000" w:rsidP="00000000" w:rsidRDefault="00000000" w:rsidRPr="00000000" w14:paraId="00000017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C1: </w:t>
      </w:r>
    </w:p>
    <w:p w:rsidR="00000000" w:rsidDel="00000000" w:rsidP="00000000" w:rsidRDefault="00000000" w:rsidRPr="00000000" w14:paraId="00000018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C2:</w:t>
      </w:r>
    </w:p>
    <w:p w:rsidR="00000000" w:rsidDel="00000000" w:rsidP="00000000" w:rsidRDefault="00000000" w:rsidRPr="00000000" w14:paraId="00000019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1,4. Quais foram as </w:t>
      </w: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duas principais contribuições </w:t>
      </w: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que o módulo “Uso de dados de transporte público para elaboração e avaliação de políticas públicas” trouxe para refletir sobre a gestão de dados de transporte público no seu contexto local?</w:t>
      </w:r>
    </w:p>
    <w:p w:rsidR="00000000" w:rsidDel="00000000" w:rsidP="00000000" w:rsidRDefault="00000000" w:rsidRPr="00000000" w14:paraId="0000001B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C1: </w:t>
      </w:r>
    </w:p>
    <w:p w:rsidR="00000000" w:rsidDel="00000000" w:rsidP="00000000" w:rsidRDefault="00000000" w:rsidRPr="00000000" w14:paraId="0000001C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C2:</w:t>
      </w:r>
    </w:p>
    <w:p w:rsidR="00000000" w:rsidDel="00000000" w:rsidP="00000000" w:rsidRDefault="00000000" w:rsidRPr="00000000" w14:paraId="0000001D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1.5. Quais foram as </w:t>
      </w: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duas principais contribuições </w:t>
      </w: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que o módulo “Indicadores de oferta e demanda para a qualidade do transporte público” trouxe para refletir sobre a gestão de dados de transporte público no seu contexto local?</w:t>
      </w:r>
    </w:p>
    <w:p w:rsidR="00000000" w:rsidDel="00000000" w:rsidP="00000000" w:rsidRDefault="00000000" w:rsidRPr="00000000" w14:paraId="0000001F">
      <w:pPr>
        <w:spacing w:before="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C1: </w:t>
      </w:r>
    </w:p>
    <w:p w:rsidR="00000000" w:rsidDel="00000000" w:rsidP="00000000" w:rsidRDefault="00000000" w:rsidRPr="00000000" w14:paraId="00000020">
      <w:pPr>
        <w:spacing w:before="120" w:lineRule="auto"/>
        <w:ind w:left="-709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C2: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49" w:right="0" w:firstLine="0"/>
        <w:jc w:val="both"/>
        <w:rPr>
          <w:rFonts w:ascii="Dosis" w:cs="Dosis" w:eastAsia="Dosis" w:hAnsi="Dosis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Dosis" w:cs="Dosis" w:eastAsia="Dosis" w:hAnsi="Dosis"/>
          <w:b w:val="1"/>
          <w:i w:val="0"/>
          <w:smallCaps w:val="0"/>
          <w:strike w:val="0"/>
          <w:color w:val="0b5394"/>
          <w:sz w:val="28"/>
          <w:szCs w:val="28"/>
          <w:u w:val="none"/>
          <w:shd w:fill="auto" w:val="clear"/>
          <w:vertAlign w:val="baseline"/>
          <w:rtl w:val="0"/>
        </w:rPr>
        <w:t xml:space="preserve">Diagnóstico da situação atual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360" w:lineRule="auto"/>
        <w:ind w:left="-425.19685039370086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O objetivo dessa seção é entender o estágio de maturidade em que a instituição se encontra em relação à  coleta, uso e abertura de dados operacionais do transporte público coletivo. Essa etapa é importante para identificar espaços para aprimoramentos e avanços, fornecendo a base para a elaboração de uma estratégia de gestão de dados.</w:t>
      </w:r>
    </w:p>
    <w:p w:rsidR="00000000" w:rsidDel="00000000" w:rsidP="00000000" w:rsidRDefault="00000000" w:rsidRPr="00000000" w14:paraId="00000023">
      <w:pPr>
        <w:spacing w:before="360" w:lineRule="auto"/>
        <w:ind w:left="-425.19685039370086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Na tabela abaixo, para cada tipo de dado (GTFS, GPS e Bilhetagem eletrônica), assinale o estágio em que a instituição encontra-se atualmente, tendo em vista as fases de coleta, uso e abertura dos dados.</w:t>
      </w:r>
    </w:p>
    <w:tbl>
      <w:tblPr>
        <w:tblStyle w:val="Table1"/>
        <w:tblW w:w="9570.0" w:type="dxa"/>
        <w:jc w:val="left"/>
        <w:tblInd w:w="-4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1535"/>
        <w:gridCol w:w="1535"/>
        <w:gridCol w:w="1535"/>
        <w:tblGridChange w:id="0">
          <w:tblGrid>
            <w:gridCol w:w="4965"/>
            <w:gridCol w:w="1535"/>
            <w:gridCol w:w="1535"/>
            <w:gridCol w:w="1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GTFS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Bilhetagem eletrônica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Coleta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Não coleta ou gera o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dado é coletado, mas o poder público não tem acesso a ele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Em negociação para coleta ou acesso aos dados com empresas operadoras ou fornecedores de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dado é coletado e o poder público tem acesso aos dados agregados e já processados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dado é coletado e o poder público tem acesso aos dados agregados (já processados) e desagregados (brutos)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Os dados não são utilizados pelo poder 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poder público utiliza os dados para o planejamento do sistema a curto prazo e definição da programação horária (frequências e frota necessária)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poder público utiliza os dados para a fiscalização e controle operacional do sistema (como número de partidas ou disponibilidade de frota)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poder público utiliza os dados para o cálculo de indicadores de qualidade, associados aos contratos de concessão (como indicadores de pontualidade, velocidade e ocupação)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poder público utiliza os dados para o planejamento do sistema a médio e longo prazo (definição de novas linhas, avaliação de impactos sociais e ambientais, análise de políticas públicas e intervenções)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Abertura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Os dados não são publicados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Os dados são publicados por meio de sites e aplicativos de informação aos usuários, mas não é possível fazer o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 poder público possui um site ou portal de dados abertos, mas não contém dados atualizados da operação do transporte, apenas sobre a rede (linhas e pontos de parada)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Apenas os dados agregados são publicados na internet para download (como passageiros transportados e custos operacionais por meio de tabelas e dashboards)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color w:val="0b5394"/>
                <w:sz w:val="24"/>
                <w:szCs w:val="24"/>
                <w:rtl w:val="0"/>
              </w:rPr>
              <w:t xml:space="preserve">Os dados agregados e desagregados são publicados abertamente e é possível fazer o download (por meio de APIs, webservice,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sis" w:cs="Dosis" w:eastAsia="Dosis" w:hAnsi="Dosis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2.1. A partir da análise do panorama acima, qual o estágio de maturidade da instituição em relação à coleta, uso e abertura dos dados de GTFS, GPS e Bilhetagem eletrônica? </w:t>
      </w:r>
    </w:p>
    <w:p w:rsidR="00000000" w:rsidDel="00000000" w:rsidP="00000000" w:rsidRDefault="00000000" w:rsidRPr="00000000" w14:paraId="00000071">
      <w:pPr>
        <w:spacing w:before="240" w:lineRule="auto"/>
        <w:ind w:left="-426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2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2.2. Para quais tipos de dados (GTFS, GPS e Bilhetagem eletrônica) e para quais dimensões (coleta, uso e abertura) a instituição pode avançar?</w:t>
      </w:r>
    </w:p>
    <w:p w:rsidR="00000000" w:rsidDel="00000000" w:rsidP="00000000" w:rsidRDefault="00000000" w:rsidRPr="00000000" w14:paraId="00000073">
      <w:pPr>
        <w:spacing w:before="240" w:lineRule="auto"/>
        <w:ind w:left="-426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4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2.3. Quais são os principais desafios que a sua instituição enfrenta hoje para avançar na gestão de dados?</w:t>
      </w:r>
    </w:p>
    <w:p w:rsidR="00000000" w:rsidDel="00000000" w:rsidP="00000000" w:rsidRDefault="00000000" w:rsidRPr="00000000" w14:paraId="00000075">
      <w:pPr>
        <w:spacing w:before="240" w:lineRule="auto"/>
        <w:ind w:left="-426" w:firstLine="0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6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8"/>
          <w:szCs w:val="28"/>
          <w:rtl w:val="0"/>
        </w:rPr>
        <w:t xml:space="preserve">3. Diagnóstico II </w:t>
      </w: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(Idealmente, deve ser preenchido após o curso II “GTFS, GPS e Bilhetagem eletrônica no transporte público coletivo)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3.1. Quais são os principais desafios enfrentados no seu contexto local hoje para avançar na adoção do padrão GTFS?</w:t>
      </w:r>
    </w:p>
    <w:p w:rsidR="00000000" w:rsidDel="00000000" w:rsidP="00000000" w:rsidRDefault="00000000" w:rsidRPr="00000000" w14:paraId="0000007A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(a) Em relação à coleta de dados:</w:t>
      </w:r>
    </w:p>
    <w:p w:rsidR="00000000" w:rsidDel="00000000" w:rsidP="00000000" w:rsidRDefault="00000000" w:rsidRPr="00000000" w14:paraId="0000007B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C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(b) Em relação à análise dos dados:</w:t>
      </w:r>
    </w:p>
    <w:p w:rsidR="00000000" w:rsidDel="00000000" w:rsidP="00000000" w:rsidRDefault="00000000" w:rsidRPr="00000000" w14:paraId="0000007D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E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(c) Em relação à armazenagem dos dados:</w:t>
      </w:r>
    </w:p>
    <w:p w:rsidR="00000000" w:rsidDel="00000000" w:rsidP="00000000" w:rsidRDefault="00000000" w:rsidRPr="00000000" w14:paraId="0000007F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0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(d) Em relação à publicação dos dados:</w:t>
      </w:r>
    </w:p>
    <w:p w:rsidR="00000000" w:rsidDel="00000000" w:rsidP="00000000" w:rsidRDefault="00000000" w:rsidRPr="00000000" w14:paraId="00000081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2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(e) Outros desafios</w:t>
      </w:r>
    </w:p>
    <w:p w:rsidR="00000000" w:rsidDel="00000000" w:rsidP="00000000" w:rsidRDefault="00000000" w:rsidRPr="00000000" w14:paraId="00000083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3.2. Quais são os principais desafios enfrentados no seu contexto local hoje para avançar na adoção do padrão GPS?</w:t>
      </w:r>
    </w:p>
    <w:p w:rsidR="00000000" w:rsidDel="00000000" w:rsidP="00000000" w:rsidRDefault="00000000" w:rsidRPr="00000000" w14:paraId="00000085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(a) Em relação à coleta de dados:</w:t>
      </w:r>
    </w:p>
    <w:p w:rsidR="00000000" w:rsidDel="00000000" w:rsidP="00000000" w:rsidRDefault="00000000" w:rsidRPr="00000000" w14:paraId="00000086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7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(b) Em relação à análise dos dados:</w:t>
      </w:r>
    </w:p>
    <w:p w:rsidR="00000000" w:rsidDel="00000000" w:rsidP="00000000" w:rsidRDefault="00000000" w:rsidRPr="00000000" w14:paraId="00000088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9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(c) Em relação à armazenagem dos dados:</w:t>
      </w:r>
    </w:p>
    <w:p w:rsidR="00000000" w:rsidDel="00000000" w:rsidP="00000000" w:rsidRDefault="00000000" w:rsidRPr="00000000" w14:paraId="0000008A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B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(d) Em relação à publicação dos dados:</w:t>
      </w:r>
    </w:p>
    <w:p w:rsidR="00000000" w:rsidDel="00000000" w:rsidP="00000000" w:rsidRDefault="00000000" w:rsidRPr="00000000" w14:paraId="0000008C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D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(e) Outros desafios</w:t>
      </w:r>
    </w:p>
    <w:p w:rsidR="00000000" w:rsidDel="00000000" w:rsidP="00000000" w:rsidRDefault="00000000" w:rsidRPr="00000000" w14:paraId="0000008E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F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ind w:left="-426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3.3. Quais são os principais desafios enfrentados no seu contexto local hoje para avançar na gestão de dados de bilhetagem eletrônica?</w:t>
      </w:r>
    </w:p>
    <w:p w:rsidR="00000000" w:rsidDel="00000000" w:rsidP="00000000" w:rsidRDefault="00000000" w:rsidRPr="00000000" w14:paraId="00000092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(a) Em relação à coleta de dados:</w:t>
      </w:r>
    </w:p>
    <w:p w:rsidR="00000000" w:rsidDel="00000000" w:rsidP="00000000" w:rsidRDefault="00000000" w:rsidRPr="00000000" w14:paraId="00000093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4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(b) Em relação à análise dos dados:</w:t>
      </w:r>
    </w:p>
    <w:p w:rsidR="00000000" w:rsidDel="00000000" w:rsidP="00000000" w:rsidRDefault="00000000" w:rsidRPr="00000000" w14:paraId="00000095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6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(c) Em relação à armazenagem dos dados:</w:t>
      </w:r>
    </w:p>
    <w:p w:rsidR="00000000" w:rsidDel="00000000" w:rsidP="00000000" w:rsidRDefault="00000000" w:rsidRPr="00000000" w14:paraId="00000097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8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(d) Em relação à publicação dos dados:</w:t>
      </w:r>
    </w:p>
    <w:p w:rsidR="00000000" w:rsidDel="00000000" w:rsidP="00000000" w:rsidRDefault="00000000" w:rsidRPr="00000000" w14:paraId="00000099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A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(e) Outros desafios</w:t>
      </w:r>
    </w:p>
    <w:p w:rsidR="00000000" w:rsidDel="00000000" w:rsidP="00000000" w:rsidRDefault="00000000" w:rsidRPr="00000000" w14:paraId="0000009B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C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20" w:lineRule="auto"/>
        <w:ind w:left="-709" w:firstLine="283"/>
        <w:jc w:val="both"/>
        <w:rPr>
          <w:rFonts w:ascii="Dosis" w:cs="Dosis" w:eastAsia="Dosis" w:hAnsi="Dosis"/>
          <w:color w:val="0b5394"/>
          <w:sz w:val="24"/>
          <w:szCs w:val="24"/>
        </w:rPr>
        <w:sectPr>
          <w:pgSz w:h="16834" w:w="11909" w:orient="portrait"/>
          <w:pgMar w:bottom="1418" w:top="1418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49" w:right="0" w:firstLine="0"/>
        <w:jc w:val="both"/>
        <w:rPr>
          <w:rFonts w:ascii="Dosis" w:cs="Dosis" w:eastAsia="Dosis" w:hAnsi="Dosis"/>
          <w:b w:val="1"/>
          <w:color w:val="0b5394"/>
          <w:sz w:val="32"/>
          <w:szCs w:val="32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Dosis" w:cs="Dosis" w:eastAsia="Dosis" w:hAnsi="Dosis"/>
          <w:b w:val="1"/>
          <w:color w:val="0b5394"/>
          <w:sz w:val="32"/>
          <w:szCs w:val="32"/>
          <w:rtl w:val="0"/>
        </w:rPr>
        <w:t xml:space="preserve">Estratégia local para gestão de dados de transporte público: ideias iniciais</w:t>
      </w:r>
    </w:p>
    <w:p w:rsidR="00000000" w:rsidDel="00000000" w:rsidP="00000000" w:rsidRDefault="00000000" w:rsidRPr="00000000" w14:paraId="000000A0">
      <w:pPr>
        <w:spacing w:before="120" w:lineRule="auto"/>
        <w:ind w:left="-280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Considerando o que foi apresentado ao longo do programa de capacitação do projeto AcessoCidades, qual a visão local para a gestão de dados de transporte público? Onde se quer chegar no futuro?</w:t>
      </w:r>
    </w:p>
    <w:p w:rsidR="00000000" w:rsidDel="00000000" w:rsidP="00000000" w:rsidRDefault="00000000" w:rsidRPr="00000000" w14:paraId="000000A1">
      <w:pPr>
        <w:spacing w:before="120" w:lineRule="auto"/>
        <w:ind w:left="-280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2">
      <w:pPr>
        <w:spacing w:before="120" w:lineRule="auto"/>
        <w:ind w:left="-700" w:firstLine="28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before="120" w:lineRule="auto"/>
        <w:ind w:left="-280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Considerando a visão de futuro descrita acima e a realidade local, quais ações deveriam ser desenvolvidas nos próximos 12 meses para avançar na gestão de dados de transporte público?</w:t>
      </w:r>
    </w:p>
    <w:p w:rsidR="00000000" w:rsidDel="00000000" w:rsidP="00000000" w:rsidRDefault="00000000" w:rsidRPr="00000000" w14:paraId="000000A4">
      <w:pPr>
        <w:spacing w:before="120" w:lineRule="auto"/>
        <w:ind w:left="-280" w:firstLine="0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2550"/>
        <w:gridCol w:w="3360"/>
        <w:gridCol w:w="3855"/>
        <w:gridCol w:w="2700"/>
        <w:tblGridChange w:id="0">
          <w:tblGrid>
            <w:gridCol w:w="1365"/>
            <w:gridCol w:w="2550"/>
            <w:gridCol w:w="3360"/>
            <w:gridCol w:w="3855"/>
            <w:gridCol w:w="2700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Quando ela poderia começar?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  Quem será o/a responsável pela ação?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   Envolve recursos financeiros? Se sim, quais as possíveis fontes?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Quais atores mobilizar?</w:t>
            </w:r>
          </w:p>
        </w:tc>
      </w:tr>
      <w:tr>
        <w:trPr>
          <w:cantSplit w:val="0"/>
          <w:trHeight w:val="573.863999999999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3.863999999999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Rule="auto"/>
              <w:ind w:left="-240" w:firstLine="0"/>
              <w:jc w:val="center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Rule="auto"/>
              <w:ind w:left="-240" w:firstLine="0"/>
              <w:jc w:val="both"/>
              <w:rPr>
                <w:rFonts w:ascii="Dosis" w:cs="Dosis" w:eastAsia="Dosis" w:hAnsi="Dosis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color w:val="0b5394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120" w:lineRule="auto"/>
        <w:jc w:val="both"/>
        <w:rPr>
          <w:rFonts w:ascii="Dosis" w:cs="Dosis" w:eastAsia="Dosis" w:hAnsi="Dosis"/>
          <w:b w:val="1"/>
          <w:color w:val="0b5394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49" w:right="0" w:firstLine="0"/>
        <w:jc w:val="both"/>
        <w:rPr>
          <w:rFonts w:ascii="Dosis" w:cs="Dosis" w:eastAsia="Dosis" w:hAnsi="Dosis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20" w:lineRule="auto"/>
        <w:jc w:val="both"/>
        <w:rPr>
          <w:rFonts w:ascii="Dosis" w:cs="Dosis" w:eastAsia="Dosis" w:hAnsi="Dosi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18" w:top="1418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D2585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D2585A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FA3FA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A3FA3"/>
  </w:style>
  <w:style w:type="paragraph" w:styleId="Rodap">
    <w:name w:val="footer"/>
    <w:basedOn w:val="Normal"/>
    <w:link w:val="RodapChar"/>
    <w:uiPriority w:val="99"/>
    <w:unhideWhenUsed w:val="1"/>
    <w:rsid w:val="00FA3FA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A3FA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w7cgk1xoNTy1GAZ3zKSMct6YUw==">AMUW2mX4+4Y20NK3Q1qYZDguAKyKlmQorm5392kO3I1qFu1K3lHYv2AsoDXUi394IGNtonvLxKLkINEtbMAiVIJvBYiEhHe4VV6Q1Ph1uvp4+/irCxCfyMQ=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2022-07-06T15:13:00Z</dcterms:created>
  <dc:creator>Rafael Oliva</dc:creator>
</cp:coreProperties>
</file>