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4A5C2F"/>
          <w:sz w:val="40"/>
          <w:szCs w:val="40"/>
        </w:rPr>
        <w:t xml:space="preserve">Understanding Chunking in RAG Systems</w:t>
      </w:r>
    </w:p>
    <w:p>
      <w:pPr>
        <w:spacing w:after="300"/>
      </w:pPr>
      <w:r>
        <w:rPr>
          <w:rFonts w:ascii="Arial" w:cs="Arial" w:eastAsia="Arial" w:hAnsi="Arial"/>
          <w:i/>
          <w:iCs/>
          <w:color w:val="666666"/>
          <w:sz w:val="22"/>
          <w:szCs w:val="22"/>
        </w:rPr>
        <w:t xml:space="preserve">A ground-up walkthrough using DocuZen's own chunker.py</w:t>
      </w:r>
    </w:p>
    <w:p>
      <w:pPr>
        <w:pStyle w:val="Heading1"/>
      </w:pPr>
      <w:r>
        <w:t xml:space="preserve">1. What Chunking Is, and the Problem It Solves</w:t>
      </w:r>
    </w:p>
    <w:p>
      <w:pPr>
        <w:spacing w:after="160"/>
      </w:pPr>
      <w:r>
        <w:rPr>
          <w:rFonts w:ascii="Arial" w:cs="Arial" w:eastAsia="Arial" w:hAnsi="Arial"/>
          <w:sz w:val="22"/>
          <w:szCs w:val="22"/>
        </w:rPr>
        <w:t xml:space="preserve">An embedding model like text-embedding-3-small doesn't take a whole 40-page PDF and turn it into one vector. It converts a piece of text into a fixed-length list of numbers (1536 of them, in DocuZen's case) that represents the meaning of that specific piece of text. If you fed it an entire document at once, you'd get one vector representing a blurry average of everything in the document — introduction, conclusion, footnotes, everything mashed into a single point in space. A question about one specific detail on page 12 would never match that blurry average well.</w:t>
      </w:r>
    </w:p>
    <w:p>
      <w:pPr>
        <w:spacing w:after="160"/>
      </w:pPr>
      <w:r>
        <w:rPr>
          <w:rFonts w:ascii="Arial" w:cs="Arial" w:eastAsia="Arial" w:hAnsi="Arial"/>
          <w:sz w:val="22"/>
          <w:szCs w:val="22"/>
        </w:rPr>
        <w:t xml:space="preserve">Chunking is the fix: split the document into smaller pieces first, embed each piece separately, and store each piece's vector alongside the piece itself. Now retrieval can find the two or three paragraphs actually relevant to a question, instead of “the whole document, sort of.” This is the core problem chunking solves — it turns one large, unsearchable blob of meaning into many small, precisely searchable units.</w:t>
      </w:r>
    </w:p>
    <w:p>
      <w:pPr>
        <w:spacing w:after="160"/>
      </w:pPr>
      <w:r>
        <w:rPr>
          <w:rFonts w:ascii="Arial" w:cs="Arial" w:eastAsia="Arial" w:hAnsi="Arial"/>
          <w:sz w:val="22"/>
          <w:szCs w:val="22"/>
        </w:rPr>
        <w:t xml:space="preserve">There's a second, more practical reason too: language models have a limited context window. You cannot paste a 40-page document into a prompt every time someone asks a question — it would be slow, expensive, and mostly irrelevant to the actual question. Chunking plus retrieval means you only ever send the LLM the few pieces that matter for this specific question.</w:t>
      </w:r>
    </w:p>
    <w:p>
      <w:pPr>
        <w:pStyle w:val="Heading1"/>
      </w:pPr>
      <w:r>
        <w:t xml:space="preserve">2. Tokens: The Real Unit of Chunking</w:t>
      </w:r>
    </w:p>
    <w:p>
      <w:pPr>
        <w:spacing w:after="160"/>
      </w:pPr>
      <w:r>
        <w:rPr>
          <w:rFonts w:ascii="Arial" w:cs="Arial" w:eastAsia="Arial" w:hAnsi="Arial"/>
          <w:sz w:val="22"/>
          <w:szCs w:val="22"/>
        </w:rPr>
        <w:t xml:space="preserve">DocuZen's chunker doesn't split text by characters or by words — it splits by tokens, using OpenAI's tiktoken library with the cl100k_base encoding (the same one GPT-4 and text-embedding-3-small use internally). A token is a chunk of text somewhere between a character and a word: common words are usually a single token, longer or rarer words get split into a few sub-word pieces, and punctuation often gets its own token.</w:t>
      </w:r>
    </w:p>
    <w:p>
      <w:pPr>
        <w:spacing w:after="160"/>
      </w:pPr>
      <w:r>
        <w:rPr>
          <w:rFonts w:ascii="Arial" w:cs="Arial" w:eastAsia="Arial" w:hAnsi="Arial"/>
          <w:sz w:val="22"/>
          <w:szCs w:val="22"/>
        </w:rPr>
        <w:t xml:space="preserve">Why tokens and not words? Because the embedding model and the LLM both think in tokens, not words — their limits (context window size, pricing) are measured in tokens. Chunking by token count means you're slicing text using the exact same unit that determines cost and context-window usage downstream. Chunking by word count would be an approximation; chunking by token count is exact.</w:t>
      </w:r>
    </w:p>
    <w:p>
      <w:pPr>
        <w:spacing w:after="160"/>
      </w:pPr>
      <w:r>
        <w:rPr>
          <w:rFonts w:ascii="Arial" w:cs="Arial" w:eastAsia="Arial" w:hAnsi="Arial"/>
          <w:sz w:val="22"/>
          <w:szCs w:val="22"/>
        </w:rPr>
        <w:t xml:space="preserve">For the worked example below, we'll use whole words as a stand-in for tokens — it's not 100% how tiktoken would actually split this sentence, but the sliding-window mechanics are identical, and words are far easier to follow by eye than sub-word pieces like “docu” + “zen”.</w:t>
      </w:r>
    </w:p>
    <w:p>
      <w:pPr>
        <w:pStyle w:val="Heading1"/>
      </w:pPr>
      <w:r>
        <w:t xml:space="preserve">3. The Sliding Window: Chunk Size and Overlap</w:t>
      </w:r>
    </w:p>
    <w:p>
      <w:pPr>
        <w:spacing w:after="160"/>
      </w:pPr>
      <w:r>
        <w:rPr>
          <w:rFonts w:ascii="Arial" w:cs="Arial" w:eastAsia="Arial" w:hAnsi="Arial"/>
          <w:sz w:val="22"/>
          <w:szCs w:val="22"/>
        </w:rPr>
        <w:t xml:space="preserve">DocuZen's config sets chunk_size = 500 tokens and chunk_overlap = 100 tokens. The chunker walks through a page's tokens in a sliding window:</w:t>
      </w:r>
    </w:p>
    <w:p>
      <w:pPr>
        <w:pStyle w:val="ListParagraph"/>
        <w:numPr>
          <w:ilvl w:val="0"/>
          <w:numId w:val="2"/>
        </w:numPr>
        <w:spacing w:after="100"/>
      </w:pPr>
      <w:r>
        <w:rPr>
          <w:rFonts w:ascii="Arial" w:cs="Arial" w:eastAsia="Arial" w:hAnsi="Arial"/>
          <w:sz w:val="22"/>
          <w:szCs w:val="22"/>
        </w:rPr>
        <w:t xml:space="preserve">Take tokens [start : start + chunk_size] and decode them back into text — that's one chunk.</w:t>
      </w:r>
    </w:p>
    <w:p>
      <w:pPr>
        <w:pStyle w:val="ListParagraph"/>
        <w:numPr>
          <w:ilvl w:val="0"/>
          <w:numId w:val="2"/>
        </w:numPr>
        <w:spacing w:after="100"/>
      </w:pPr>
      <w:r>
        <w:rPr>
          <w:rFonts w:ascii="Arial" w:cs="Arial" w:eastAsia="Arial" w:hAnsi="Arial"/>
          <w:sz w:val="22"/>
          <w:szCs w:val="22"/>
        </w:rPr>
        <w:t xml:space="preserve">Move start forward by (chunk_size − overlap), not by chunk_size.</w:t>
      </w:r>
    </w:p>
    <w:p>
      <w:pPr>
        <w:pStyle w:val="ListParagraph"/>
        <w:numPr>
          <w:ilvl w:val="0"/>
          <w:numId w:val="2"/>
        </w:numPr>
        <w:spacing w:after="100"/>
      </w:pPr>
      <w:r>
        <w:rPr>
          <w:rFonts w:ascii="Arial" w:cs="Arial" w:eastAsia="Arial" w:hAnsi="Arial"/>
          <w:sz w:val="22"/>
          <w:szCs w:val="22"/>
        </w:rPr>
        <w:t xml:space="preserve">Repeat until you've walked past the end of the page's tokens.</w:t>
      </w:r>
    </w:p>
    <w:p>
      <w:pPr>
        <w:spacing w:after="160"/>
      </w:pPr>
      <w:r>
        <w:rPr>
          <w:rFonts w:ascii="Arial" w:cs="Arial" w:eastAsia="Arial" w:hAnsi="Arial"/>
          <w:sz w:val="22"/>
          <w:szCs w:val="22"/>
        </w:rPr>
        <w:t xml:space="preserve">The key detail: the window advances by chunk_size minus overlap, not by the full chunk_size. That's what makes consecutive chunks share content. With 500 and 100, the window steps forward 400 tokens each time — so the last 100 tokens of chunk N are the same 100 tokens that open chunk N+1.</w:t>
      </w:r>
    </w:p>
    <w:p>
      <w:pPr>
        <w:pStyle w:val="Heading1"/>
      </w:pPr>
      <w:r>
        <w:t xml:space="preserve">4. Worked Example: Chunking by Hand</w:t>
      </w:r>
    </w:p>
    <w:p>
      <w:pPr>
        <w:spacing w:after="160"/>
      </w:pPr>
      <w:r>
        <w:rPr>
          <w:rFonts w:ascii="Arial" w:cs="Arial" w:eastAsia="Arial" w:hAnsi="Arial"/>
          <w:sz w:val="22"/>
          <w:szCs w:val="22"/>
        </w:rPr>
        <w:t xml:space="preserve">Take this sentence and label each word with its position (treating words as toy “tokens”):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900"/>
        <w:gridCol w:w="560"/>
        <w:gridCol w:w="560"/>
        <w:gridCol w:w="560"/>
        <w:gridCol w:w="560"/>
        <w:gridCol w:w="560"/>
        <w:gridCol w:w="560"/>
        <w:gridCol w:w="560"/>
        <w:gridCol w:w="560"/>
        <w:gridCol w:w="560"/>
        <w:gridCol w:w="560"/>
        <w:gridCol w:w="560"/>
        <w:gridCol w:w="560"/>
        <w:gridCol w:w="560"/>
        <w:gridCol w:w="560"/>
        <w:gridCol w:w="560"/>
        <w:gridCol w:w="560"/>
      </w:tblGrid>
      <w:tr>
        <w:tc>
          <w:tcPr>
            <w:tcW w:type="dxa" w:w="900"/>
            <w:tcBorders>
              <w:top w:val="single" w:color="CCCCCC" w:sz="1"/>
              <w:left w:val="single" w:color="CCCCCC" w:sz="1"/>
              <w:bottom w:val="single" w:color="CCCCCC" w:sz="1"/>
              <w:right w:val="single" w:color="CCCCCC" w:sz="1"/>
            </w:tcBorders>
            <w:shd w:fill="E9EEDD" w:val="clear"/>
            <w:tcMar>
              <w:top w:type="dxa" w:w="60"/>
              <w:left w:type="dxa" w:w="100"/>
              <w:bottom w:type="dxa" w:w="60"/>
              <w:right w:type="dxa" w:w="100"/>
            </w:tcMar>
          </w:tcPr>
          <w:p>
            <w:r>
              <w:rPr>
                <w:rFonts w:ascii="Arial" w:cs="Arial" w:eastAsia="Arial" w:hAnsi="Arial"/>
                <w:b/>
                <w:bCs/>
                <w:sz w:val="18"/>
                <w:szCs w:val="18"/>
              </w:rPr>
              <w:t xml:space="preserve">Index</w:t>
            </w:r>
          </w:p>
        </w:tc>
        <w:tc>
          <w:tcPr>
            <w:tcW w:type="dxa" w:w="560"/>
            <w:tcBorders>
              <w:top w:val="single" w:color="CCCCCC" w:sz="1"/>
              <w:left w:val="single" w:color="CCCCCC" w:sz="1"/>
              <w:bottom w:val="single" w:color="CCCCCC" w:sz="1"/>
              <w:right w:val="single" w:color="CCCCCC" w:sz="1"/>
            </w:tcBorders>
            <w:shd w:fill="E9EEDD" w:val="clear"/>
            <w:tcMar>
              <w:top w:type="dxa" w:w="60"/>
              <w:left w:type="dxa" w:w="60"/>
              <w:bottom w:type="dxa" w:w="60"/>
              <w:right w:type="dxa" w:w="60"/>
            </w:tcMar>
          </w:tcPr>
          <w:p>
            <w:pPr>
              <w:jc w:val="center"/>
            </w:pPr>
            <w:r>
              <w:rPr>
                <w:rFonts w:ascii="Arial" w:cs="Arial" w:eastAsia="Arial" w:hAnsi="Arial"/>
                <w:b/>
                <w:bCs/>
                <w:sz w:val="18"/>
                <w:szCs w:val="18"/>
              </w:rPr>
              <w:t xml:space="preserve">0</w:t>
            </w:r>
          </w:p>
        </w:tc>
        <w:tc>
          <w:tcPr>
            <w:tcW w:type="dxa" w:w="560"/>
            <w:tcBorders>
              <w:top w:val="single" w:color="CCCCCC" w:sz="1"/>
              <w:left w:val="single" w:color="CCCCCC" w:sz="1"/>
              <w:bottom w:val="single" w:color="CCCCCC" w:sz="1"/>
              <w:right w:val="single" w:color="CCCCCC" w:sz="1"/>
            </w:tcBorders>
            <w:shd w:fill="E9EEDD" w:val="clear"/>
            <w:tcMar>
              <w:top w:type="dxa" w:w="60"/>
              <w:left w:type="dxa" w:w="60"/>
              <w:bottom w:type="dxa" w:w="60"/>
              <w:right w:type="dxa" w:w="60"/>
            </w:tcMar>
          </w:tcPr>
          <w:p>
            <w:pPr>
              <w:jc w:val="center"/>
            </w:pPr>
            <w:r>
              <w:rPr>
                <w:rFonts w:ascii="Arial" w:cs="Arial" w:eastAsia="Arial" w:hAnsi="Arial"/>
                <w:b/>
                <w:bCs/>
                <w:sz w:val="18"/>
                <w:szCs w:val="18"/>
              </w:rPr>
              <w:t xml:space="preserve">1</w:t>
            </w:r>
          </w:p>
        </w:tc>
        <w:tc>
          <w:tcPr>
            <w:tcW w:type="dxa" w:w="560"/>
            <w:tcBorders>
              <w:top w:val="single" w:color="CCCCCC" w:sz="1"/>
              <w:left w:val="single" w:color="CCCCCC" w:sz="1"/>
              <w:bottom w:val="single" w:color="CCCCCC" w:sz="1"/>
              <w:right w:val="single" w:color="CCCCCC" w:sz="1"/>
            </w:tcBorders>
            <w:shd w:fill="E9EEDD" w:val="clear"/>
            <w:tcMar>
              <w:top w:type="dxa" w:w="60"/>
              <w:left w:type="dxa" w:w="60"/>
              <w:bottom w:type="dxa" w:w="60"/>
              <w:right w:type="dxa" w:w="60"/>
            </w:tcMar>
          </w:tcPr>
          <w:p>
            <w:pPr>
              <w:jc w:val="center"/>
            </w:pPr>
            <w:r>
              <w:rPr>
                <w:rFonts w:ascii="Arial" w:cs="Arial" w:eastAsia="Arial" w:hAnsi="Arial"/>
                <w:b/>
                <w:bCs/>
                <w:sz w:val="18"/>
                <w:szCs w:val="18"/>
              </w:rPr>
              <w:t xml:space="preserve">2</w:t>
            </w:r>
          </w:p>
        </w:tc>
        <w:tc>
          <w:tcPr>
            <w:tcW w:type="dxa" w:w="560"/>
            <w:tcBorders>
              <w:top w:val="single" w:color="CCCCCC" w:sz="1"/>
              <w:left w:val="single" w:color="CCCCCC" w:sz="1"/>
              <w:bottom w:val="single" w:color="CCCCCC" w:sz="1"/>
              <w:right w:val="single" w:color="CCCCCC" w:sz="1"/>
            </w:tcBorders>
            <w:shd w:fill="E9EEDD" w:val="clear"/>
            <w:tcMar>
              <w:top w:type="dxa" w:w="60"/>
              <w:left w:type="dxa" w:w="60"/>
              <w:bottom w:type="dxa" w:w="60"/>
              <w:right w:type="dxa" w:w="60"/>
            </w:tcMar>
          </w:tcPr>
          <w:p>
            <w:pPr>
              <w:jc w:val="center"/>
            </w:pPr>
            <w:r>
              <w:rPr>
                <w:rFonts w:ascii="Arial" w:cs="Arial" w:eastAsia="Arial" w:hAnsi="Arial"/>
                <w:b/>
                <w:bCs/>
                <w:sz w:val="18"/>
                <w:szCs w:val="18"/>
              </w:rPr>
              <w:t xml:space="preserve">3</w:t>
            </w:r>
          </w:p>
        </w:tc>
        <w:tc>
          <w:tcPr>
            <w:tcW w:type="dxa" w:w="560"/>
            <w:tcBorders>
              <w:top w:val="single" w:color="CCCCCC" w:sz="1"/>
              <w:left w:val="single" w:color="CCCCCC" w:sz="1"/>
              <w:bottom w:val="single" w:color="CCCCCC" w:sz="1"/>
              <w:right w:val="single" w:color="CCCCCC" w:sz="1"/>
            </w:tcBorders>
            <w:shd w:fill="E9EEDD" w:val="clear"/>
            <w:tcMar>
              <w:top w:type="dxa" w:w="60"/>
              <w:left w:type="dxa" w:w="60"/>
              <w:bottom w:type="dxa" w:w="60"/>
              <w:right w:type="dxa" w:w="60"/>
            </w:tcMar>
          </w:tcPr>
          <w:p>
            <w:pPr>
              <w:jc w:val="center"/>
            </w:pPr>
            <w:r>
              <w:rPr>
                <w:rFonts w:ascii="Arial" w:cs="Arial" w:eastAsia="Arial" w:hAnsi="Arial"/>
                <w:b/>
                <w:bCs/>
                <w:sz w:val="18"/>
                <w:szCs w:val="18"/>
              </w:rPr>
              <w:t xml:space="preserve">4</w:t>
            </w:r>
          </w:p>
        </w:tc>
        <w:tc>
          <w:tcPr>
            <w:tcW w:type="dxa" w:w="560"/>
            <w:tcBorders>
              <w:top w:val="single" w:color="CCCCCC" w:sz="1"/>
              <w:left w:val="single" w:color="CCCCCC" w:sz="1"/>
              <w:bottom w:val="single" w:color="CCCCCC" w:sz="1"/>
              <w:right w:val="single" w:color="CCCCCC" w:sz="1"/>
            </w:tcBorders>
            <w:shd w:fill="E9EEDD" w:val="clear"/>
            <w:tcMar>
              <w:top w:type="dxa" w:w="60"/>
              <w:left w:type="dxa" w:w="60"/>
              <w:bottom w:type="dxa" w:w="60"/>
              <w:right w:type="dxa" w:w="60"/>
            </w:tcMar>
          </w:tcPr>
          <w:p>
            <w:pPr>
              <w:jc w:val="center"/>
            </w:pPr>
            <w:r>
              <w:rPr>
                <w:rFonts w:ascii="Arial" w:cs="Arial" w:eastAsia="Arial" w:hAnsi="Arial"/>
                <w:b/>
                <w:bCs/>
                <w:sz w:val="18"/>
                <w:szCs w:val="18"/>
              </w:rPr>
              <w:t xml:space="preserve">5</w:t>
            </w:r>
          </w:p>
        </w:tc>
        <w:tc>
          <w:tcPr>
            <w:tcW w:type="dxa" w:w="560"/>
            <w:tcBorders>
              <w:top w:val="single" w:color="CCCCCC" w:sz="1"/>
              <w:left w:val="single" w:color="CCCCCC" w:sz="1"/>
              <w:bottom w:val="single" w:color="CCCCCC" w:sz="1"/>
              <w:right w:val="single" w:color="CCCCCC" w:sz="1"/>
            </w:tcBorders>
            <w:shd w:fill="E9EEDD" w:val="clear"/>
            <w:tcMar>
              <w:top w:type="dxa" w:w="60"/>
              <w:left w:type="dxa" w:w="60"/>
              <w:bottom w:type="dxa" w:w="60"/>
              <w:right w:type="dxa" w:w="60"/>
            </w:tcMar>
          </w:tcPr>
          <w:p>
            <w:pPr>
              <w:jc w:val="center"/>
            </w:pPr>
            <w:r>
              <w:rPr>
                <w:rFonts w:ascii="Arial" w:cs="Arial" w:eastAsia="Arial" w:hAnsi="Arial"/>
                <w:b/>
                <w:bCs/>
                <w:sz w:val="18"/>
                <w:szCs w:val="18"/>
              </w:rPr>
              <w:t xml:space="preserve">6</w:t>
            </w:r>
          </w:p>
        </w:tc>
        <w:tc>
          <w:tcPr>
            <w:tcW w:type="dxa" w:w="560"/>
            <w:tcBorders>
              <w:top w:val="single" w:color="CCCCCC" w:sz="1"/>
              <w:left w:val="single" w:color="CCCCCC" w:sz="1"/>
              <w:bottom w:val="single" w:color="CCCCCC" w:sz="1"/>
              <w:right w:val="single" w:color="CCCCCC" w:sz="1"/>
            </w:tcBorders>
            <w:shd w:fill="E9EEDD" w:val="clear"/>
            <w:tcMar>
              <w:top w:type="dxa" w:w="60"/>
              <w:left w:type="dxa" w:w="60"/>
              <w:bottom w:type="dxa" w:w="60"/>
              <w:right w:type="dxa" w:w="60"/>
            </w:tcMar>
          </w:tcPr>
          <w:p>
            <w:pPr>
              <w:jc w:val="center"/>
            </w:pPr>
            <w:r>
              <w:rPr>
                <w:rFonts w:ascii="Arial" w:cs="Arial" w:eastAsia="Arial" w:hAnsi="Arial"/>
                <w:b/>
                <w:bCs/>
                <w:sz w:val="18"/>
                <w:szCs w:val="18"/>
              </w:rPr>
              <w:t xml:space="preserve">7</w:t>
            </w:r>
          </w:p>
        </w:tc>
        <w:tc>
          <w:tcPr>
            <w:tcW w:type="dxa" w:w="560"/>
            <w:tcBorders>
              <w:top w:val="single" w:color="CCCCCC" w:sz="1"/>
              <w:left w:val="single" w:color="CCCCCC" w:sz="1"/>
              <w:bottom w:val="single" w:color="CCCCCC" w:sz="1"/>
              <w:right w:val="single" w:color="CCCCCC" w:sz="1"/>
            </w:tcBorders>
            <w:shd w:fill="E9EEDD" w:val="clear"/>
            <w:tcMar>
              <w:top w:type="dxa" w:w="60"/>
              <w:left w:type="dxa" w:w="60"/>
              <w:bottom w:type="dxa" w:w="60"/>
              <w:right w:type="dxa" w:w="60"/>
            </w:tcMar>
          </w:tcPr>
          <w:p>
            <w:pPr>
              <w:jc w:val="center"/>
            </w:pPr>
            <w:r>
              <w:rPr>
                <w:rFonts w:ascii="Arial" w:cs="Arial" w:eastAsia="Arial" w:hAnsi="Arial"/>
                <w:b/>
                <w:bCs/>
                <w:sz w:val="18"/>
                <w:szCs w:val="18"/>
              </w:rPr>
              <w:t xml:space="preserve">8</w:t>
            </w:r>
          </w:p>
        </w:tc>
        <w:tc>
          <w:tcPr>
            <w:tcW w:type="dxa" w:w="560"/>
            <w:tcBorders>
              <w:top w:val="single" w:color="CCCCCC" w:sz="1"/>
              <w:left w:val="single" w:color="CCCCCC" w:sz="1"/>
              <w:bottom w:val="single" w:color="CCCCCC" w:sz="1"/>
              <w:right w:val="single" w:color="CCCCCC" w:sz="1"/>
            </w:tcBorders>
            <w:shd w:fill="E9EEDD" w:val="clear"/>
            <w:tcMar>
              <w:top w:type="dxa" w:w="60"/>
              <w:left w:type="dxa" w:w="60"/>
              <w:bottom w:type="dxa" w:w="60"/>
              <w:right w:type="dxa" w:w="60"/>
            </w:tcMar>
          </w:tcPr>
          <w:p>
            <w:pPr>
              <w:jc w:val="center"/>
            </w:pPr>
            <w:r>
              <w:rPr>
                <w:rFonts w:ascii="Arial" w:cs="Arial" w:eastAsia="Arial" w:hAnsi="Arial"/>
                <w:b/>
                <w:bCs/>
                <w:sz w:val="18"/>
                <w:szCs w:val="18"/>
              </w:rPr>
              <w:t xml:space="preserve">9</w:t>
            </w:r>
          </w:p>
        </w:tc>
        <w:tc>
          <w:tcPr>
            <w:tcW w:type="dxa" w:w="560"/>
            <w:tcBorders>
              <w:top w:val="single" w:color="CCCCCC" w:sz="1"/>
              <w:left w:val="single" w:color="CCCCCC" w:sz="1"/>
              <w:bottom w:val="single" w:color="CCCCCC" w:sz="1"/>
              <w:right w:val="single" w:color="CCCCCC" w:sz="1"/>
            </w:tcBorders>
            <w:shd w:fill="E9EEDD" w:val="clear"/>
            <w:tcMar>
              <w:top w:type="dxa" w:w="60"/>
              <w:left w:type="dxa" w:w="60"/>
              <w:bottom w:type="dxa" w:w="60"/>
              <w:right w:type="dxa" w:w="60"/>
            </w:tcMar>
          </w:tcPr>
          <w:p>
            <w:pPr>
              <w:jc w:val="center"/>
            </w:pPr>
            <w:r>
              <w:rPr>
                <w:rFonts w:ascii="Arial" w:cs="Arial" w:eastAsia="Arial" w:hAnsi="Arial"/>
                <w:b/>
                <w:bCs/>
                <w:sz w:val="18"/>
                <w:szCs w:val="18"/>
              </w:rPr>
              <w:t xml:space="preserve">10</w:t>
            </w:r>
          </w:p>
        </w:tc>
        <w:tc>
          <w:tcPr>
            <w:tcW w:type="dxa" w:w="560"/>
            <w:tcBorders>
              <w:top w:val="single" w:color="CCCCCC" w:sz="1"/>
              <w:left w:val="single" w:color="CCCCCC" w:sz="1"/>
              <w:bottom w:val="single" w:color="CCCCCC" w:sz="1"/>
              <w:right w:val="single" w:color="CCCCCC" w:sz="1"/>
            </w:tcBorders>
            <w:shd w:fill="E9EEDD" w:val="clear"/>
            <w:tcMar>
              <w:top w:type="dxa" w:w="60"/>
              <w:left w:type="dxa" w:w="60"/>
              <w:bottom w:type="dxa" w:w="60"/>
              <w:right w:type="dxa" w:w="60"/>
            </w:tcMar>
          </w:tcPr>
          <w:p>
            <w:pPr>
              <w:jc w:val="center"/>
            </w:pPr>
            <w:r>
              <w:rPr>
                <w:rFonts w:ascii="Arial" w:cs="Arial" w:eastAsia="Arial" w:hAnsi="Arial"/>
                <w:b/>
                <w:bCs/>
                <w:sz w:val="18"/>
                <w:szCs w:val="18"/>
              </w:rPr>
              <w:t xml:space="preserve">11</w:t>
            </w:r>
          </w:p>
        </w:tc>
        <w:tc>
          <w:tcPr>
            <w:tcW w:type="dxa" w:w="560"/>
            <w:tcBorders>
              <w:top w:val="single" w:color="CCCCCC" w:sz="1"/>
              <w:left w:val="single" w:color="CCCCCC" w:sz="1"/>
              <w:bottom w:val="single" w:color="CCCCCC" w:sz="1"/>
              <w:right w:val="single" w:color="CCCCCC" w:sz="1"/>
            </w:tcBorders>
            <w:shd w:fill="E9EEDD" w:val="clear"/>
            <w:tcMar>
              <w:top w:type="dxa" w:w="60"/>
              <w:left w:type="dxa" w:w="60"/>
              <w:bottom w:type="dxa" w:w="60"/>
              <w:right w:type="dxa" w:w="60"/>
            </w:tcMar>
          </w:tcPr>
          <w:p>
            <w:pPr>
              <w:jc w:val="center"/>
            </w:pPr>
            <w:r>
              <w:rPr>
                <w:rFonts w:ascii="Arial" w:cs="Arial" w:eastAsia="Arial" w:hAnsi="Arial"/>
                <w:b/>
                <w:bCs/>
                <w:sz w:val="18"/>
                <w:szCs w:val="18"/>
              </w:rPr>
              <w:t xml:space="preserve">12</w:t>
            </w:r>
          </w:p>
        </w:tc>
        <w:tc>
          <w:tcPr>
            <w:tcW w:type="dxa" w:w="560"/>
            <w:tcBorders>
              <w:top w:val="single" w:color="CCCCCC" w:sz="1"/>
              <w:left w:val="single" w:color="CCCCCC" w:sz="1"/>
              <w:bottom w:val="single" w:color="CCCCCC" w:sz="1"/>
              <w:right w:val="single" w:color="CCCCCC" w:sz="1"/>
            </w:tcBorders>
            <w:shd w:fill="E9EEDD" w:val="clear"/>
            <w:tcMar>
              <w:top w:type="dxa" w:w="60"/>
              <w:left w:type="dxa" w:w="60"/>
              <w:bottom w:type="dxa" w:w="60"/>
              <w:right w:type="dxa" w:w="60"/>
            </w:tcMar>
          </w:tcPr>
          <w:p>
            <w:pPr>
              <w:jc w:val="center"/>
            </w:pPr>
            <w:r>
              <w:rPr>
                <w:rFonts w:ascii="Arial" w:cs="Arial" w:eastAsia="Arial" w:hAnsi="Arial"/>
                <w:b/>
                <w:bCs/>
                <w:sz w:val="18"/>
                <w:szCs w:val="18"/>
              </w:rPr>
              <w:t xml:space="preserve">13</w:t>
            </w:r>
          </w:p>
        </w:tc>
        <w:tc>
          <w:tcPr>
            <w:tcW w:type="dxa" w:w="560"/>
            <w:tcBorders>
              <w:top w:val="single" w:color="CCCCCC" w:sz="1"/>
              <w:left w:val="single" w:color="CCCCCC" w:sz="1"/>
              <w:bottom w:val="single" w:color="CCCCCC" w:sz="1"/>
              <w:right w:val="single" w:color="CCCCCC" w:sz="1"/>
            </w:tcBorders>
            <w:shd w:fill="E9EEDD" w:val="clear"/>
            <w:tcMar>
              <w:top w:type="dxa" w:w="60"/>
              <w:left w:type="dxa" w:w="60"/>
              <w:bottom w:type="dxa" w:w="60"/>
              <w:right w:type="dxa" w:w="60"/>
            </w:tcMar>
          </w:tcPr>
          <w:p>
            <w:pPr>
              <w:jc w:val="center"/>
            </w:pPr>
            <w:r>
              <w:rPr>
                <w:rFonts w:ascii="Arial" w:cs="Arial" w:eastAsia="Arial" w:hAnsi="Arial"/>
                <w:b/>
                <w:bCs/>
                <w:sz w:val="18"/>
                <w:szCs w:val="18"/>
              </w:rPr>
              <w:t xml:space="preserve">14</w:t>
            </w:r>
          </w:p>
        </w:tc>
        <w:tc>
          <w:tcPr>
            <w:tcW w:type="dxa" w:w="560"/>
            <w:tcBorders>
              <w:top w:val="single" w:color="CCCCCC" w:sz="1"/>
              <w:left w:val="single" w:color="CCCCCC" w:sz="1"/>
              <w:bottom w:val="single" w:color="CCCCCC" w:sz="1"/>
              <w:right w:val="single" w:color="CCCCCC" w:sz="1"/>
            </w:tcBorders>
            <w:shd w:fill="E9EEDD" w:val="clear"/>
            <w:tcMar>
              <w:top w:type="dxa" w:w="60"/>
              <w:left w:type="dxa" w:w="60"/>
              <w:bottom w:type="dxa" w:w="60"/>
              <w:right w:type="dxa" w:w="60"/>
            </w:tcMar>
          </w:tcPr>
          <w:p>
            <w:pPr>
              <w:jc w:val="center"/>
            </w:pPr>
            <w:r>
              <w:rPr>
                <w:rFonts w:ascii="Arial" w:cs="Arial" w:eastAsia="Arial" w:hAnsi="Arial"/>
                <w:b/>
                <w:bCs/>
                <w:sz w:val="18"/>
                <w:szCs w:val="18"/>
              </w:rPr>
              <w:t xml:space="preserve">15</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Token</w:t>
            </w:r>
          </w:p>
        </w:tc>
        <w:tc>
          <w:tcPr>
            <w:tcW w:type="dxa" w:w="56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ourier New" w:cs="Courier New" w:eastAsia="Courier New" w:hAnsi="Courier New"/>
                <w:sz w:val="16"/>
                <w:szCs w:val="16"/>
              </w:rPr>
              <w:t xml:space="preserve">DocuZen</w:t>
            </w:r>
          </w:p>
        </w:tc>
        <w:tc>
          <w:tcPr>
            <w:tcW w:type="dxa" w:w="56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ourier New" w:cs="Courier New" w:eastAsia="Courier New" w:hAnsi="Courier New"/>
                <w:sz w:val="16"/>
                <w:szCs w:val="16"/>
              </w:rPr>
              <w:t xml:space="preserve">lets</w:t>
            </w:r>
          </w:p>
        </w:tc>
        <w:tc>
          <w:tcPr>
            <w:tcW w:type="dxa" w:w="56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ourier New" w:cs="Courier New" w:eastAsia="Courier New" w:hAnsi="Courier New"/>
                <w:sz w:val="16"/>
                <w:szCs w:val="16"/>
              </w:rPr>
              <w:t xml:space="preserve">you</w:t>
            </w:r>
          </w:p>
        </w:tc>
        <w:tc>
          <w:tcPr>
            <w:tcW w:type="dxa" w:w="56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ourier New" w:cs="Courier New" w:eastAsia="Courier New" w:hAnsi="Courier New"/>
                <w:sz w:val="16"/>
                <w:szCs w:val="16"/>
              </w:rPr>
              <w:t xml:space="preserve">upload</w:t>
            </w:r>
          </w:p>
        </w:tc>
        <w:tc>
          <w:tcPr>
            <w:tcW w:type="dxa" w:w="56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ourier New" w:cs="Courier New" w:eastAsia="Courier New" w:hAnsi="Courier New"/>
                <w:sz w:val="16"/>
                <w:szCs w:val="16"/>
              </w:rPr>
              <w:t xml:space="preserve">any</w:t>
            </w:r>
          </w:p>
        </w:tc>
        <w:tc>
          <w:tcPr>
            <w:tcW w:type="dxa" w:w="56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ourier New" w:cs="Courier New" w:eastAsia="Courier New" w:hAnsi="Courier New"/>
                <w:sz w:val="16"/>
                <w:szCs w:val="16"/>
              </w:rPr>
              <w:t xml:space="preserve">PDF</w:t>
            </w:r>
          </w:p>
        </w:tc>
        <w:tc>
          <w:tcPr>
            <w:tcW w:type="dxa" w:w="56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ourier New" w:cs="Courier New" w:eastAsia="Courier New" w:hAnsi="Courier New"/>
                <w:sz w:val="16"/>
                <w:szCs w:val="16"/>
              </w:rPr>
              <w:t xml:space="preserve">or</w:t>
            </w:r>
          </w:p>
        </w:tc>
        <w:tc>
          <w:tcPr>
            <w:tcW w:type="dxa" w:w="56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ourier New" w:cs="Courier New" w:eastAsia="Courier New" w:hAnsi="Courier New"/>
                <w:sz w:val="16"/>
                <w:szCs w:val="16"/>
              </w:rPr>
              <w:t xml:space="preserve">Word</w:t>
            </w:r>
          </w:p>
        </w:tc>
        <w:tc>
          <w:tcPr>
            <w:tcW w:type="dxa" w:w="56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ourier New" w:cs="Courier New" w:eastAsia="Courier New" w:hAnsi="Courier New"/>
                <w:sz w:val="16"/>
                <w:szCs w:val="16"/>
              </w:rPr>
              <w:t xml:space="preserve">document</w:t>
            </w:r>
          </w:p>
        </w:tc>
        <w:tc>
          <w:tcPr>
            <w:tcW w:type="dxa" w:w="56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ourier New" w:cs="Courier New" w:eastAsia="Courier New" w:hAnsi="Courier New"/>
                <w:sz w:val="16"/>
                <w:szCs w:val="16"/>
              </w:rPr>
              <w:t xml:space="preserve">and</w:t>
            </w:r>
          </w:p>
        </w:tc>
        <w:tc>
          <w:tcPr>
            <w:tcW w:type="dxa" w:w="56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ourier New" w:cs="Courier New" w:eastAsia="Courier New" w:hAnsi="Courier New"/>
                <w:sz w:val="16"/>
                <w:szCs w:val="16"/>
              </w:rPr>
              <w:t xml:space="preserve">have</w:t>
            </w:r>
          </w:p>
        </w:tc>
        <w:tc>
          <w:tcPr>
            <w:tcW w:type="dxa" w:w="56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ourier New" w:cs="Courier New" w:eastAsia="Courier New" w:hAnsi="Courier New"/>
                <w:sz w:val="16"/>
                <w:szCs w:val="16"/>
              </w:rPr>
              <w:t xml:space="preserve">a</w:t>
            </w:r>
          </w:p>
        </w:tc>
        <w:tc>
          <w:tcPr>
            <w:tcW w:type="dxa" w:w="56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ourier New" w:cs="Courier New" w:eastAsia="Courier New" w:hAnsi="Courier New"/>
                <w:sz w:val="16"/>
                <w:szCs w:val="16"/>
              </w:rPr>
              <w:t xml:space="preserve">real</w:t>
            </w:r>
          </w:p>
        </w:tc>
        <w:tc>
          <w:tcPr>
            <w:tcW w:type="dxa" w:w="56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ourier New" w:cs="Courier New" w:eastAsia="Courier New" w:hAnsi="Courier New"/>
                <w:sz w:val="16"/>
                <w:szCs w:val="16"/>
              </w:rPr>
              <w:t xml:space="preserve">conversation</w:t>
            </w:r>
          </w:p>
        </w:tc>
        <w:tc>
          <w:tcPr>
            <w:tcW w:type="dxa" w:w="56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ourier New" w:cs="Courier New" w:eastAsia="Courier New" w:hAnsi="Courier New"/>
                <w:sz w:val="16"/>
                <w:szCs w:val="16"/>
              </w:rPr>
              <w:t xml:space="preserve">with</w:t>
            </w:r>
          </w:p>
        </w:tc>
        <w:tc>
          <w:tcPr>
            <w:tcW w:type="dxa" w:w="56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ourier New" w:cs="Courier New" w:eastAsia="Courier New" w:hAnsi="Courier New"/>
                <w:sz w:val="16"/>
                <w:szCs w:val="16"/>
              </w:rPr>
              <w:t xml:space="preserve">it</w:t>
            </w:r>
          </w:p>
        </w:tc>
      </w:tr>
    </w:tbl>
    <w:p>
      <w:pPr>
        <w:spacing w:after="160"/>
      </w:pPr>
      <w:r>
        <w:rPr>
          <w:rFonts w:ascii="Arial" w:cs="Arial" w:eastAsia="Arial" w:hAnsi="Arial"/>
          <w:b w:val="false"/>
          <w:bCs w:val="false"/>
          <w:sz w:val="22"/>
          <w:szCs w:val="22"/>
        </w:rPr>
        <w:t xml:space="preserve">Now run it through the same logic as chunk_pages, with chunk_size = 6 and overlap = 2 (so the window steps forward by 4 each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shd w:fill="E9EEDD" w:val="clear"/>
            <w:tcMar>
              <w:top w:type="dxa" w:w="80"/>
              <w:left w:type="dxa" w:w="120"/>
              <w:bottom w:type="dxa" w:w="80"/>
              <w:right w:type="dxa" w:w="120"/>
            </w:tcMar>
          </w:tcPr>
          <w:p>
            <w:r>
              <w:rPr>
                <w:rFonts w:ascii="Arial" w:cs="Arial" w:eastAsia="Arial" w:hAnsi="Arial"/>
                <w:b/>
                <w:bCs/>
                <w:sz w:val="20"/>
                <w:szCs w:val="20"/>
              </w:rPr>
              <w:t xml:space="preserve">Chunk</w:t>
            </w:r>
          </w:p>
        </w:tc>
        <w:tc>
          <w:tcPr>
            <w:tcW w:type="dxa" w:w="1600"/>
            <w:shd w:fill="E9EEDD" w:val="clear"/>
            <w:tcMar>
              <w:top w:type="dxa" w:w="80"/>
              <w:left w:type="dxa" w:w="120"/>
              <w:bottom w:type="dxa" w:w="80"/>
              <w:right w:type="dxa" w:w="120"/>
            </w:tcMar>
          </w:tcPr>
          <w:p>
            <w:r>
              <w:rPr>
                <w:rFonts w:ascii="Arial" w:cs="Arial" w:eastAsia="Arial" w:hAnsi="Arial"/>
                <w:b/>
                <w:bCs/>
                <w:sz w:val="20"/>
                <w:szCs w:val="20"/>
              </w:rPr>
              <w:t xml:space="preserve">Token range</w:t>
            </w:r>
          </w:p>
        </w:tc>
        <w:tc>
          <w:tcPr>
            <w:tcW w:type="dxa" w:w="6160"/>
            <w:shd w:fill="E9EEDD" w:val="clear"/>
            <w:tcMar>
              <w:top w:type="dxa" w:w="80"/>
              <w:left w:type="dxa" w:w="120"/>
              <w:bottom w:type="dxa" w:w="80"/>
              <w:right w:type="dxa" w:w="120"/>
            </w:tcMar>
          </w:tcPr>
          <w:p>
            <w:r>
              <w:rPr>
                <w:rFonts w:ascii="Arial" w:cs="Arial" w:eastAsia="Arial" w:hAnsi="Arial"/>
                <w:b/>
                <w:bCs/>
                <w:sz w:val="20"/>
                <w:szCs w:val="20"/>
              </w:rPr>
              <w:t xml:space="preserve">Decoded content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 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[0:6]</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DocuZen lets you upload any PDF</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[4:10]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any PDF or Word document and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[8:14]</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document and have a real conversation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[12:16]</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real conversation with it</w:t>
            </w:r>
          </w:p>
        </w:tc>
      </w:tr>
    </w:tbl>
    <w:p>
      <w:pPr>
        <w:spacing w:after="160"/>
      </w:pPr>
      <w:r>
        <w:rPr>
          <w:rFonts w:ascii="Arial" w:cs="Arial" w:eastAsia="Arial" w:hAnsi="Arial"/>
          <w:sz w:val="22"/>
          <w:szCs w:val="22"/>
        </w:rPr>
        <w:t xml:space="preserve">Notice the overlap in action: chunk 0 ends with “any PDF” (indices 4–5) and chunk 1 opens with the exact same “any PDF”. Chunk 1 ends with “document and” (indices 8–9) and chunk 2 opens with “document and”. Every seam between chunks is covered twice. If a question was specifically about “any PDF or Word document,” that whole phrase shows up intact inside chunk 1 — even though it happens to straddle the boundary between chunk 0 and chunk 2. That's the entire point of overlap: no idea is ever split with zero chunk containing it whole.</w:t>
      </w:r>
    </w:p>
    <w:p>
      <w:pPr>
        <w:pStyle w:val="Heading1"/>
      </w:pPr>
      <w:r>
        <w:t xml:space="preserve">5. DocuZen's Actual Chunking Code</w:t>
      </w:r>
    </w:p>
    <w:p>
      <w:pPr>
        <w:spacing w:after="160"/>
      </w:pPr>
      <w:r>
        <w:rPr>
          <w:rFonts w:ascii="Arial" w:cs="Arial" w:eastAsia="Arial" w:hAnsi="Arial"/>
          <w:sz w:val="22"/>
          <w:szCs w:val="22"/>
        </w:rPr>
        <w:t xml:space="preserve">Here is the real function, from backend/app/services/chunker.py: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ED" w:val="clear"/>
            <w:tcMar>
              <w:top w:type="dxa" w:w="140"/>
              <w:left w:type="dxa" w:w="180"/>
              <w:bottom w:type="dxa" w:w="140"/>
              <w:right w:type="dxa" w:w="180"/>
            </w:tcMar>
          </w:tcPr>
          <w:p>
            <w:pPr>
              <w:spacing w:after="0" w:before="0"/>
            </w:pPr>
            <w:r>
              <w:rPr>
                <w:rFonts w:ascii="Courier New" w:cs="Courier New" w:eastAsia="Courier New" w:hAnsi="Courier New"/>
                <w:sz w:val="20"/>
                <w:szCs w:val="20"/>
              </w:rPr>
              <w:t xml:space="preserve">def chunk_pages(pages: list[ParsedPage]) -&gt; list[TextChunk]:</w:t>
            </w:r>
          </w:p>
          <w:p>
            <w:pPr>
              <w:spacing w:after="0" w:before="0"/>
            </w:pPr>
            <w:r>
              <w:rPr>
                <w:rFonts w:ascii="Courier New" w:cs="Courier New" w:eastAsia="Courier New" w:hAnsi="Courier New"/>
                <w:sz w:val="20"/>
                <w:szCs w:val="20"/>
              </w:rPr>
              <w:t xml:space="preserve">    enc = tiktoken.get_encoding("cl100k_base")</w:t>
            </w:r>
          </w:p>
          <w:p>
            <w:pPr>
              <w:spacing w:after="0" w:before="0"/>
            </w:pPr>
            <w:r>
              <w:rPr>
                <w:rFonts w:ascii="Courier New" w:cs="Courier New" w:eastAsia="Courier New" w:hAnsi="Courier New"/>
                <w:sz w:val="20"/>
                <w:szCs w:val="20"/>
              </w:rPr>
              <w:t xml:space="preserve">    chunks = []</w:t>
            </w:r>
          </w:p>
          <w:p>
            <w:pPr>
              <w:spacing w:after="0" w:before="0"/>
            </w:pPr>
            <w:r>
              <w:rPr>
                <w:rFonts w:ascii="Courier New" w:cs="Courier New" w:eastAsia="Courier New" w:hAnsi="Courier New"/>
                <w:sz w:val="20"/>
                <w:szCs w:val="20"/>
              </w:rPr>
              <w:t xml:space="preserve">    chunk_index = 0</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for page in pages:</w:t>
            </w:r>
          </w:p>
          <w:p>
            <w:pPr>
              <w:spacing w:after="0" w:before="0"/>
            </w:pPr>
            <w:r>
              <w:rPr>
                <w:rFonts w:ascii="Courier New" w:cs="Courier New" w:eastAsia="Courier New" w:hAnsi="Courier New"/>
                <w:sz w:val="20"/>
                <w:szCs w:val="20"/>
              </w:rPr>
              <w:t xml:space="preserve">        tokens = enc.encode(page.text)</w:t>
            </w:r>
          </w:p>
          <w:p>
            <w:pPr>
              <w:spacing w:after="0" w:before="0"/>
            </w:pPr>
            <w:r>
              <w:rPr>
                <w:rFonts w:ascii="Courier New" w:cs="Courier New" w:eastAsia="Courier New" w:hAnsi="Courier New"/>
                <w:sz w:val="20"/>
                <w:szCs w:val="20"/>
              </w:rPr>
              <w:t xml:space="preserve">        start = 0</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while start &lt; len(tokens):</w:t>
            </w:r>
          </w:p>
          <w:p>
            <w:pPr>
              <w:spacing w:after="0" w:before="0"/>
            </w:pPr>
            <w:r>
              <w:rPr>
                <w:rFonts w:ascii="Courier New" w:cs="Courier New" w:eastAsia="Courier New" w:hAnsi="Courier New"/>
                <w:sz w:val="20"/>
                <w:szCs w:val="20"/>
              </w:rPr>
              <w:t xml:space="preserve">            end = start + settings.chunk_size</w:t>
            </w:r>
          </w:p>
          <w:p>
            <w:pPr>
              <w:spacing w:after="0" w:before="0"/>
            </w:pPr>
            <w:r>
              <w:rPr>
                <w:rFonts w:ascii="Courier New" w:cs="Courier New" w:eastAsia="Courier New" w:hAnsi="Courier New"/>
                <w:sz w:val="20"/>
                <w:szCs w:val="20"/>
              </w:rPr>
              <w:t xml:space="preserve">            chunk_tokens = tokens[start:end]</w:t>
            </w:r>
          </w:p>
          <w:p>
            <w:pPr>
              <w:spacing w:after="0" w:before="0"/>
            </w:pPr>
            <w:r>
              <w:rPr>
                <w:rFonts w:ascii="Courier New" w:cs="Courier New" w:eastAsia="Courier New" w:hAnsi="Courier New"/>
                <w:sz w:val="20"/>
                <w:szCs w:val="20"/>
              </w:rPr>
              <w:t xml:space="preserve">            content = enc.decode(chunk_tokens)</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chunks.append(TextChunk(</w:t>
            </w:r>
          </w:p>
          <w:p>
            <w:pPr>
              <w:spacing w:after="0" w:before="0"/>
            </w:pPr>
            <w:r>
              <w:rPr>
                <w:rFonts w:ascii="Courier New" w:cs="Courier New" w:eastAsia="Courier New" w:hAnsi="Courier New"/>
                <w:sz w:val="20"/>
                <w:szCs w:val="20"/>
              </w:rPr>
              <w:t xml:space="preserve">                content=content,</w:t>
            </w:r>
          </w:p>
          <w:p>
            <w:pPr>
              <w:spacing w:after="0" w:before="0"/>
            </w:pPr>
            <w:r>
              <w:rPr>
                <w:rFonts w:ascii="Courier New" w:cs="Courier New" w:eastAsia="Courier New" w:hAnsi="Courier New"/>
                <w:sz w:val="20"/>
                <w:szCs w:val="20"/>
              </w:rPr>
              <w:t xml:space="preserve">                page_number=page.page_number,</w:t>
            </w:r>
          </w:p>
          <w:p>
            <w:pPr>
              <w:spacing w:after="0" w:before="0"/>
            </w:pPr>
            <w:r>
              <w:rPr>
                <w:rFonts w:ascii="Courier New" w:cs="Courier New" w:eastAsia="Courier New" w:hAnsi="Courier New"/>
                <w:sz w:val="20"/>
                <w:szCs w:val="20"/>
              </w:rPr>
              <w:t xml:space="preserve">                chunk_index=chunk_index,</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chunk_index += 1</w:t>
            </w:r>
          </w:p>
          <w:p>
            <w:pPr>
              <w:spacing w:after="0" w:before="0"/>
            </w:pPr>
            <w:r>
              <w:rPr>
                <w:rFonts w:ascii="Courier New" w:cs="Courier New" w:eastAsia="Courier New" w:hAnsi="Courier New"/>
                <w:sz w:val="20"/>
                <w:szCs w:val="20"/>
              </w:rPr>
              <w:t xml:space="preserve">            start += settings.chunk_size - settings.chunk_overlap</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return chunks</w:t>
            </w:r>
          </w:p>
        </w:tc>
      </w:tr>
    </w:tbl>
    <w:p>
      <w:pPr>
        <w:spacing w:after="100"/>
      </w:pPr>
      <w:r>
        <w:rPr>
          <w:rFonts w:ascii="Arial" w:cs="Arial" w:eastAsia="Arial" w:hAnsi="Arial"/>
          <w:b/>
          <w:bCs/>
          <w:sz w:val="22"/>
          <w:szCs w:val="22"/>
        </w:rPr>
        <w:t xml:space="preserve">Line by line:</w:t>
      </w:r>
    </w:p>
    <w:p>
      <w:pPr>
        <w:pStyle w:val="ListParagraph"/>
        <w:numPr>
          <w:ilvl w:val="0"/>
          <w:numId w:val="2"/>
        </w:numPr>
        <w:spacing w:after="100"/>
      </w:pPr>
      <w:r>
        <w:rPr>
          <w:rFonts w:ascii="Arial" w:cs="Arial" w:eastAsia="Arial" w:hAnsi="Arial"/>
          <w:sz w:val="22"/>
          <w:szCs w:val="22"/>
        </w:rPr>
        <w:t xml:space="preserve">enc.encode(page.text) — converts this page's raw text into a list of integer token IDs. Chunking happens per page, not across the whole document, so a chunk's page_number is always known and exact.</w:t>
      </w:r>
    </w:p>
    <w:p>
      <w:pPr>
        <w:pStyle w:val="ListParagraph"/>
        <w:numPr>
          <w:ilvl w:val="0"/>
          <w:numId w:val="2"/>
        </w:numPr>
        <w:spacing w:after="100"/>
      </w:pPr>
      <w:r>
        <w:rPr>
          <w:rFonts w:ascii="Arial" w:cs="Arial" w:eastAsia="Arial" w:hAnsi="Arial"/>
          <w:sz w:val="22"/>
          <w:szCs w:val="22"/>
        </w:rPr>
        <w:t xml:space="preserve">while start &lt; len(tokens) — the sliding window loop; keeps going until the window has covered every token on the page.</w:t>
      </w:r>
    </w:p>
    <w:p>
      <w:pPr>
        <w:pStyle w:val="ListParagraph"/>
        <w:numPr>
          <w:ilvl w:val="0"/>
          <w:numId w:val="2"/>
        </w:numPr>
        <w:spacing w:after="100"/>
      </w:pPr>
      <w:r>
        <w:rPr>
          <w:rFonts w:ascii="Arial" w:cs="Arial" w:eastAsia="Arial" w:hAnsi="Arial"/>
          <w:sz w:val="22"/>
          <w:szCs w:val="22"/>
        </w:rPr>
        <w:t xml:space="preserve">chunk_tokens = tokens[start:end] — a Python slice is naturally safe here: if end overruns the list, Python just returns however many tokens are left, so the final chunk on a page is simply shorter. No special-casing needed.</w:t>
      </w:r>
    </w:p>
    <w:p>
      <w:pPr>
        <w:pStyle w:val="ListParagraph"/>
        <w:numPr>
          <w:ilvl w:val="0"/>
          <w:numId w:val="2"/>
        </w:numPr>
        <w:spacing w:after="100"/>
      </w:pPr>
      <w:r>
        <w:rPr>
          <w:rFonts w:ascii="Arial" w:cs="Arial" w:eastAsia="Arial" w:hAnsi="Arial"/>
          <w:sz w:val="22"/>
          <w:szCs w:val="22"/>
        </w:rPr>
        <w:t xml:space="preserve">content = enc.decode(chunk_tokens) — converts the token IDs back into a real string. This is the actual text that gets embedded and, later, shown to the LLM and the user as a cited source.</w:t>
      </w:r>
    </w:p>
    <w:p>
      <w:pPr>
        <w:pStyle w:val="ListParagraph"/>
        <w:numPr>
          <w:ilvl w:val="0"/>
          <w:numId w:val="2"/>
        </w:numPr>
        <w:spacing w:after="100"/>
      </w:pPr>
      <w:r>
        <w:rPr>
          <w:rFonts w:ascii="Arial" w:cs="Arial" w:eastAsia="Arial" w:hAnsi="Arial"/>
          <w:sz w:val="22"/>
          <w:szCs w:val="22"/>
        </w:rPr>
        <w:t xml:space="preserve">start += settings.chunk_size - settings.chunk_overlap — the line that creates overlap. Change chunk_overlap to 0 and this becomes start += chunk_size, i.e. no shared tokens between chunks at all.</w:t>
      </w:r>
    </w:p>
    <w:p>
      <w:pPr>
        <w:spacing w:after="160"/>
      </w:pPr>
      <w:r>
        <w:rPr>
          <w:rFonts w:ascii="Arial" w:cs="Arial" w:eastAsia="Arial" w:hAnsi="Arial"/>
          <w:sz w:val="22"/>
          <w:szCs w:val="22"/>
        </w:rPr>
        <w:t xml:space="preserve">One thing to notice: chunk_index increments globally across the whole document, not per page — so chunk indices are unique document-wide, while page_number tells you which physical page a chunk actually came from. Both get stored on the Chunk row and both come back as citations in the chat response.</w:t>
      </w:r>
    </w:p>
    <w:p>
      <w:pPr>
        <w:pStyle w:val="Heading1"/>
      </w:pPr>
      <w:r>
        <w:t xml:space="preserve">6. Why Chunk Size and Overlap Are Tradeoffs, Not Free Wins</w:t>
      </w:r>
    </w:p>
    <w:p>
      <w:pPr>
        <w:spacing w:after="160"/>
      </w:pPr>
      <w:r>
        <w:rPr>
          <w:rFonts w:ascii="Arial" w:cs="Arial" w:eastAsia="Arial" w:hAnsi="Arial"/>
          <w:sz w:val="22"/>
          <w:szCs w:val="22"/>
        </w:rPr>
        <w:t xml:space="preserve">There's no universally “correct” chunk size — 500/100 is a reasonable default, not a proven optimum. Here's what moves when you change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shd w:fill="E9EEDD" w:val="clear"/>
            <w:tcMar>
              <w:top w:type="dxa" w:w="80"/>
              <w:left w:type="dxa" w:w="120"/>
              <w:bottom w:type="dxa" w:w="80"/>
              <w:right w:type="dxa" w:w="120"/>
            </w:tcMar>
          </w:tcPr>
          <w:p>
            <w:r>
              <w:rPr>
                <w:rFonts w:ascii="Arial" w:cs="Arial" w:eastAsia="Arial" w:hAnsi="Arial"/>
                <w:b/>
                <w:bCs/>
                <w:sz w:val="20"/>
                <w:szCs w:val="20"/>
              </w:rPr>
              <w:t xml:space="preserve">Setting</w:t>
            </w:r>
          </w:p>
        </w:tc>
        <w:tc>
          <w:tcPr>
            <w:tcW w:type="dxa" w:w="3580"/>
            <w:shd w:fill="E9EEDD" w:val="clear"/>
            <w:tcMar>
              <w:top w:type="dxa" w:w="80"/>
              <w:left w:type="dxa" w:w="120"/>
              <w:bottom w:type="dxa" w:w="80"/>
              <w:right w:type="dxa" w:w="120"/>
            </w:tcMar>
          </w:tcPr>
          <w:p>
            <w:r>
              <w:rPr>
                <w:rFonts w:ascii="Arial" w:cs="Arial" w:eastAsia="Arial" w:hAnsi="Arial"/>
                <w:b/>
                <w:bCs/>
                <w:sz w:val="20"/>
                <w:szCs w:val="20"/>
              </w:rPr>
              <w:t xml:space="preserve">Benefit</w:t>
            </w:r>
          </w:p>
        </w:tc>
        <w:tc>
          <w:tcPr>
            <w:tcW w:type="dxa" w:w="3580"/>
            <w:shd w:fill="E9EEDD" w:val="clear"/>
            <w:tcMar>
              <w:top w:type="dxa" w:w="80"/>
              <w:left w:type="dxa" w:w="120"/>
              <w:bottom w:type="dxa" w:w="80"/>
              <w:right w:type="dxa" w:w="120"/>
            </w:tcMar>
          </w:tcPr>
          <w:p>
            <w:r>
              <w:rPr>
                <w:rFonts w:ascii="Arial" w:cs="Arial" w:eastAsia="Arial" w:hAnsi="Arial"/>
                <w:b/>
                <w:bCs/>
                <w:sz w:val="20"/>
                <w:szCs w:val="20"/>
              </w:rPr>
              <w:t xml:space="preserve">Cost / risk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Too small (e.g. 50 tokens)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Retrieval is very precise — easy to match a narrow question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chunk lacks surrounding context; the LLM may get a fact with no explanation around it; more chunks = more embedding API calls = higher cost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Too large (e.g. 2000 tokens)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chunk carries rich context; fewer chunks to store and embed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single irrelevant sentence in an otherwise-relevant chunk can bury the match; wastes prompt tokens on filler; less precise ranking since the vector represents a big, blended chunk of meaning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overlap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Simpler, slightly fewer chunks, cheaper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Facts sitting on a chunk boundary get split into two incomplete fragments — neither retrieves well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Very large overlap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Almost guarantees boundary content is captured whole somewhere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Massive redundancy — same content re-embedded and re-stored many times, higher storage and embedding cost for little extra benefit</w:t>
            </w:r>
          </w:p>
        </w:tc>
      </w:tr>
    </w:tbl>
    <w:p>
      <w:pPr>
        <w:spacing w:after="160"/>
      </w:pPr>
      <w:r>
        <w:rPr>
          <w:rFonts w:ascii="Arial" w:cs="Arial" w:eastAsia="Arial" w:hAnsi="Arial"/>
          <w:sz w:val="22"/>
          <w:szCs w:val="22"/>
        </w:rPr>
        <w:t xml:space="preserve">If asked in an interview “why 500 and 100 specifically,” the honest answer is: those are sensible, commonly-used defaults for this kind of general document Q&amp;A, not a value tuned through experimentation on DocuZen's own documents. A stronger system would run retrieval-quality evaluations at a few different chunk sizes and pick the one that actually performs best on real questions — that's a great “what would you improve” answer.</w:t>
      </w:r>
    </w:p>
    <w:p>
      <w:pPr>
        <w:pStyle w:val="Heading1"/>
      </w:pPr>
      <w:r>
        <w:t xml:space="preserve">7. Common Chunking Pitfalls</w:t>
      </w:r>
    </w:p>
    <w:p>
      <w:pPr>
        <w:pStyle w:val="ListParagraph"/>
        <w:numPr>
          <w:ilvl w:val="0"/>
          <w:numId w:val="2"/>
        </w:numPr>
        <w:spacing w:after="100"/>
      </w:pPr>
      <w:r>
        <w:rPr>
          <w:rFonts w:ascii="Arial" w:cs="Arial" w:eastAsia="Arial" w:hAnsi="Arial"/>
          <w:sz w:val="22"/>
          <w:szCs w:val="22"/>
        </w:rPr>
        <w:t xml:space="preserve">Splitting mid-sentence or mid-table: naive token-based chunking doesn't know what a sentence, paragraph, or table row is — it can cut a number away from its label, or a clause away from the rest of its sentence. More advanced systems chunk by semantic or structural boundaries (headings, paragraphs) instead of a raw token count.</w:t>
      </w:r>
    </w:p>
    <w:p>
      <w:pPr>
        <w:pStyle w:val="ListParagraph"/>
        <w:numPr>
          <w:ilvl w:val="0"/>
          <w:numId w:val="2"/>
        </w:numPr>
        <w:spacing w:after="100"/>
      </w:pPr>
      <w:r>
        <w:rPr>
          <w:rFonts w:ascii="Arial" w:cs="Arial" w:eastAsia="Arial" w:hAnsi="Arial"/>
          <w:sz w:val="22"/>
          <w:szCs w:val="22"/>
        </w:rPr>
        <w:t xml:space="preserve">Chunking per-page vs. across the whole document: DocuZen resets its token window at every page boundary. That means a paragraph that spans from the bottom of page 3 to the top of page 4 gets forcibly split there, even with overlap — overlap only protects against splits within a page, not across a page break.</w:t>
      </w:r>
    </w:p>
    <w:p>
      <w:pPr>
        <w:pStyle w:val="ListParagraph"/>
        <w:numPr>
          <w:ilvl w:val="0"/>
          <w:numId w:val="2"/>
        </w:numPr>
        <w:spacing w:after="100"/>
      </w:pPr>
      <w:r>
        <w:rPr>
          <w:rFonts w:ascii="Arial" w:cs="Arial" w:eastAsia="Arial" w:hAnsi="Arial"/>
          <w:sz w:val="22"/>
          <w:szCs w:val="22"/>
        </w:rPr>
        <w:t xml:space="preserve">Treating overlap as free: overlapping tokens get embedded and stored twice (once in each chunk that contains them). More overlap means more OpenAI embedding calls and more rows in the chunks table for the same source document — there's a real cost, not just a retrieval-quality upside.</w:t>
      </w:r>
    </w:p>
    <w:p>
      <w:pPr>
        <w:pStyle w:val="ListParagraph"/>
        <w:numPr>
          <w:ilvl w:val="0"/>
          <w:numId w:val="2"/>
        </w:numPr>
        <w:spacing w:after="100"/>
      </w:pPr>
      <w:r>
        <w:rPr>
          <w:rFonts w:ascii="Arial" w:cs="Arial" w:eastAsia="Arial" w:hAnsi="Arial"/>
          <w:sz w:val="22"/>
          <w:szCs w:val="22"/>
        </w:rPr>
        <w:t xml:space="preserve">One-size-fits-all chunk size: a dense legal contract and a casual blog post don't necessarily want the same chunk size — DocuZen currently applies one fixed setting to every document type.</w:t>
      </w:r>
    </w:p>
    <w:p>
      <w:pPr>
        <w:pStyle w:val="Heading1"/>
      </w:pPr>
      <w:r>
        <w:t xml:space="preserve">8. Interview Cheat Sheet</w:t>
      </w:r>
    </w:p>
    <w:p>
      <w:pPr>
        <w:spacing w:after="100"/>
      </w:pPr>
      <w:r>
        <w:rPr>
          <w:rFonts w:ascii="Arial" w:cs="Arial" w:eastAsia="Arial" w:hAnsi="Arial"/>
          <w:b/>
          <w:bCs/>
          <w:sz w:val="22"/>
          <w:szCs w:val="22"/>
        </w:rPr>
        <w:t xml:space="preserve">If asked “what is chunking and why do you need it”:</w:t>
      </w:r>
    </w:p>
    <w:p>
      <w:pPr>
        <w:spacing w:after="160"/>
      </w:pPr>
      <w:r>
        <w:rPr>
          <w:rFonts w:ascii="Arial" w:cs="Arial" w:eastAsia="Arial" w:hAnsi="Arial"/>
          <w:sz w:val="22"/>
          <w:szCs w:val="22"/>
        </w:rPr>
        <w:t xml:space="preserve">“Embedding an entire document as one vector would blur all its content into a single, imprecise point. Chunking splits the document into smaller pieces first so each piece gets its own precise vector, and retrieval can find the specific paragraphs relevant to a question instead of the whole document at once.”</w:t>
      </w:r>
    </w:p>
    <w:p>
      <w:pPr>
        <w:spacing w:after="100"/>
      </w:pPr>
      <w:r>
        <w:rPr>
          <w:rFonts w:ascii="Arial" w:cs="Arial" w:eastAsia="Arial" w:hAnsi="Arial"/>
          <w:b/>
          <w:bCs/>
          <w:sz w:val="22"/>
          <w:szCs w:val="22"/>
        </w:rPr>
        <w:t xml:space="preserve">If asked “why do chunks overlap”:</w:t>
      </w:r>
    </w:p>
    <w:p>
      <w:pPr>
        <w:spacing w:after="160"/>
      </w:pPr>
      <w:r>
        <w:rPr>
          <w:rFonts w:ascii="Arial" w:cs="Arial" w:eastAsia="Arial" w:hAnsi="Arial"/>
          <w:sz w:val="22"/>
          <w:szCs w:val="22"/>
        </w:rPr>
        <w:t xml:space="preserve">“Without overlap, a fact sitting exactly on a chunk boundary gets split into two incomplete fragments, and neither retrieves well on its own. Overlap guarantees that content near a seam appears whole in at least one chunk.”</w:t>
      </w:r>
    </w:p>
    <w:p>
      <w:pPr>
        <w:spacing w:after="100"/>
      </w:pPr>
      <w:r>
        <w:rPr>
          <w:rFonts w:ascii="Arial" w:cs="Arial" w:eastAsia="Arial" w:hAnsi="Arial"/>
          <w:b/>
          <w:bCs/>
          <w:sz w:val="22"/>
          <w:szCs w:val="22"/>
        </w:rPr>
        <w:t xml:space="preserve">If asked “why 500 tokens with 100 overlap”:</w:t>
      </w:r>
    </w:p>
    <w:p>
      <w:pPr>
        <w:spacing w:after="160"/>
      </w:pPr>
      <w:r>
        <w:rPr>
          <w:rFonts w:ascii="Arial" w:cs="Arial" w:eastAsia="Arial" w:hAnsi="Arial"/>
          <w:sz w:val="22"/>
          <w:szCs w:val="22"/>
        </w:rPr>
        <w:t xml:space="preserve">“Those are reasonable defaults for general document Q&amp;A, not values I tuned experimentally on this project yet — that's a concrete next improvement: running retrieval-quality tests across a few chunk sizes and picking the best-performing one.”</w:t>
      </w:r>
    </w:p>
    <w:p>
      <w:pPr>
        <w:spacing w:after="100"/>
      </w:pPr>
      <w:r>
        <w:rPr>
          <w:rFonts w:ascii="Arial" w:cs="Arial" w:eastAsia="Arial" w:hAnsi="Arial"/>
          <w:b/>
          <w:bCs/>
          <w:sz w:val="22"/>
          <w:szCs w:val="22"/>
        </w:rPr>
        <w:t xml:space="preserve">If asked “what would break this chunking approach”:</w:t>
      </w:r>
    </w:p>
    <w:p>
      <w:pPr>
        <w:spacing w:after="160"/>
      </w:pPr>
      <w:r>
        <w:rPr>
          <w:rFonts w:ascii="Arial" w:cs="Arial" w:eastAsia="Arial" w:hAnsi="Arial"/>
          <w:sz w:val="22"/>
          <w:szCs w:val="22"/>
        </w:rPr>
        <w:t xml:space="preserve">“It resets at every page boundary, so a paragraph spanning a page break gets split regardless of overlap. And it chunks by raw token count, not by sentence or paragraph structure, so it can occasionally cut a sentence in a semantically awkward place.”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4A5C2F"/>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2026-07-07T12:13:43.622Z</dcterms:created>
  <dcterms:modified xsi:type="dcterms:W3CDTF">2026-07-07T12:13:43.622Z</dcterms:modified>
</cp:coreProperties>
</file>

<file path=docProps/custom.xml><?xml version="1.0" encoding="utf-8"?>
<Properties xmlns="http://schemas.openxmlformats.org/officeDocument/2006/custom-properties" xmlns:vt="http://schemas.openxmlformats.org/officeDocument/2006/docPropsVTypes"/>
</file>