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Investigación Tenochtitlan</w:t>
      </w:r>
    </w:p>
    <w:p>
      <w:pPr>
        <w:jc w:val="center"/>
      </w:pPr>
      <w:r>
        <w:rPr>
          <w:color w:val="4A626C"/>
          <w:sz w:val="30"/>
        </w:rPr>
        <w:t>Teotihuacan y la sociedad urbana</w:t>
      </w:r>
    </w:p>
    <w:p>
      <w:pPr>
        <w:jc w:val="center"/>
      </w:pPr>
      <w:r>
        <w:rPr>
          <w:i/>
          <w:sz w:val="20"/>
        </w:rPr>
        <w:t>Estructurada según la presentación de Canva: “Copia de Presentación Teotihuacan”</w:t>
      </w:r>
    </w:p>
    <w:p>
      <w:pPr>
        <w:jc w:val="center"/>
      </w:pPr>
      <w:r>
        <w:t>Preparado con fuentes institucionales, académicas y las referencias incluidas en la presentación. Mayo de 2026.</w:t>
      </w:r>
    </w:p>
    <w:p/>
    <w:tbl>
      <w:tblPr>
        <w:tblStyle w:val="TableGrid"/>
        <w:tblW w:type="auto" w:w="0"/>
        <w:tblLook w:firstColumn="1" w:firstRow="1" w:lastColumn="0" w:lastRow="0" w:noHBand="0" w:noVBand="1" w:val="04A0"/>
      </w:tblPr>
      <w:tblGrid>
        <w:gridCol w:w="9878"/>
      </w:tblGrid>
      <w:tr>
        <w:tc>
          <w:tcPr>
            <w:tcW w:type="dxa" w:w="9878"/>
            <w:shd w:fill="F2F6F7"/>
          </w:tcPr>
          <w:p>
            <w:r>
              <w:rPr>
                <w:rFonts w:ascii="Arial" w:hAnsi="Arial"/>
                <w:sz w:val="20"/>
              </w:rPr>
            </w:r>
            <w:r>
              <w:rPr>
                <w:rFonts w:ascii="Arial" w:hAnsi="Arial"/>
                <w:b/>
                <w:sz w:val="20"/>
              </w:rPr>
              <w:t>Nota de alcance</w:t>
            </w:r>
          </w:p>
          <w:p>
            <w:pPr>
              <w:spacing w:after="0"/>
            </w:pPr>
            <w:r>
              <w:rPr>
                <w:rFonts w:ascii="Arial" w:hAnsi="Arial"/>
                <w:sz w:val="20"/>
              </w:rPr>
              <w:t>El archivo conserva el nombre solicitado por el usuario. La presentación localizada en Canva se titula “Copia de Presentación Teotihuacan” y su contenido trata sobre Teotihuacan, no sobre México-Tenochtitlan; por eso la investigación desarrolla Teotihuacan siguiendo el orden de esas diapositivas.</w:t>
            </w:r>
          </w:p>
        </w:tc>
      </w:tr>
    </w:tbl>
    <w:p/>
    <w:p>
      <w:pPr>
        <w:pStyle w:val="Heading1"/>
      </w:pPr>
      <w:r>
        <w:t>Síntesis ejecutiva</w:t>
      </w:r>
    </w:p>
    <w:p>
      <w:r>
        <w:t>Teotihuacan fue una de las ciudades más grandes, complejas e influyentes del México antiguo. Su desarrollo se concentró entre los primeros siglos de nuestra era y el siglo VII, cuando articuló un sistema urbano de calzadas, plazas, pirámides, conjuntos residenciales, talleres, barrios multiétnicos y centros ceremoniales. Las fuentes institucionales la describen como un emporio político, económico, comercial, religioso y cultural cuya influencia llegó hasta regiones como Oaxaca, Veracruz, la península de Yucatán y Guatemala. [F1] [F3] [F5] [F6]</w:t>
      </w:r>
    </w:p>
    <w:p>
      <w:r>
        <w:t>La presentación organiza el tema como un recorrido: primero introduce la importancia histórica; después explica orígenes, consolidación urbana, alcance imperial, edificios, comercio, grupos dirigentes, Palacio de Quetzalpapálotl, crisis, abandono y legado. Esta investigación conserva ese orden, pero amplía cada punto con contexto, análisis, cronología, conceptos y fuentes rastreables. [Canva]</w:t>
      </w:r>
    </w:p>
    <w:p>
      <w:pPr>
        <w:pStyle w:val="ListBullet"/>
      </w:pPr>
      <w:r>
        <w:t>Idea central: Teotihuacan fue una ciudad planeada, ritual y cosmopolita que convirtió recursos naturales, obsidiana, comercio, religión y arquitectura monumental en una forma de poder urbano.</w:t>
      </w:r>
    </w:p>
    <w:p>
      <w:pPr>
        <w:pStyle w:val="ListBullet"/>
      </w:pPr>
      <w:r>
        <w:t>Problema histórico: aunque conocemos mucho por arqueología, todavía se discuten aspectos clave como su lengua, su forma exacta de gobierno, las causas del colapso y el grado de dominio político sobre regiones lejanas.</w:t>
      </w:r>
    </w:p>
    <w:p>
      <w:pPr>
        <w:pStyle w:val="ListBullet"/>
      </w:pPr>
      <w:r>
        <w:t>Cuidado conceptual: “Teotihuacan” es un nombre náhuatl posterior, usado por los mexicas; se desconoce cómo se llamaban a sí mismos sus habitantes. [F1]</w:t>
      </w:r>
    </w:p>
    <w:p>
      <w:pPr>
        <w:pStyle w:val="Heading1"/>
      </w:pPr>
      <w:r>
        <w:t>Línea del tiempo general</w:t>
      </w:r>
    </w:p>
    <w:tbl>
      <w:tblPr>
        <w:tblStyle w:val="TableGrid"/>
        <w:tblW w:type="auto" w:w="0"/>
        <w:tblLook w:firstColumn="1" w:firstRow="1" w:lastColumn="0" w:lastRow="0" w:noHBand="0" w:noVBand="1" w:val="04A0"/>
      </w:tblPr>
      <w:tblGrid>
        <w:gridCol w:w="3293"/>
        <w:gridCol w:w="3293"/>
        <w:gridCol w:w="3293"/>
      </w:tblGrid>
      <w:tr>
        <w:tc>
          <w:tcPr>
            <w:tcW w:type="dxa" w:w="3293"/>
            <w:vAlign w:val="center"/>
            <w:shd w:fill="E9F0F2"/>
          </w:tcPr>
          <w:p>
            <w:pPr>
              <w:spacing w:after="40"/>
            </w:pPr>
            <w:r>
              <w:rPr>
                <w:rFonts w:ascii="Arial" w:hAnsi="Arial"/>
                <w:sz w:val="18"/>
              </w:rPr>
            </w:r>
            <w:r>
              <w:rPr>
                <w:rFonts w:ascii="Arial" w:hAnsi="Arial"/>
                <w:b/>
                <w:sz w:val="18"/>
              </w:rPr>
              <w:t>Periodo</w:t>
            </w:r>
          </w:p>
        </w:tc>
        <w:tc>
          <w:tcPr>
            <w:tcW w:type="dxa" w:w="3293"/>
            <w:vAlign w:val="center"/>
            <w:shd w:fill="E9F0F2"/>
          </w:tcPr>
          <w:p>
            <w:pPr>
              <w:spacing w:after="40"/>
            </w:pPr>
            <w:r>
              <w:rPr>
                <w:rFonts w:ascii="Arial" w:hAnsi="Arial"/>
                <w:sz w:val="18"/>
              </w:rPr>
            </w:r>
            <w:r>
              <w:rPr>
                <w:rFonts w:ascii="Arial" w:hAnsi="Arial"/>
                <w:b/>
                <w:sz w:val="18"/>
              </w:rPr>
              <w:t>Proceso</w:t>
            </w:r>
          </w:p>
        </w:tc>
        <w:tc>
          <w:tcPr>
            <w:tcW w:type="dxa" w:w="3293"/>
            <w:vAlign w:val="center"/>
            <w:shd w:fill="E9F0F2"/>
          </w:tcPr>
          <w:p>
            <w:pPr>
              <w:spacing w:after="40"/>
            </w:pPr>
            <w:r>
              <w:rPr>
                <w:rFonts w:ascii="Arial" w:hAnsi="Arial"/>
                <w:sz w:val="18"/>
              </w:rPr>
            </w:r>
            <w:r>
              <w:rPr>
                <w:rFonts w:ascii="Arial" w:hAnsi="Arial"/>
                <w:b/>
                <w:sz w:val="18"/>
              </w:rPr>
              <w:t>Fuentes</w:t>
            </w:r>
          </w:p>
        </w:tc>
      </w:tr>
      <w:tr>
        <w:tc>
          <w:tcPr>
            <w:tcW w:type="dxa" w:w="3293"/>
            <w:vAlign w:val="center"/>
          </w:tcPr>
          <w:p>
            <w:pPr>
              <w:spacing w:after="40"/>
            </w:pPr>
            <w:r>
              <w:rPr>
                <w:rFonts w:ascii="Arial" w:hAnsi="Arial"/>
                <w:sz w:val="18"/>
              </w:rPr>
            </w:r>
            <w:r>
              <w:rPr>
                <w:rFonts w:ascii="Arial" w:hAnsi="Arial"/>
                <w:b w:val="0"/>
                <w:sz w:val="18"/>
              </w:rPr>
              <w:t>400-200 a.C.</w:t>
            </w:r>
          </w:p>
        </w:tc>
        <w:tc>
          <w:tcPr>
            <w:tcW w:type="dxa" w:w="3293"/>
            <w:vAlign w:val="center"/>
          </w:tcPr>
          <w:p>
            <w:pPr>
              <w:spacing w:after="40"/>
            </w:pPr>
            <w:r>
              <w:rPr>
                <w:rFonts w:ascii="Arial" w:hAnsi="Arial"/>
                <w:sz w:val="18"/>
              </w:rPr>
            </w:r>
            <w:r>
              <w:rPr>
                <w:rFonts w:ascii="Arial" w:hAnsi="Arial"/>
                <w:b w:val="0"/>
                <w:sz w:val="18"/>
              </w:rPr>
              <w:t>Pequeñas aldeas y concentración de población en el valle; recursos como manantiales y obsidiana favorecen el asentamiento.</w:t>
            </w:r>
          </w:p>
        </w:tc>
        <w:tc>
          <w:tcPr>
            <w:tcW w:type="dxa" w:w="3293"/>
            <w:vAlign w:val="center"/>
          </w:tcPr>
          <w:p>
            <w:pPr>
              <w:spacing w:after="40"/>
            </w:pPr>
            <w:r>
              <w:rPr>
                <w:rFonts w:ascii="Arial" w:hAnsi="Arial"/>
                <w:sz w:val="18"/>
              </w:rPr>
            </w:r>
            <w:r>
              <w:rPr>
                <w:rFonts w:ascii="Arial" w:hAnsi="Arial"/>
                <w:b w:val="0"/>
                <w:sz w:val="18"/>
              </w:rPr>
              <w:t>F3, F8</w:t>
            </w:r>
          </w:p>
        </w:tc>
      </w:tr>
      <w:tr>
        <w:tc>
          <w:tcPr>
            <w:tcW w:type="dxa" w:w="3293"/>
            <w:vAlign w:val="center"/>
          </w:tcPr>
          <w:p>
            <w:pPr>
              <w:spacing w:after="40"/>
            </w:pPr>
            <w:r>
              <w:rPr>
                <w:rFonts w:ascii="Arial" w:hAnsi="Arial"/>
                <w:sz w:val="18"/>
              </w:rPr>
            </w:r>
            <w:r>
              <w:rPr>
                <w:rFonts w:ascii="Arial" w:hAnsi="Arial"/>
                <w:b w:val="0"/>
                <w:sz w:val="18"/>
              </w:rPr>
              <w:t>200 a.C.-200 d.C.</w:t>
            </w:r>
          </w:p>
        </w:tc>
        <w:tc>
          <w:tcPr>
            <w:tcW w:type="dxa" w:w="3293"/>
            <w:vAlign w:val="center"/>
          </w:tcPr>
          <w:p>
            <w:pPr>
              <w:spacing w:after="40"/>
            </w:pPr>
            <w:r>
              <w:rPr>
                <w:rFonts w:ascii="Arial" w:hAnsi="Arial"/>
                <w:sz w:val="18"/>
              </w:rPr>
            </w:r>
            <w:r>
              <w:rPr>
                <w:rFonts w:ascii="Arial" w:hAnsi="Arial"/>
                <w:b w:val="0"/>
                <w:sz w:val="18"/>
              </w:rPr>
              <w:t>Crisis y abandono de Cuicuilco tras la erupción del Xitle; parte de la población se desplaza hacia el norte de la Cuenca de México.</w:t>
            </w:r>
          </w:p>
        </w:tc>
        <w:tc>
          <w:tcPr>
            <w:tcW w:type="dxa" w:w="3293"/>
            <w:vAlign w:val="center"/>
          </w:tcPr>
          <w:p>
            <w:pPr>
              <w:spacing w:after="40"/>
            </w:pPr>
            <w:r>
              <w:rPr>
                <w:rFonts w:ascii="Arial" w:hAnsi="Arial"/>
                <w:sz w:val="18"/>
              </w:rPr>
            </w:r>
            <w:r>
              <w:rPr>
                <w:rFonts w:ascii="Arial" w:hAnsi="Arial"/>
                <w:b w:val="0"/>
                <w:sz w:val="18"/>
              </w:rPr>
              <w:t>F9, F10</w:t>
            </w:r>
          </w:p>
        </w:tc>
      </w:tr>
      <w:tr>
        <w:tc>
          <w:tcPr>
            <w:tcW w:type="dxa" w:w="3293"/>
            <w:vAlign w:val="center"/>
          </w:tcPr>
          <w:p>
            <w:pPr>
              <w:spacing w:after="40"/>
            </w:pPr>
            <w:r>
              <w:rPr>
                <w:rFonts w:ascii="Arial" w:hAnsi="Arial"/>
                <w:sz w:val="18"/>
              </w:rPr>
            </w:r>
            <w:r>
              <w:rPr>
                <w:rFonts w:ascii="Arial" w:hAnsi="Arial"/>
                <w:b w:val="0"/>
                <w:sz w:val="18"/>
              </w:rPr>
              <w:t>1-150 d.C.</w:t>
            </w:r>
          </w:p>
        </w:tc>
        <w:tc>
          <w:tcPr>
            <w:tcW w:type="dxa" w:w="3293"/>
            <w:vAlign w:val="center"/>
          </w:tcPr>
          <w:p>
            <w:pPr>
              <w:spacing w:after="40"/>
            </w:pPr>
            <w:r>
              <w:rPr>
                <w:rFonts w:ascii="Arial" w:hAnsi="Arial"/>
                <w:sz w:val="18"/>
              </w:rPr>
            </w:r>
            <w:r>
              <w:rPr>
                <w:rFonts w:ascii="Arial" w:hAnsi="Arial"/>
                <w:b w:val="0"/>
                <w:sz w:val="18"/>
              </w:rPr>
              <w:t>Fase temprana Tzacualli; crecimiento de áreas monumentales como La Ciudadela y primeras etapas urbanas.</w:t>
            </w:r>
          </w:p>
        </w:tc>
        <w:tc>
          <w:tcPr>
            <w:tcW w:type="dxa" w:w="3293"/>
            <w:vAlign w:val="center"/>
          </w:tcPr>
          <w:p>
            <w:pPr>
              <w:spacing w:after="40"/>
            </w:pPr>
            <w:r>
              <w:rPr>
                <w:rFonts w:ascii="Arial" w:hAnsi="Arial"/>
                <w:sz w:val="18"/>
              </w:rPr>
            </w:r>
            <w:r>
              <w:rPr>
                <w:rFonts w:ascii="Arial" w:hAnsi="Arial"/>
                <w:b w:val="0"/>
                <w:sz w:val="18"/>
              </w:rPr>
              <w:t>F3</w:t>
            </w:r>
          </w:p>
        </w:tc>
      </w:tr>
      <w:tr>
        <w:tc>
          <w:tcPr>
            <w:tcW w:type="dxa" w:w="3293"/>
            <w:vAlign w:val="center"/>
          </w:tcPr>
          <w:p>
            <w:pPr>
              <w:spacing w:after="40"/>
            </w:pPr>
            <w:r>
              <w:rPr>
                <w:rFonts w:ascii="Arial" w:hAnsi="Arial"/>
                <w:sz w:val="18"/>
              </w:rPr>
            </w:r>
            <w:r>
              <w:rPr>
                <w:rFonts w:ascii="Arial" w:hAnsi="Arial"/>
                <w:b w:val="0"/>
                <w:sz w:val="18"/>
              </w:rPr>
              <w:t>Siglo II d.C.</w:t>
            </w:r>
          </w:p>
        </w:tc>
        <w:tc>
          <w:tcPr>
            <w:tcW w:type="dxa" w:w="3293"/>
            <w:vAlign w:val="center"/>
          </w:tcPr>
          <w:p>
            <w:pPr>
              <w:spacing w:after="40"/>
            </w:pPr>
            <w:r>
              <w:rPr>
                <w:rFonts w:ascii="Arial" w:hAnsi="Arial"/>
                <w:sz w:val="18"/>
              </w:rPr>
            </w:r>
            <w:r>
              <w:rPr>
                <w:rFonts w:ascii="Arial" w:hAnsi="Arial"/>
                <w:b w:val="0"/>
                <w:sz w:val="18"/>
              </w:rPr>
              <w:t>La Pirámide del Sol alcanza dimensiones monumentales; avanza la concentración de población y edificios.</w:t>
            </w:r>
          </w:p>
        </w:tc>
        <w:tc>
          <w:tcPr>
            <w:tcW w:type="dxa" w:w="3293"/>
            <w:vAlign w:val="center"/>
          </w:tcPr>
          <w:p>
            <w:pPr>
              <w:spacing w:after="40"/>
            </w:pPr>
            <w:r>
              <w:rPr>
                <w:rFonts w:ascii="Arial" w:hAnsi="Arial"/>
                <w:sz w:val="18"/>
              </w:rPr>
            </w:r>
            <w:r>
              <w:rPr>
                <w:rFonts w:ascii="Arial" w:hAnsi="Arial"/>
                <w:b w:val="0"/>
                <w:sz w:val="18"/>
              </w:rPr>
              <w:t>F11</w:t>
            </w:r>
          </w:p>
        </w:tc>
      </w:tr>
      <w:tr>
        <w:tc>
          <w:tcPr>
            <w:tcW w:type="dxa" w:w="3293"/>
            <w:vAlign w:val="center"/>
          </w:tcPr>
          <w:p>
            <w:pPr>
              <w:spacing w:after="40"/>
            </w:pPr>
            <w:r>
              <w:rPr>
                <w:rFonts w:ascii="Arial" w:hAnsi="Arial"/>
                <w:sz w:val="18"/>
              </w:rPr>
            </w:r>
            <w:r>
              <w:rPr>
                <w:rFonts w:ascii="Arial" w:hAnsi="Arial"/>
                <w:b w:val="0"/>
                <w:sz w:val="18"/>
              </w:rPr>
              <w:t>Siglos I-IV d.C.</w:t>
            </w:r>
          </w:p>
        </w:tc>
        <w:tc>
          <w:tcPr>
            <w:tcW w:type="dxa" w:w="3293"/>
            <w:vAlign w:val="center"/>
          </w:tcPr>
          <w:p>
            <w:pPr>
              <w:spacing w:after="40"/>
            </w:pPr>
            <w:r>
              <w:rPr>
                <w:rFonts w:ascii="Arial" w:hAnsi="Arial"/>
                <w:sz w:val="18"/>
              </w:rPr>
            </w:r>
            <w:r>
              <w:rPr>
                <w:rFonts w:ascii="Arial" w:hAnsi="Arial"/>
                <w:b w:val="0"/>
                <w:sz w:val="18"/>
              </w:rPr>
              <w:t>Consolidación urbana: apartamentos, barrios, trazo ortogonal y densificación de conjuntos habitacionales.</w:t>
            </w:r>
          </w:p>
        </w:tc>
        <w:tc>
          <w:tcPr>
            <w:tcW w:type="dxa" w:w="3293"/>
            <w:vAlign w:val="center"/>
          </w:tcPr>
          <w:p>
            <w:pPr>
              <w:spacing w:after="40"/>
            </w:pPr>
            <w:r>
              <w:rPr>
                <w:rFonts w:ascii="Arial" w:hAnsi="Arial"/>
                <w:sz w:val="18"/>
              </w:rPr>
            </w:r>
            <w:r>
              <w:rPr>
                <w:rFonts w:ascii="Arial" w:hAnsi="Arial"/>
                <w:b w:val="0"/>
                <w:sz w:val="18"/>
              </w:rPr>
              <w:t>F3, F4</w:t>
            </w:r>
          </w:p>
        </w:tc>
      </w:tr>
      <w:tr>
        <w:tc>
          <w:tcPr>
            <w:tcW w:type="dxa" w:w="3293"/>
            <w:vAlign w:val="center"/>
          </w:tcPr>
          <w:p>
            <w:pPr>
              <w:spacing w:after="40"/>
            </w:pPr>
            <w:r>
              <w:rPr>
                <w:rFonts w:ascii="Arial" w:hAnsi="Arial"/>
                <w:sz w:val="18"/>
              </w:rPr>
            </w:r>
            <w:r>
              <w:rPr>
                <w:rFonts w:ascii="Arial" w:hAnsi="Arial"/>
                <w:b w:val="0"/>
                <w:sz w:val="18"/>
              </w:rPr>
              <w:t>350-450 d.C.</w:t>
            </w:r>
          </w:p>
        </w:tc>
        <w:tc>
          <w:tcPr>
            <w:tcW w:type="dxa" w:w="3293"/>
            <w:vAlign w:val="center"/>
          </w:tcPr>
          <w:p>
            <w:pPr>
              <w:spacing w:after="40"/>
            </w:pPr>
            <w:r>
              <w:rPr>
                <w:rFonts w:ascii="Arial" w:hAnsi="Arial"/>
                <w:sz w:val="18"/>
              </w:rPr>
            </w:r>
            <w:r>
              <w:rPr>
                <w:rFonts w:ascii="Arial" w:hAnsi="Arial"/>
                <w:b w:val="0"/>
                <w:sz w:val="18"/>
              </w:rPr>
              <w:t>Apogeo: Pirámide del Sol, Pirámide de la Luna y Calzada de los Muertos ya forman el eje monumental; población aproximada mayor a 100,000.</w:t>
            </w:r>
          </w:p>
        </w:tc>
        <w:tc>
          <w:tcPr>
            <w:tcW w:type="dxa" w:w="3293"/>
            <w:vAlign w:val="center"/>
          </w:tcPr>
          <w:p>
            <w:pPr>
              <w:spacing w:after="40"/>
            </w:pPr>
            <w:r>
              <w:rPr>
                <w:rFonts w:ascii="Arial" w:hAnsi="Arial"/>
                <w:sz w:val="18"/>
              </w:rPr>
            </w:r>
            <w:r>
              <w:rPr>
                <w:rFonts w:ascii="Arial" w:hAnsi="Arial"/>
                <w:b w:val="0"/>
                <w:sz w:val="18"/>
              </w:rPr>
              <w:t>F1, F6</w:t>
            </w:r>
          </w:p>
        </w:tc>
      </w:tr>
      <w:tr>
        <w:tc>
          <w:tcPr>
            <w:tcW w:type="dxa" w:w="3293"/>
            <w:vAlign w:val="center"/>
          </w:tcPr>
          <w:p>
            <w:pPr>
              <w:spacing w:after="40"/>
            </w:pPr>
            <w:r>
              <w:rPr>
                <w:rFonts w:ascii="Arial" w:hAnsi="Arial"/>
                <w:sz w:val="18"/>
              </w:rPr>
            </w:r>
            <w:r>
              <w:rPr>
                <w:rFonts w:ascii="Arial" w:hAnsi="Arial"/>
                <w:b w:val="0"/>
                <w:sz w:val="18"/>
              </w:rPr>
              <w:t>400-700 d.C.</w:t>
            </w:r>
          </w:p>
        </w:tc>
        <w:tc>
          <w:tcPr>
            <w:tcW w:type="dxa" w:w="3293"/>
            <w:vAlign w:val="center"/>
          </w:tcPr>
          <w:p>
            <w:pPr>
              <w:spacing w:after="40"/>
            </w:pPr>
            <w:r>
              <w:rPr>
                <w:rFonts w:ascii="Arial" w:hAnsi="Arial"/>
                <w:sz w:val="18"/>
              </w:rPr>
            </w:r>
            <w:r>
              <w:rPr>
                <w:rFonts w:ascii="Arial" w:hAnsi="Arial"/>
                <w:b w:val="0"/>
                <w:sz w:val="18"/>
              </w:rPr>
              <w:t>Redes políticas y comerciales llegan a Veracruz, Oaxaca, Yucatán, Petén y otras regiones; se documenta influencia teotihuacana en Tikal y Matacapan.</w:t>
            </w:r>
          </w:p>
        </w:tc>
        <w:tc>
          <w:tcPr>
            <w:tcW w:type="dxa" w:w="3293"/>
            <w:vAlign w:val="center"/>
          </w:tcPr>
          <w:p>
            <w:pPr>
              <w:spacing w:after="40"/>
            </w:pPr>
            <w:r>
              <w:rPr>
                <w:rFonts w:ascii="Arial" w:hAnsi="Arial"/>
                <w:sz w:val="18"/>
              </w:rPr>
            </w:r>
            <w:r>
              <w:rPr>
                <w:rFonts w:ascii="Arial" w:hAnsi="Arial"/>
                <w:b w:val="0"/>
                <w:sz w:val="18"/>
              </w:rPr>
              <w:t>F17, F22</w:t>
            </w:r>
          </w:p>
        </w:tc>
      </w:tr>
      <w:tr>
        <w:tc>
          <w:tcPr>
            <w:tcW w:type="dxa" w:w="3293"/>
            <w:vAlign w:val="center"/>
          </w:tcPr>
          <w:p>
            <w:pPr>
              <w:spacing w:after="40"/>
            </w:pPr>
            <w:r>
              <w:rPr>
                <w:rFonts w:ascii="Arial" w:hAnsi="Arial"/>
                <w:sz w:val="18"/>
              </w:rPr>
            </w:r>
            <w:r>
              <w:rPr>
                <w:rFonts w:ascii="Arial" w:hAnsi="Arial"/>
                <w:b w:val="0"/>
                <w:sz w:val="18"/>
              </w:rPr>
              <w:t>550-650/700 d.C.</w:t>
            </w:r>
          </w:p>
        </w:tc>
        <w:tc>
          <w:tcPr>
            <w:tcW w:type="dxa" w:w="3293"/>
            <w:vAlign w:val="center"/>
          </w:tcPr>
          <w:p>
            <w:pPr>
              <w:spacing w:after="40"/>
            </w:pPr>
            <w:r>
              <w:rPr>
                <w:rFonts w:ascii="Arial" w:hAnsi="Arial"/>
                <w:sz w:val="18"/>
              </w:rPr>
            </w:r>
            <w:r>
              <w:rPr>
                <w:rFonts w:ascii="Arial" w:hAnsi="Arial"/>
                <w:b w:val="0"/>
                <w:sz w:val="18"/>
              </w:rPr>
              <w:t>Crisis, incendios, destrucción de edificios públicos y abandono progresivo de la ciudad.</w:t>
            </w:r>
          </w:p>
        </w:tc>
        <w:tc>
          <w:tcPr>
            <w:tcW w:type="dxa" w:w="3293"/>
            <w:vAlign w:val="center"/>
          </w:tcPr>
          <w:p>
            <w:pPr>
              <w:spacing w:after="40"/>
            </w:pPr>
            <w:r>
              <w:rPr>
                <w:rFonts w:ascii="Arial" w:hAnsi="Arial"/>
                <w:sz w:val="18"/>
              </w:rPr>
            </w:r>
            <w:r>
              <w:rPr>
                <w:rFonts w:ascii="Arial" w:hAnsi="Arial"/>
                <w:b w:val="0"/>
                <w:sz w:val="18"/>
              </w:rPr>
              <w:t>F19, F20</w:t>
            </w:r>
          </w:p>
        </w:tc>
      </w:tr>
      <w:tr>
        <w:tc>
          <w:tcPr>
            <w:tcW w:type="dxa" w:w="3293"/>
            <w:vAlign w:val="center"/>
          </w:tcPr>
          <w:p>
            <w:pPr>
              <w:spacing w:after="40"/>
            </w:pPr>
            <w:r>
              <w:rPr>
                <w:rFonts w:ascii="Arial" w:hAnsi="Arial"/>
                <w:sz w:val="18"/>
              </w:rPr>
            </w:r>
            <w:r>
              <w:rPr>
                <w:rFonts w:ascii="Arial" w:hAnsi="Arial"/>
                <w:b w:val="0"/>
                <w:sz w:val="18"/>
              </w:rPr>
              <w:t>650-900 d.C.</w:t>
            </w:r>
          </w:p>
        </w:tc>
        <w:tc>
          <w:tcPr>
            <w:tcW w:type="dxa" w:w="3293"/>
            <w:vAlign w:val="center"/>
          </w:tcPr>
          <w:p>
            <w:pPr>
              <w:spacing w:after="40"/>
            </w:pPr>
            <w:r>
              <w:rPr>
                <w:rFonts w:ascii="Arial" w:hAnsi="Arial"/>
                <w:sz w:val="18"/>
              </w:rPr>
            </w:r>
            <w:r>
              <w:rPr>
                <w:rFonts w:ascii="Arial" w:hAnsi="Arial"/>
                <w:b w:val="0"/>
                <w:sz w:val="18"/>
              </w:rPr>
              <w:t>Epiclásico: dispersión poblacional, nuevas ciudades regionales y reconfiguración de rutas tras el declive de Teotihuacan.</w:t>
            </w:r>
          </w:p>
        </w:tc>
        <w:tc>
          <w:tcPr>
            <w:tcW w:type="dxa" w:w="3293"/>
            <w:vAlign w:val="center"/>
          </w:tcPr>
          <w:p>
            <w:pPr>
              <w:spacing w:after="40"/>
            </w:pPr>
            <w:r>
              <w:rPr>
                <w:rFonts w:ascii="Arial" w:hAnsi="Arial"/>
                <w:sz w:val="18"/>
              </w:rPr>
            </w:r>
            <w:r>
              <w:rPr>
                <w:rFonts w:ascii="Arial" w:hAnsi="Arial"/>
                <w:b w:val="0"/>
                <w:sz w:val="18"/>
              </w:rPr>
              <w:t>F21</w:t>
            </w:r>
          </w:p>
        </w:tc>
      </w:tr>
      <w:tr>
        <w:tc>
          <w:tcPr>
            <w:tcW w:type="dxa" w:w="3293"/>
            <w:vAlign w:val="center"/>
          </w:tcPr>
          <w:p>
            <w:pPr>
              <w:spacing w:after="40"/>
            </w:pPr>
            <w:r>
              <w:rPr>
                <w:rFonts w:ascii="Arial" w:hAnsi="Arial"/>
                <w:sz w:val="18"/>
              </w:rPr>
            </w:r>
            <w:r>
              <w:rPr>
                <w:rFonts w:ascii="Arial" w:hAnsi="Arial"/>
                <w:b w:val="0"/>
                <w:sz w:val="18"/>
              </w:rPr>
              <w:t>Posclásico</w:t>
            </w:r>
          </w:p>
        </w:tc>
        <w:tc>
          <w:tcPr>
            <w:tcW w:type="dxa" w:w="3293"/>
            <w:vAlign w:val="center"/>
          </w:tcPr>
          <w:p>
            <w:pPr>
              <w:spacing w:after="40"/>
            </w:pPr>
            <w:r>
              <w:rPr>
                <w:rFonts w:ascii="Arial" w:hAnsi="Arial"/>
                <w:sz w:val="18"/>
              </w:rPr>
            </w:r>
            <w:r>
              <w:rPr>
                <w:rFonts w:ascii="Arial" w:hAnsi="Arial"/>
                <w:b w:val="0"/>
                <w:sz w:val="18"/>
              </w:rPr>
              <w:t>La ciudad se convierte en lugar sagrado y mítico para pueblos posteriores, especialmente para los mexicas.</w:t>
            </w:r>
          </w:p>
        </w:tc>
        <w:tc>
          <w:tcPr>
            <w:tcW w:type="dxa" w:w="3293"/>
            <w:vAlign w:val="center"/>
          </w:tcPr>
          <w:p>
            <w:pPr>
              <w:spacing w:after="40"/>
            </w:pPr>
            <w:r>
              <w:rPr>
                <w:rFonts w:ascii="Arial" w:hAnsi="Arial"/>
                <w:sz w:val="18"/>
              </w:rPr>
            </w:r>
            <w:r>
              <w:rPr>
                <w:rFonts w:ascii="Arial" w:hAnsi="Arial"/>
                <w:b w:val="0"/>
                <w:sz w:val="18"/>
              </w:rPr>
              <w:t>F1, F5</w:t>
            </w:r>
          </w:p>
        </w:tc>
      </w:tr>
    </w:tbl>
    <w:p>
      <w:r>
        <w:br w:type="page"/>
      </w:r>
    </w:p>
    <w:p>
      <w:pPr>
        <w:pStyle w:val="Heading1"/>
      </w:pPr>
      <w:r>
        <w:t>1. Introducción: por qué Teotihuacan importa</w:t>
      </w:r>
    </w:p>
    <w:p>
      <w:r>
        <w:t>Teotihuacan representa uno de los momentos más altos del urbanismo mesoamericano. Su importancia no se limita al tamaño de sus pirámides: fue una ciudad capaz de concentrar población, planificar espacios rituales, organizar barrios, producir bienes especializados, controlar o influir en rutas comerciales y proyectar símbolos arquitectónicos por gran parte de Mesoamérica. [F1] [F5] [F6]</w:t>
      </w:r>
    </w:p>
    <w:p>
      <w:r>
        <w:t>El nombre significa, en náhuatl, “lugar donde fueron hechos los dioses” o “ciudad de los dioses”. Este nombre fue usado por los mexicas muchos siglos después del apogeo teotihuacano, lo cual revela la fuerza del recuerdo sagrado que el sitio conservó. No sabemos con certeza cuál fue su nombre original ni qué lengua predominó entre sus habitantes. [F1]</w:t>
      </w:r>
    </w:p>
    <w:p>
      <w:r>
        <w:t>La ciudad se desarrolló en un valle rico en recursos naturales, con acceso a manantiales, tierras agrícolas y yacimientos de obsidiana cercanos. Esos recursos no explican por sí solos su grandeza, pero ayudan a entender por qué pudo atraer población, producir herramientas, sostener comercio y financiar arquitectura monumental. [F3] [F8]</w:t>
      </w:r>
    </w:p>
    <w:p>
      <w:r>
        <w:t>En la presentación se afirma que surgió “tras el fin del mundo olmeca”. Es una forma útil de ubicarla en la cronología mesoamericana: Teotihuacan no fue olmeca, sino una gran ciudad del periodo Clásico; heredó tradiciones previas de Mesoamérica y las transformó en un modelo urbano de enorme escala. [F5] [F24]</w:t>
      </w:r>
    </w:p>
    <w:p>
      <w:pPr>
        <w:pStyle w:val="Heading1"/>
      </w:pPr>
      <w:r>
        <w:t>2. Orígenes: aldeas, recursos y la crisis de Cuicuilco</w:t>
      </w:r>
    </w:p>
    <w:p>
      <w:r>
        <w:t>Hacia los siglos anteriores a nuestra era, la zona de Teotihuacan estaba ocupada por aldeas y comunidades agrícolas. La concentración de población se relacionó con condiciones ambientales favorables, fuentes de agua y posibilidades de intercambio. [F3]</w:t>
      </w:r>
    </w:p>
    <w:p>
      <w:r>
        <w:t>El caso de Cuicuilco es clave. En el sur de la Cuenca de México existía una ciudad temprana importante, pero la erupción del Xitle cubrió templos, casas y campos de cultivo. Las fechas exactas y ritmos del abandono han sido discutidos, pero las fuentes coinciden en que el fenómeno volcánico favoreció una reconfiguración poblacional y económica que benefició a Teotihuacan. [F9] [F10]</w:t>
      </w:r>
    </w:p>
    <w:p>
      <w:r>
        <w:t>La llegada de grupos desde Cuicuilco y otros asentamientos no debe entenderse como una simple mudanza. Implicó mezcla de tradiciones, reorganización de trabajo, concentración de especialistas y crecimiento de una ciudad capaz de absorber población diversa. [F9]</w:t>
      </w:r>
    </w:p>
    <w:p>
      <w:r>
        <w:t>La obsidiana fue otro recurso decisivo. Provenía sobre todo de Sierra de las Navajas, en Hidalgo, y de Otumba, en el Estado de México. Con ella se fabricaban instrumentos de corte, objetos domésticos, armas, piezas rituales y símbolos de poder; su explotación y distribución ayudaron al desarrollo económico y político de Teotihuacan. [F8]</w:t>
      </w:r>
    </w:p>
    <w:p>
      <w:pPr>
        <w:pStyle w:val="Heading1"/>
      </w:pPr>
      <w:r>
        <w:t>3. Consolidación urbana: de asentamiento a gran ciudad</w:t>
      </w:r>
    </w:p>
    <w:p>
      <w:r>
        <w:t>Entre los siglos I y IV d.C., Teotihuacan consolidó una forma urbana muy distinta de una aldea grande. La ciudad tuvo trazos planificados, una orientación dominante, calzadas, plazas, barrios, conjuntos residenciales y una arquitectura repetida en talud-tablero. [F3] [F5]</w:t>
      </w:r>
    </w:p>
    <w:p>
      <w:r>
        <w:t>Los conjuntos de apartamentos fueron una característica central. No eran edificios aislados al azar, sino unidades donde vivían grupos familiares o corporativos unidos por parentesco, oficio, identidad barrial o procedencia. Lugares como La Ventilla permiten estudiar cómo la vida cotidiana, la producción y la jerarquía social se distribuían en el espacio urbano. [F4]</w:t>
      </w:r>
    </w:p>
    <w:p>
      <w:r>
        <w:t>La presentación menciona barrios específicos para gente de Oaxaca. Esta idea coincide con la evidencia de barrios multiétnicos: Teotihuacan recibió artesanos, comerciantes, embajadores o comunidades procedentes de distintas regiones. Esa diversidad reforzó su carácter cosmopolita. [F4] [F6]</w:t>
      </w:r>
    </w:p>
    <w:p>
      <w:r>
        <w:t>En su apogeo, distintas fuentes manejan cifras entre más de 100,000 y cerca de 200,000 habitantes. La diferencia entre cifras refleja que las estimaciones arqueológicas dependen de métodos y áreas consideradas; lo importante es que Teotihuacan fue una de las mayores ciudades del mundo antiguo. [F1] [F4] [F6]</w:t>
      </w:r>
    </w:p>
    <w:p>
      <w:pPr>
        <w:pStyle w:val="Heading1"/>
      </w:pPr>
      <w:r>
        <w:t>4. La ciudad planeada: Calzada de los Muertos, ejes y paisaje sagrado</w:t>
      </w:r>
    </w:p>
    <w:p>
      <w:r>
        <w:t>La Calzada de los Muertos fue el eje principal de la ciudad. Lugares INAH la describe como un enorme espacio urbano de aproximadamente 4 km, orientado 15° 25’ al este del norte astronómico. Alrededor de ella se organizaron centros ceremoniales, templos, palacios y conjuntos administrativos. [F3]</w:t>
      </w:r>
    </w:p>
    <w:p>
      <w:r>
        <w:t>El trazo urbano no sólo respondía a circulación práctica. También tenía dimensión simbólica: la ciudad fue diseñada para producir efectos visuales, rituales y astronómicos. La Pirámide de la Luna cerraba el eje norte y generaba una frontalidad ceremonial hacia la plaza. [F12] [F13]</w:t>
      </w:r>
    </w:p>
    <w:p>
      <w:r>
        <w:t>La organización geométrica de Teotihuacan es una de las razones por las que UNESCO la considera Patrimonio Mundial. El sitio combina monumentos de gran escala con una ordenación simbólica que expresa una visión del cosmos y del poder. [F5]</w:t>
      </w:r>
    </w:p>
    <w:p>
      <w:r>
        <w:t>La Calle de los Muertos también funcionó como escenario político. Las procesiones, rituales públicos, concentraciones y recorridos ceremoniales convertían la arquitectura en experiencia colectiva: la ciudad educaba visualmente a sus habitantes y visitantes. [F5] [F13]</w:t>
      </w:r>
    </w:p>
    <w:p>
      <w:pPr>
        <w:pStyle w:val="Heading1"/>
      </w:pPr>
      <w:r>
        <w:t>5. Edificaciones principales: arquitectura como poder</w:t>
      </w:r>
    </w:p>
    <w:p>
      <w:r>
        <w:t>La presentación incluye varias diapositivas de “Algunas edificaciones”. Para investigarlas correctamente conviene distinguir cuatro grandes conjuntos: Pirámide del Sol, Pirámide de la Luna, La Ciudadela con el Templo de la Serpiente Emplumada, y los palacios/conjuntos residenciales como Quetzalpapálotl, Tetitla, Atetelco, Tepantitla y La Ventilla. [F2]</w:t>
      </w:r>
    </w:p>
    <w:p>
      <w:r>
        <w:t>La Pirámide del Sol es el edificio más voluminoso del sitio. Arqueología Mexicana señala que formaba parte del centro administrativo y ceremonial de una ciudad que llegó a ocupar alrededor de 22 km². Su aspecto original no era piedra desnuda: tenía aplanados gruesos y probablemente colores que hoy no se perciben igual. [F11]</w:t>
      </w:r>
    </w:p>
    <w:p>
      <w:r>
        <w:t>La Pirámide de la Luna es el segundo edificio de mayor volumen. Mide más de 45 m de altura y aproximadamente 140 por 150 m de base. Su plaza, rodeada por basamentos, fue un escenario de rituales públicos y articuló simbólicamente el norte de la Calzada de los Muertos. [F12]</w:t>
      </w:r>
    </w:p>
    <w:p>
      <w:r>
        <w:t>La Ciudadela y el Templo de la Serpiente Emplumada muestran la riqueza escultórica de la ciudad. El templo se asocia con Quetzalcóatl y con símbolos acuáticos: serpientes emplumadas, conchas, caracoles y motivos circulares ligados al quincunce o los cuatro rumbos. [F14]</w:t>
      </w:r>
    </w:p>
    <w:p>
      <w:r>
        <w:t>El estilo talud-tablero fue una marca arquitectónica teotihuacana. Consiste en la combinación de un talud inclinado y un tablero vertical, muchas veces decorado con pintura o relieves. Su difusión en otros lugares ayuda a identificar contactos o influencias teotihuacanas. [F3] [F17]</w:t>
      </w:r>
    </w:p>
    <w:p>
      <w:pPr>
        <w:pStyle w:val="Heading1"/>
      </w:pPr>
      <w:r>
        <w:t>6. Estado imperial: influencia, control y redes regionales</w:t>
      </w:r>
    </w:p>
    <w:p>
      <w:r>
        <w:t>La presentación llama a Teotihuacan “Estado Imperial”. El término debe manejarse con cuidado: no se conoce un imperio teotihuacano al estilo de un Estado moderno centralizado, pero sí hay evidencia de una enorme capacidad de influencia política, económica, religiosa, artística y comercial. [F5] [F7]</w:t>
      </w:r>
    </w:p>
    <w:p>
      <w:r>
        <w:t>La ciudad estableció relaciones con regiones lejanas como Oaxaca, Veracruz, Hidalgo, Puebla-Tlaxcala, la península de Yucatán y Guatemala. Algunas relaciones pudieron ser comerciales; otras, diplomáticas, religiosas, militares o de asentamiento de enclaves. [F3] [F6] [F17] [F22]</w:t>
      </w:r>
    </w:p>
    <w:p>
      <w:r>
        <w:t>El caso de Matacapan, en Veracruz, muestra presencia o fuerte influencia teotihuacana: objetos rituales y domésticos, cerámica, figurillas, incensarios, construcciones de talud-tablero y un posible enclave para controlar paso de mercancías y recursos locales. [F17]</w:t>
      </w:r>
    </w:p>
    <w:p>
      <w:r>
        <w:t>En Tikal, Guatemala, se observan vínculos iconográficos y políticos con Teotihuacan. La Estela 31 y otros elementos muestran que la influencia teotihuacana alcanzó ámbitos de legitimidad dinástica, arquitectura, vestimenta militar y símbolos de poder. [F22]</w:t>
      </w:r>
    </w:p>
    <w:p>
      <w:r>
        <w:t>Teotihuacan no dominó todas esas regiones de la misma manera. Una interpretación más sólida es hablar de una red flexible de influencia: comercio, prestigio religioso, estilos artísticos, matrimonios o linajes, embajadas, colonias, presencia militar y control de rutas. [F5] [F17] [F22]</w:t>
      </w:r>
    </w:p>
    <w:p>
      <w:pPr>
        <w:pStyle w:val="Heading1"/>
      </w:pPr>
      <w:r>
        <w:t>7. Comercio en Teotihuacan</w:t>
      </w:r>
    </w:p>
    <w:p>
      <w:r>
        <w:t>El comercio fue uno de los pilares del desarrollo teotihuacano. La ciudad necesitaba sostener a una población enorme y, al mismo tiempo, obtener materiales exóticos para rituales, bienes de prestigio, producción artesanal y redes políticas. [F6] [F18]</w:t>
      </w:r>
    </w:p>
    <w:p>
      <w:r>
        <w:t>De lugares lejanos llegaban algodón, plumas preciosas, mantas finas, joyas de concha y caracol, chalchihuites, frutas, legumbres y otros productos. La presencia de materiales no locales demuestra que Teotihuacan participaba en redes amplias, no sólo en mercados del valle. [F6]</w:t>
      </w:r>
    </w:p>
    <w:p>
      <w:r>
        <w:t>La obsidiana fue un producto estratégico. Su uso en herramientas domésticas y agrícolas la hacía cotidiana, pero también era material de armas, sacrificio, símbolos de poder y objetos rituales. Controlar su producción y distribución fortaleció el prestigio y la economía teotihuacana. [F8]</w:t>
      </w:r>
    </w:p>
    <w:p>
      <w:r>
        <w:t>Los mercados locales debieron abastecer alimentos, objetos de uso diario, cerámica, textiles, herramientas y bienes rituales. Las rutas de larga distancia conectaron la ciudad con zonas de mar, selva, montaña y altiplano, de donde llegaban conchas, sal, cacao, plumas, pieles, tintes y materias primas. [F6] [F17] [F18]</w:t>
      </w:r>
    </w:p>
    <w:p>
      <w:pPr>
        <w:pStyle w:val="Heading1"/>
      </w:pPr>
      <w:r>
        <w:t>8. Productos y bienes intercambiados</w:t>
      </w:r>
    </w:p>
    <w:p>
      <w:r>
        <w:t>La presentación enumera plumas exóticas, productos del mar, textiles, fibras, cacao, hule, pieles de jaguar y cochinilla. Ese listado es coherente con las redes mesoamericanas: muchos de esos bienes no se conservan arqueológicamente por ser perecederos, pero se infieren por murales, contextos rituales, restos materiales y analogías históricas. [F6] [F18]</w:t>
      </w:r>
    </w:p>
    <w:p>
      <w:r>
        <w:t>Los bienes más relevantes pueden agruparse en seis categorías: materias primas estratégicas, alimentos, bienes rituales, bienes suntuarios, productos artesanales y símbolos políticos. La obsidiana, por ejemplo, cruza varias categorías: herramienta, arma, mercancía, ofrenda y objeto de prestigio. [F8]</w:t>
      </w:r>
    </w:p>
    <w:p>
      <w:r>
        <w:t>El jade o chalchihuite, las conchas, caracoles y plumas de aves tropicales eran valiosos porque vinculaban a Teotihuacan con regiones distantes y mundos simbólicos. En una sociedad religiosa, la circulación de objetos era también circulación de prestigio, deidades, alianzas e identidades. [F6] [F14]</w:t>
      </w:r>
    </w:p>
    <w:p>
      <w:r>
        <w:t>La cerámica, los incensarios y las figurillas de estilo teotihuacano circularon fuera de la ciudad. En algunos casos se imitaron con materiales locales, lo que demuestra que Teotihuacan exportaba no sólo objetos, sino estilos y formas de prestigio. [F17]</w:t>
      </w:r>
    </w:p>
    <w:p>
      <w:pPr>
        <w:pStyle w:val="Heading1"/>
      </w:pPr>
      <w:r>
        <w:t>9. Grandes mercaderes e intercambio cultural</w:t>
      </w:r>
    </w:p>
    <w:p>
      <w:r>
        <w:t>La presentación destaca a los grandes mercaderes como motor económico y cultural. Aunque conocemos mejor a los pochtecas mexicas del Posclásico que a los comerciantes teotihuacanos, la evidencia de redes de larga distancia permite proponer la existencia de especialistas en intercambio y administración de bienes. [F6] [F17]</w:t>
      </w:r>
    </w:p>
    <w:p>
      <w:r>
        <w:t>Los mercaderes no sólo llevaban productos. También transportaban información, estilos, alianzas, técnicas, imágenes religiosas y modos de construir prestigio. Por eso el comercio teotihuacano fue una vía de influencia cultural. [F17] [F18]</w:t>
      </w:r>
    </w:p>
    <w:p>
      <w:r>
        <w:t>Los barrios multiétnicos pudieron estar relacionados con comercio, diplomacia o producción especializada. Tetitla, Atetelco, La Ventilla y otros conjuntos ofrecen indicios sobre grupos con funciones distintas dentro de la ciudad. [F4] [F6]</w:t>
      </w:r>
    </w:p>
    <w:p>
      <w:r>
        <w:t>Una ciudad de esta escala necesitaba autoridades que regularan almacenamiento, distribución, tributos, producción de talleres y entrada de productos. Aunque no conocemos sus archivos políticos, la arquitectura y los materiales sugieren un aparato administrativo fuerte. [F7] [F18]</w:t>
      </w:r>
    </w:p>
    <w:p>
      <w:pPr>
        <w:pStyle w:val="Heading1"/>
      </w:pPr>
      <w:r>
        <w:t>10. Organización sociopolítica: sacerdotes, militares y élites</w:t>
      </w:r>
    </w:p>
    <w:p>
      <w:r>
        <w:t>La organización política de Teotihuacan sigue siendo uno de los grandes debates. A diferencia de ciudades mayas, no se han identificado retratos claros de reyes con nombres dinásticos. Linda Manzanilla propone un gobierno colectivo encabezado por grupos de élite, con fuerte papel sacerdotal. [F7]</w:t>
      </w:r>
    </w:p>
    <w:p>
      <w:r>
        <w:t>Los sacerdotes aparecen con frecuencia en la pintura mural, reconocibles por atributos como bolsas de copal y escenas de fertilidad. Esto indica que la religión no era un ámbito separado: formaba parte de la dirección política, la organización del calendario, los rituales públicos y la legitimación del poder. [F7]</w:t>
      </w:r>
    </w:p>
    <w:p>
      <w:r>
        <w:t>El grupo militar, aunque menos representado, debió cumplir una función importante. La escala de la ciudad, la proyección hacia regiones lejanas, los símbolos de armas y ciertos murales sugieren que Teotihuacan no puede entenderse como una sociedad puramente pacífica. [F6] [F7]</w:t>
      </w:r>
    </w:p>
    <w:p>
      <w:r>
        <w:t>La jerarquía social incluía dirigentes, sacerdotes, nobles guerreros, administradores, artistas, artesanos, constructores, mineros y agricultores. En la ciudad también había barrios de extranjeros, como grupos zapotecos, lo que complejiza la estructura social. [F6]</w:t>
      </w:r>
    </w:p>
    <w:p>
      <w:r>
        <w:t>La hipótesis de cogobierno se refuerza con sitios como Xalla, considerado una de las posibles sedes del poder colectivo. La ausencia de un monarca visible pudo ser una estrategia política: el poder se representaba como institución, no sólo como individuo. [F20]</w:t>
      </w:r>
    </w:p>
    <w:p>
      <w:pPr>
        <w:pStyle w:val="Heading1"/>
      </w:pPr>
      <w:r>
        <w:t>11. Sacerdotes, astronomía, calendario y pintura mural</w:t>
      </w:r>
    </w:p>
    <w:p>
      <w:r>
        <w:t>La presentación atribuye a los sacerdotes conocimientos superiores: planeación de edificios, fiestas, ceremonias, astronomía, matemáticas, calendario, escritura y murales. Esa afirmación debe matizarse, pero coincide con la importancia de las élites rituales en la conducción de la ciudad. [F7]</w:t>
      </w:r>
    </w:p>
    <w:p>
      <w:r>
        <w:t>La orientación de edificios muestra observación astronómica. El reciente estudio citado por INAH propone que la Pirámide de la Luna marcó un eje relacionado con solsticios, y que el Palacio de Quetzalpapálotl se alinea con fechas importantes del calendario agrícola. [F13] [F16]</w:t>
      </w:r>
    </w:p>
    <w:p>
      <w:r>
        <w:t>La pintura mural era una forma de conocimiento público. No sólo decoraba paredes: expresaba dioses, fertilidad, procesiones, animales simbólicos, guerreros, agua, flores, conchas, montañas y visiones del mundo. [F6] [F7]</w:t>
      </w:r>
    </w:p>
    <w:p>
      <w:r>
        <w:t>Los sacerdotes pudieron organizar ceremonias agrícolas y calendáricas que daban sentido a la relación entre ciudad, agua, montaña, fertilidad y poder. En Teotihuacan, arquitectura y ritual formaban un lenguaje compartido. [F7] [F13]</w:t>
      </w:r>
    </w:p>
    <w:p>
      <w:pPr>
        <w:pStyle w:val="Heading1"/>
      </w:pPr>
      <w:r>
        <w:t>12. Quetzalpapálotl: palacio, élite y simbolismo</w:t>
      </w:r>
    </w:p>
    <w:p>
      <w:r>
        <w:t>El Palacio de Quetzalpapálotl se localiza al suroeste de la Plaza de la Luna. El INAH lo describe como residencia de la élite teotihuacana, con pilares decorados por un ave de perfil, quetzal, que lleva una mariposa en el pecho, papalotl. [F15]</w:t>
      </w:r>
    </w:p>
    <w:p>
      <w:r>
        <w:t>Su ubicación es privilegiada: cerca de la Pirámide de la Luna y con fachada hacia la Calzada de los Muertos. Esto sugiere que quienes lo usaron participaron en cultos y ceremonias vinculados al eje ritual más importante de la ciudad. [F15]</w:t>
      </w:r>
    </w:p>
    <w:p>
      <w:r>
        <w:t>El conjunto incluye patios, corredores, habitaciones, relieves, murales y elementos decorativos. La fuente complementaria usada en la presentación describe columnas policromas con incrustaciones de obsidiana y aves mitológicas rodeadas de ojos, caracoles y plumas. [F23]</w:t>
      </w:r>
    </w:p>
    <w:p>
      <w:r>
        <w:t>El Palacio también tuvo alineaciones solares. INAH reporta que el 12 de febrero, fecha relacionada con el inicio del calendario agrícola de veintenas, el Sol ilumina espacios internos del conjunto. Esto refuerza la lectura de la arquitectura como instrumento ritual y calendárico. [F16]</w:t>
      </w:r>
    </w:p>
    <w:p>
      <w:pPr>
        <w:pStyle w:val="Heading1"/>
      </w:pPr>
      <w:r>
        <w:t>13. Invasión, incendio y destrucción</w:t>
      </w:r>
    </w:p>
    <w:p>
      <w:r>
        <w:t>La presentación habla de una invasión entre 650 y 700 d.C., con saqueo, incendio y destrucción parcial. La investigación actual tiende a hablar más cuidadosamente de colapso, incendio ritual/político, revuelta, conflicto interno y abandono progresivo, porque no se conoce con certeza un “perpetrador” externo único. [F19] [F20]</w:t>
      </w:r>
    </w:p>
    <w:p>
      <w:r>
        <w:t>Las evidencias de incendio se concentran en edificios públicos y zonas de poder, sobre todo a lo largo de la Calzada de los Muertos y áreas centrales. Esto sugiere violencia dirigida contra símbolos políticos, no una destrucción homogénea de toda la ciudad. [F19]</w:t>
      </w:r>
    </w:p>
    <w:p>
      <w:r>
        <w:t>El Palacio de Xalla ha sido interpretado como evidencia de una crisis política intensa. El Museo Nacional de Antropología señala que una escultura fragmentada de Xalla ayuda a discutir la hipótesis de una revuelta social que condujo al colapso y abandono. [F20]</w:t>
      </w:r>
    </w:p>
    <w:p>
      <w:r>
        <w:t>La destrucción de escalinatas, templos, ofrendas o edificios de élite puede leerse como rechazo a una autoridad o como ruptura del orden ritual. Es decir: quemar el centro de poder era una forma de deslegitimar a quienes gobernaban. [F19] [F20]</w:t>
      </w:r>
    </w:p>
    <w:p>
      <w:pPr>
        <w:pStyle w:val="Heading1"/>
      </w:pPr>
      <w:r>
        <w:t>14. Crisis interna y factores ambientales</w:t>
      </w:r>
    </w:p>
    <w:p>
      <w:r>
        <w:t>La presentación propone que el poder se concentró excesivamente en la élite sacerdotal y que eso provocó descontento social. Esta explicación coincide parcialmente con interpretaciones que hablan de conflictos internos, desigualdad y reacción contra sedes del poder. [F19] [F20]</w:t>
      </w:r>
    </w:p>
    <w:p>
      <w:r>
        <w:t>Sin embargo, el colapso no debe atribuirse a una sola causa. Las hipótesis incluyen tensiones políticas, problemas de abastecimiento, cierre o competencia de rutas comerciales, presión demográfica, deterioro ambiental, deforestación, cambios climáticos, conflictos entre élites y revueltas sociales. [F19] [F21]</w:t>
      </w:r>
    </w:p>
    <w:p>
      <w:r>
        <w:t>El cierre de rutas de abastecimiento pudo ser decisivo. Si una ciudad enorme dependía de entradas constantes de alimentos, combustible, materias primas y bienes de prestigio, la interrupción del comercio habría afectado tanto la vida diaria como la legitimidad de la élite. [F19]</w:t>
      </w:r>
    </w:p>
    <w:p>
      <w:r>
        <w:t>La deforestación y el uso intensivo de recursos para construcción, combustibles, cal y producción artesanal pudieron agravar la vulnerabilidad ambiental. Esto no implica que el ambiente “causó” por sí solo la caída, sino que redujo la capacidad de la ciudad para resistir crisis políticas y económicas. [F19]</w:t>
      </w:r>
    </w:p>
    <w:p>
      <w:pPr>
        <w:pStyle w:val="Heading1"/>
      </w:pPr>
      <w:r>
        <w:t>15. Abandono y decadencia</w:t>
      </w:r>
    </w:p>
    <w:p>
      <w:r>
        <w:t>La caída de Teotihuacan no fue un apagón instantáneo. La ciudad perdió población, poder político y centralidad económica de manera progresiva. Algunos espacios siguieron ocupados, pero la urbe dejó de funcionar como el gran centro articulador del Clásico mesoamericano. [F19] [F21]</w:t>
      </w:r>
    </w:p>
    <w:p>
      <w:r>
        <w:t>Durante el Epiclásico, entre 650 y 900 d.C., el declive de Teotihuacan abrió paso a nuevas ciudades y reacomodos regionales como Xochicalco, Cacaxtla, Cholula, El Tajín y otros centros que aprovecharon la fragmentación de las viejas redes. [F21]</w:t>
      </w:r>
    </w:p>
    <w:p>
      <w:r>
        <w:t>La decadencia también fue simbólica. Los edificios monumentales permanecieron, pero la autoridad que los sostenía desapareció. La ciudad pasó de ser capital viva a paisaje de ruinas, memoria y peregrinación. [F5]</w:t>
      </w:r>
    </w:p>
    <w:p>
      <w:r>
        <w:t>La presentación acierta al señalar una paradoja: Teotihuacan tuvo enorme capacidad organizativa, artística y arquitectónica, pero esa misma concentración de poder y dependencia de redes externas pudo hacerla vulnerable cuando cambió el equilibrio político y ambiental. [F19] [F20]</w:t>
      </w:r>
    </w:p>
    <w:p>
      <w:pPr>
        <w:pStyle w:val="Heading1"/>
      </w:pPr>
      <w:r>
        <w:t>16. Legado: mito, migraciones e influencia posterior</w:t>
      </w:r>
    </w:p>
    <w:p>
      <w:r>
        <w:t>Después del colapso, muchos habitantes y saberes no desaparecieron: se dispersaron, se mezclaron y alimentaron nuevas tradiciones regionales. La influencia teotihuacana sobrevivió en estilos arquitectónicos, cerámica, iconografía, rituales y memorias políticas. [F21]</w:t>
      </w:r>
    </w:p>
    <w:p>
      <w:r>
        <w:t>Los mexicas, siglos después, consideraron Teotihuacan como lugar sagrado donde habían sido creados los dioses. Esta memoria dio origen al nombre náhuatl que usamos hoy. El sitio se convirtió en un referente mítico de legitimidad y origen. [F1] [F5]</w:t>
      </w:r>
    </w:p>
    <w:p>
      <w:r>
        <w:t>UNESCO reconoce a Teotihuacan por su valor universal: monumentos de gran escala, trazo simbólico, influencia regional y testimonio excepcional de una civilización prehispánica. Su inscripción como Patrimonio Mundial en 1987 confirma su relevancia más allá de México. [F5]</w:t>
      </w:r>
    </w:p>
    <w:p>
      <w:r>
        <w:t>El legado actual también incluye investigación arqueológica, turismo cultural, museos, conservación del patrimonio y debates sobre protección del entorno. La ciudad antigua sigue produciendo conocimiento: cada excavación o estudio reabre preguntas sobre poder, comercio, religión y colapso. [F2] [F20]</w:t>
      </w:r>
    </w:p>
    <w:p>
      <w:pPr>
        <w:pStyle w:val="Heading1"/>
      </w:pPr>
      <w:r>
        <w:t>17. Conclusiones para exponer</w:t>
      </w:r>
    </w:p>
    <w:p>
      <w:r>
        <w:t>Teotihuacan no fue sólo una ciudad con pirámides: fue un sistema urbano completo. Sus edificios, mercados, barrios, talleres, rutas, murales y rituales formaban una organización social compleja. [F1] [F4] [F6]</w:t>
      </w:r>
    </w:p>
    <w:p>
      <w:r>
        <w:t>Su fuerza vino de la combinación de recursos naturales, obsidiana, planeación urbana, comercio, religión y administración. La ciudad logró convertir geografía, arquitectura y símbolos en poder. [F5] [F8] [F18]</w:t>
      </w:r>
    </w:p>
    <w:p>
      <w:r>
        <w:t>La crisis final muestra que las grandes ciudades pueden ser vulnerables cuando se combinan tensiones internas, desigualdad, agotamiento de recursos, interrupción del comercio y conflictos políticos. [F19] [F20]</w:t>
      </w:r>
    </w:p>
    <w:p>
      <w:r>
        <w:t>El legado de Teotihuacan es doble: material, porque sus monumentos siguen ahí; e histórico-cultural, porque su memoria influyó en pueblos posteriores y en la identidad mexicana. [F1] [F5] [F21]</w:t>
      </w:r>
    </w:p>
    <w:p>
      <w:pPr>
        <w:pStyle w:val="Heading1"/>
      </w:pPr>
      <w:r>
        <w:t>Mapa de organización seguido desde la presentación</w:t>
      </w:r>
    </w:p>
    <w:tbl>
      <w:tblPr>
        <w:tblStyle w:val="TableGrid"/>
        <w:tblW w:type="auto" w:w="0"/>
        <w:tblLook w:firstColumn="1" w:firstRow="1" w:lastColumn="0" w:lastRow="0" w:noHBand="0" w:noVBand="1" w:val="04A0"/>
      </w:tblPr>
      <w:tblGrid>
        <w:gridCol w:w="4939"/>
        <w:gridCol w:w="4939"/>
      </w:tblGrid>
      <w:tr>
        <w:tc>
          <w:tcPr>
            <w:tcW w:type="dxa" w:w="4939"/>
            <w:vAlign w:val="center"/>
            <w:shd w:fill="E9F0F2"/>
          </w:tcPr>
          <w:p>
            <w:pPr>
              <w:spacing w:after="40"/>
            </w:pPr>
            <w:r>
              <w:rPr>
                <w:rFonts w:ascii="Arial" w:hAnsi="Arial"/>
                <w:sz w:val="18"/>
              </w:rPr>
            </w:r>
            <w:r>
              <w:rPr>
                <w:rFonts w:ascii="Arial" w:hAnsi="Arial"/>
                <w:b/>
                <w:sz w:val="18"/>
              </w:rPr>
              <w:t>Orden del Canva</w:t>
            </w:r>
          </w:p>
        </w:tc>
        <w:tc>
          <w:tcPr>
            <w:tcW w:type="dxa" w:w="4939"/>
            <w:vAlign w:val="center"/>
            <w:shd w:fill="E9F0F2"/>
          </w:tcPr>
          <w:p>
            <w:pPr>
              <w:spacing w:after="40"/>
            </w:pPr>
            <w:r>
              <w:rPr>
                <w:rFonts w:ascii="Arial" w:hAnsi="Arial"/>
                <w:sz w:val="18"/>
              </w:rPr>
            </w:r>
            <w:r>
              <w:rPr>
                <w:rFonts w:ascii="Arial" w:hAnsi="Arial"/>
                <w:b/>
                <w:sz w:val="18"/>
              </w:rPr>
              <w:t>Tratamiento en el Word</w:t>
            </w:r>
          </w:p>
        </w:tc>
      </w:tr>
      <w:tr>
        <w:tc>
          <w:tcPr>
            <w:tcW w:type="dxa" w:w="4939"/>
            <w:vAlign w:val="center"/>
          </w:tcPr>
          <w:p>
            <w:pPr>
              <w:spacing w:after="40"/>
            </w:pPr>
            <w:r>
              <w:rPr>
                <w:rFonts w:ascii="Arial" w:hAnsi="Arial"/>
                <w:sz w:val="18"/>
              </w:rPr>
            </w:r>
            <w:r>
              <w:rPr>
                <w:rFonts w:ascii="Arial" w:hAnsi="Arial"/>
                <w:b w:val="0"/>
                <w:sz w:val="18"/>
              </w:rPr>
              <w:t>Introducción</w:t>
            </w:r>
          </w:p>
        </w:tc>
        <w:tc>
          <w:tcPr>
            <w:tcW w:type="dxa" w:w="4939"/>
            <w:vAlign w:val="center"/>
          </w:tcPr>
          <w:p>
            <w:pPr>
              <w:spacing w:after="40"/>
            </w:pPr>
            <w:r>
              <w:rPr>
                <w:rFonts w:ascii="Arial" w:hAnsi="Arial"/>
                <w:sz w:val="18"/>
              </w:rPr>
            </w:r>
            <w:r>
              <w:rPr>
                <w:rFonts w:ascii="Arial" w:hAnsi="Arial"/>
                <w:b w:val="0"/>
                <w:sz w:val="18"/>
              </w:rPr>
              <w:t>Importancia histórica, cronología y escala urbana</w:t>
            </w:r>
          </w:p>
        </w:tc>
      </w:tr>
      <w:tr>
        <w:tc>
          <w:tcPr>
            <w:tcW w:type="dxa" w:w="4939"/>
            <w:vAlign w:val="center"/>
          </w:tcPr>
          <w:p>
            <w:pPr>
              <w:spacing w:after="40"/>
            </w:pPr>
            <w:r>
              <w:rPr>
                <w:rFonts w:ascii="Arial" w:hAnsi="Arial"/>
                <w:sz w:val="18"/>
              </w:rPr>
            </w:r>
            <w:r>
              <w:rPr>
                <w:rFonts w:ascii="Arial" w:hAnsi="Arial"/>
                <w:b w:val="0"/>
                <w:sz w:val="18"/>
              </w:rPr>
              <w:t>Orígenes</w:t>
            </w:r>
          </w:p>
        </w:tc>
        <w:tc>
          <w:tcPr>
            <w:tcW w:type="dxa" w:w="4939"/>
            <w:vAlign w:val="center"/>
          </w:tcPr>
          <w:p>
            <w:pPr>
              <w:spacing w:after="40"/>
            </w:pPr>
            <w:r>
              <w:rPr>
                <w:rFonts w:ascii="Arial" w:hAnsi="Arial"/>
                <w:sz w:val="18"/>
              </w:rPr>
            </w:r>
            <w:r>
              <w:rPr>
                <w:rFonts w:ascii="Arial" w:hAnsi="Arial"/>
                <w:b w:val="0"/>
                <w:sz w:val="18"/>
              </w:rPr>
              <w:t>Aldeas, recursos, Cuicuilco, Xitle y obsidiana</w:t>
            </w:r>
          </w:p>
        </w:tc>
      </w:tr>
      <w:tr>
        <w:tc>
          <w:tcPr>
            <w:tcW w:type="dxa" w:w="4939"/>
            <w:vAlign w:val="center"/>
          </w:tcPr>
          <w:p>
            <w:pPr>
              <w:spacing w:after="40"/>
            </w:pPr>
            <w:r>
              <w:rPr>
                <w:rFonts w:ascii="Arial" w:hAnsi="Arial"/>
                <w:sz w:val="18"/>
              </w:rPr>
            </w:r>
            <w:r>
              <w:rPr>
                <w:rFonts w:ascii="Arial" w:hAnsi="Arial"/>
                <w:b w:val="0"/>
                <w:sz w:val="18"/>
              </w:rPr>
              <w:t>Consolidación urbana</w:t>
            </w:r>
          </w:p>
        </w:tc>
        <w:tc>
          <w:tcPr>
            <w:tcW w:type="dxa" w:w="4939"/>
            <w:vAlign w:val="center"/>
          </w:tcPr>
          <w:p>
            <w:pPr>
              <w:spacing w:after="40"/>
            </w:pPr>
            <w:r>
              <w:rPr>
                <w:rFonts w:ascii="Arial" w:hAnsi="Arial"/>
                <w:sz w:val="18"/>
              </w:rPr>
            </w:r>
            <w:r>
              <w:rPr>
                <w:rFonts w:ascii="Arial" w:hAnsi="Arial"/>
                <w:b w:val="0"/>
                <w:sz w:val="18"/>
              </w:rPr>
              <w:t>Apartamentos, barrios, cosmopolitismo y planeación</w:t>
            </w:r>
          </w:p>
        </w:tc>
      </w:tr>
      <w:tr>
        <w:tc>
          <w:tcPr>
            <w:tcW w:type="dxa" w:w="4939"/>
            <w:vAlign w:val="center"/>
          </w:tcPr>
          <w:p>
            <w:pPr>
              <w:spacing w:after="40"/>
            </w:pPr>
            <w:r>
              <w:rPr>
                <w:rFonts w:ascii="Arial" w:hAnsi="Arial"/>
                <w:sz w:val="18"/>
              </w:rPr>
            </w:r>
            <w:r>
              <w:rPr>
                <w:rFonts w:ascii="Arial" w:hAnsi="Arial"/>
                <w:b w:val="0"/>
                <w:sz w:val="18"/>
              </w:rPr>
              <w:t>Estado imperial</w:t>
            </w:r>
          </w:p>
        </w:tc>
        <w:tc>
          <w:tcPr>
            <w:tcW w:type="dxa" w:w="4939"/>
            <w:vAlign w:val="center"/>
          </w:tcPr>
          <w:p>
            <w:pPr>
              <w:spacing w:after="40"/>
            </w:pPr>
            <w:r>
              <w:rPr>
                <w:rFonts w:ascii="Arial" w:hAnsi="Arial"/>
                <w:sz w:val="18"/>
              </w:rPr>
            </w:r>
            <w:r>
              <w:rPr>
                <w:rFonts w:ascii="Arial" w:hAnsi="Arial"/>
                <w:b w:val="0"/>
                <w:sz w:val="18"/>
              </w:rPr>
              <w:t>Influencia regional, comercio, política y redes</w:t>
            </w:r>
          </w:p>
        </w:tc>
      </w:tr>
      <w:tr>
        <w:tc>
          <w:tcPr>
            <w:tcW w:type="dxa" w:w="4939"/>
            <w:vAlign w:val="center"/>
          </w:tcPr>
          <w:p>
            <w:pPr>
              <w:spacing w:after="40"/>
            </w:pPr>
            <w:r>
              <w:rPr>
                <w:rFonts w:ascii="Arial" w:hAnsi="Arial"/>
                <w:sz w:val="18"/>
              </w:rPr>
            </w:r>
            <w:r>
              <w:rPr>
                <w:rFonts w:ascii="Arial" w:hAnsi="Arial"/>
                <w:b w:val="0"/>
                <w:sz w:val="18"/>
              </w:rPr>
              <w:t>Edificaciones / Calle de los Muertos / Vista general</w:t>
            </w:r>
          </w:p>
        </w:tc>
        <w:tc>
          <w:tcPr>
            <w:tcW w:type="dxa" w:w="4939"/>
            <w:vAlign w:val="center"/>
          </w:tcPr>
          <w:p>
            <w:pPr>
              <w:spacing w:after="40"/>
            </w:pPr>
            <w:r>
              <w:rPr>
                <w:rFonts w:ascii="Arial" w:hAnsi="Arial"/>
                <w:sz w:val="18"/>
              </w:rPr>
            </w:r>
            <w:r>
              <w:rPr>
                <w:rFonts w:ascii="Arial" w:hAnsi="Arial"/>
                <w:b w:val="0"/>
                <w:sz w:val="18"/>
              </w:rPr>
              <w:t>Pirámides, Ciudadela, Calzada, Plaza de la Luna y talud-tablero</w:t>
            </w:r>
          </w:p>
        </w:tc>
      </w:tr>
      <w:tr>
        <w:tc>
          <w:tcPr>
            <w:tcW w:type="dxa" w:w="4939"/>
            <w:vAlign w:val="center"/>
          </w:tcPr>
          <w:p>
            <w:pPr>
              <w:spacing w:after="40"/>
            </w:pPr>
            <w:r>
              <w:rPr>
                <w:rFonts w:ascii="Arial" w:hAnsi="Arial"/>
                <w:sz w:val="18"/>
              </w:rPr>
            </w:r>
            <w:r>
              <w:rPr>
                <w:rFonts w:ascii="Arial" w:hAnsi="Arial"/>
                <w:b w:val="0"/>
                <w:sz w:val="18"/>
              </w:rPr>
              <w:t>Comercio</w:t>
            </w:r>
          </w:p>
        </w:tc>
        <w:tc>
          <w:tcPr>
            <w:tcW w:type="dxa" w:w="4939"/>
            <w:vAlign w:val="center"/>
          </w:tcPr>
          <w:p>
            <w:pPr>
              <w:spacing w:after="40"/>
            </w:pPr>
            <w:r>
              <w:rPr>
                <w:rFonts w:ascii="Arial" w:hAnsi="Arial"/>
                <w:sz w:val="18"/>
              </w:rPr>
            </w:r>
            <w:r>
              <w:rPr>
                <w:rFonts w:ascii="Arial" w:hAnsi="Arial"/>
                <w:b w:val="0"/>
                <w:sz w:val="18"/>
              </w:rPr>
              <w:t>Mercados, rutas, obsidiana y economía urbana</w:t>
            </w:r>
          </w:p>
        </w:tc>
      </w:tr>
      <w:tr>
        <w:tc>
          <w:tcPr>
            <w:tcW w:type="dxa" w:w="4939"/>
            <w:vAlign w:val="center"/>
          </w:tcPr>
          <w:p>
            <w:pPr>
              <w:spacing w:after="40"/>
            </w:pPr>
            <w:r>
              <w:rPr>
                <w:rFonts w:ascii="Arial" w:hAnsi="Arial"/>
                <w:sz w:val="18"/>
              </w:rPr>
            </w:r>
            <w:r>
              <w:rPr>
                <w:rFonts w:ascii="Arial" w:hAnsi="Arial"/>
                <w:b w:val="0"/>
                <w:sz w:val="18"/>
              </w:rPr>
              <w:t>Productos y bienes</w:t>
            </w:r>
          </w:p>
        </w:tc>
        <w:tc>
          <w:tcPr>
            <w:tcW w:type="dxa" w:w="4939"/>
            <w:vAlign w:val="center"/>
          </w:tcPr>
          <w:p>
            <w:pPr>
              <w:spacing w:after="40"/>
            </w:pPr>
            <w:r>
              <w:rPr>
                <w:rFonts w:ascii="Arial" w:hAnsi="Arial"/>
                <w:sz w:val="18"/>
              </w:rPr>
            </w:r>
            <w:r>
              <w:rPr>
                <w:rFonts w:ascii="Arial" w:hAnsi="Arial"/>
                <w:b w:val="0"/>
                <w:sz w:val="18"/>
              </w:rPr>
              <w:t>Plumas, conchas, sal, algodón, cacao, hule, jade y cerámica</w:t>
            </w:r>
          </w:p>
        </w:tc>
      </w:tr>
      <w:tr>
        <w:tc>
          <w:tcPr>
            <w:tcW w:type="dxa" w:w="4939"/>
            <w:vAlign w:val="center"/>
          </w:tcPr>
          <w:p>
            <w:pPr>
              <w:spacing w:after="40"/>
            </w:pPr>
            <w:r>
              <w:rPr>
                <w:rFonts w:ascii="Arial" w:hAnsi="Arial"/>
                <w:sz w:val="18"/>
              </w:rPr>
            </w:r>
            <w:r>
              <w:rPr>
                <w:rFonts w:ascii="Arial" w:hAnsi="Arial"/>
                <w:b w:val="0"/>
                <w:sz w:val="18"/>
              </w:rPr>
              <w:t>Grandes mercaderes</w:t>
            </w:r>
          </w:p>
        </w:tc>
        <w:tc>
          <w:tcPr>
            <w:tcW w:type="dxa" w:w="4939"/>
            <w:vAlign w:val="center"/>
          </w:tcPr>
          <w:p>
            <w:pPr>
              <w:spacing w:after="40"/>
            </w:pPr>
            <w:r>
              <w:rPr>
                <w:rFonts w:ascii="Arial" w:hAnsi="Arial"/>
                <w:sz w:val="18"/>
              </w:rPr>
            </w:r>
            <w:r>
              <w:rPr>
                <w:rFonts w:ascii="Arial" w:hAnsi="Arial"/>
                <w:b w:val="0"/>
                <w:sz w:val="18"/>
              </w:rPr>
              <w:t>Intercambio cultural, especialistas y barrios multiétnicos</w:t>
            </w:r>
          </w:p>
        </w:tc>
      </w:tr>
      <w:tr>
        <w:tc>
          <w:tcPr>
            <w:tcW w:type="dxa" w:w="4939"/>
            <w:vAlign w:val="center"/>
          </w:tcPr>
          <w:p>
            <w:pPr>
              <w:spacing w:after="40"/>
            </w:pPr>
            <w:r>
              <w:rPr>
                <w:rFonts w:ascii="Arial" w:hAnsi="Arial"/>
                <w:sz w:val="18"/>
              </w:rPr>
            </w:r>
            <w:r>
              <w:rPr>
                <w:rFonts w:ascii="Arial" w:hAnsi="Arial"/>
                <w:b w:val="0"/>
                <w:sz w:val="18"/>
              </w:rPr>
              <w:t>Grupo militar / sacerdotes</w:t>
            </w:r>
          </w:p>
        </w:tc>
        <w:tc>
          <w:tcPr>
            <w:tcW w:type="dxa" w:w="4939"/>
            <w:vAlign w:val="center"/>
          </w:tcPr>
          <w:p>
            <w:pPr>
              <w:spacing w:after="40"/>
            </w:pPr>
            <w:r>
              <w:rPr>
                <w:rFonts w:ascii="Arial" w:hAnsi="Arial"/>
                <w:sz w:val="18"/>
              </w:rPr>
            </w:r>
            <w:r>
              <w:rPr>
                <w:rFonts w:ascii="Arial" w:hAnsi="Arial"/>
                <w:b w:val="0"/>
                <w:sz w:val="18"/>
              </w:rPr>
              <w:t>Gobierno colectivo, élites, religión, calendario y poder</w:t>
            </w:r>
          </w:p>
        </w:tc>
      </w:tr>
      <w:tr>
        <w:tc>
          <w:tcPr>
            <w:tcW w:type="dxa" w:w="4939"/>
            <w:vAlign w:val="center"/>
          </w:tcPr>
          <w:p>
            <w:pPr>
              <w:spacing w:after="40"/>
            </w:pPr>
            <w:r>
              <w:rPr>
                <w:rFonts w:ascii="Arial" w:hAnsi="Arial"/>
                <w:sz w:val="18"/>
              </w:rPr>
            </w:r>
            <w:r>
              <w:rPr>
                <w:rFonts w:ascii="Arial" w:hAnsi="Arial"/>
                <w:b w:val="0"/>
                <w:sz w:val="18"/>
              </w:rPr>
              <w:t>Quetzalpapálotl</w:t>
            </w:r>
          </w:p>
        </w:tc>
        <w:tc>
          <w:tcPr>
            <w:tcW w:type="dxa" w:w="4939"/>
            <w:vAlign w:val="center"/>
          </w:tcPr>
          <w:p>
            <w:pPr>
              <w:spacing w:after="40"/>
            </w:pPr>
            <w:r>
              <w:rPr>
                <w:rFonts w:ascii="Arial" w:hAnsi="Arial"/>
                <w:sz w:val="18"/>
              </w:rPr>
            </w:r>
            <w:r>
              <w:rPr>
                <w:rFonts w:ascii="Arial" w:hAnsi="Arial"/>
                <w:b w:val="0"/>
                <w:sz w:val="18"/>
              </w:rPr>
              <w:t>Palacio de élite, iconografía, ubicación y alineación solar</w:t>
            </w:r>
          </w:p>
        </w:tc>
      </w:tr>
      <w:tr>
        <w:tc>
          <w:tcPr>
            <w:tcW w:type="dxa" w:w="4939"/>
            <w:vAlign w:val="center"/>
          </w:tcPr>
          <w:p>
            <w:pPr>
              <w:spacing w:after="40"/>
            </w:pPr>
            <w:r>
              <w:rPr>
                <w:rFonts w:ascii="Arial" w:hAnsi="Arial"/>
                <w:sz w:val="18"/>
              </w:rPr>
            </w:r>
            <w:r>
              <w:rPr>
                <w:rFonts w:ascii="Arial" w:hAnsi="Arial"/>
                <w:b w:val="0"/>
                <w:sz w:val="18"/>
              </w:rPr>
              <w:t>Invasión / crisis / abandono / decadencia</w:t>
            </w:r>
          </w:p>
        </w:tc>
        <w:tc>
          <w:tcPr>
            <w:tcW w:type="dxa" w:w="4939"/>
            <w:vAlign w:val="center"/>
          </w:tcPr>
          <w:p>
            <w:pPr>
              <w:spacing w:after="40"/>
            </w:pPr>
            <w:r>
              <w:rPr>
                <w:rFonts w:ascii="Arial" w:hAnsi="Arial"/>
                <w:sz w:val="18"/>
              </w:rPr>
            </w:r>
            <w:r>
              <w:rPr>
                <w:rFonts w:ascii="Arial" w:hAnsi="Arial"/>
                <w:b w:val="0"/>
                <w:sz w:val="18"/>
              </w:rPr>
              <w:t>Incendio, revuelta, conflicto interno, ambiente y colapso</w:t>
            </w:r>
          </w:p>
        </w:tc>
      </w:tr>
      <w:tr>
        <w:tc>
          <w:tcPr>
            <w:tcW w:type="dxa" w:w="4939"/>
            <w:vAlign w:val="center"/>
          </w:tcPr>
          <w:p>
            <w:pPr>
              <w:spacing w:after="40"/>
            </w:pPr>
            <w:r>
              <w:rPr>
                <w:rFonts w:ascii="Arial" w:hAnsi="Arial"/>
                <w:sz w:val="18"/>
              </w:rPr>
            </w:r>
            <w:r>
              <w:rPr>
                <w:rFonts w:ascii="Arial" w:hAnsi="Arial"/>
                <w:b w:val="0"/>
                <w:sz w:val="18"/>
              </w:rPr>
              <w:t>Legado / conclusiones</w:t>
            </w:r>
          </w:p>
        </w:tc>
        <w:tc>
          <w:tcPr>
            <w:tcW w:type="dxa" w:w="4939"/>
            <w:vAlign w:val="center"/>
          </w:tcPr>
          <w:p>
            <w:pPr>
              <w:spacing w:after="40"/>
            </w:pPr>
            <w:r>
              <w:rPr>
                <w:rFonts w:ascii="Arial" w:hAnsi="Arial"/>
                <w:sz w:val="18"/>
              </w:rPr>
            </w:r>
            <w:r>
              <w:rPr>
                <w:rFonts w:ascii="Arial" w:hAnsi="Arial"/>
                <w:b w:val="0"/>
                <w:sz w:val="18"/>
              </w:rPr>
              <w:t>Influencia posterior, mito, patrimonio y síntesis para exponer</w:t>
            </w:r>
          </w:p>
        </w:tc>
      </w:tr>
    </w:tbl>
    <w:p>
      <w:pPr>
        <w:pStyle w:val="Heading1"/>
      </w:pPr>
      <w:r>
        <w:t>Glosario</w:t>
      </w:r>
    </w:p>
    <w:tbl>
      <w:tblPr>
        <w:tblStyle w:val="TableGrid"/>
        <w:tblW w:type="auto" w:w="0"/>
        <w:tblLook w:firstColumn="1" w:firstRow="1" w:lastColumn="0" w:lastRow="0" w:noHBand="0" w:noVBand="1" w:val="04A0"/>
      </w:tblPr>
      <w:tblGrid>
        <w:gridCol w:w="4939"/>
        <w:gridCol w:w="4939"/>
      </w:tblGrid>
      <w:tr>
        <w:tc>
          <w:tcPr>
            <w:tcW w:type="dxa" w:w="4939"/>
            <w:vAlign w:val="center"/>
            <w:shd w:fill="E9F0F2"/>
          </w:tcPr>
          <w:p>
            <w:pPr>
              <w:spacing w:after="40"/>
            </w:pPr>
            <w:r>
              <w:rPr>
                <w:rFonts w:ascii="Arial" w:hAnsi="Arial"/>
                <w:sz w:val="18"/>
              </w:rPr>
            </w:r>
            <w:r>
              <w:rPr>
                <w:rFonts w:ascii="Arial" w:hAnsi="Arial"/>
                <w:b/>
                <w:sz w:val="18"/>
              </w:rPr>
              <w:t>Concepto</w:t>
            </w:r>
          </w:p>
        </w:tc>
        <w:tc>
          <w:tcPr>
            <w:tcW w:type="dxa" w:w="4939"/>
            <w:vAlign w:val="center"/>
            <w:shd w:fill="E9F0F2"/>
          </w:tcPr>
          <w:p>
            <w:pPr>
              <w:spacing w:after="40"/>
            </w:pPr>
            <w:r>
              <w:rPr>
                <w:rFonts w:ascii="Arial" w:hAnsi="Arial"/>
                <w:sz w:val="18"/>
              </w:rPr>
            </w:r>
            <w:r>
              <w:rPr>
                <w:rFonts w:ascii="Arial" w:hAnsi="Arial"/>
                <w:b/>
                <w:sz w:val="18"/>
              </w:rPr>
              <w:t>Definición</w:t>
            </w:r>
          </w:p>
        </w:tc>
      </w:tr>
      <w:tr>
        <w:tc>
          <w:tcPr>
            <w:tcW w:type="dxa" w:w="4939"/>
            <w:vAlign w:val="center"/>
          </w:tcPr>
          <w:p>
            <w:pPr>
              <w:spacing w:after="40"/>
            </w:pPr>
            <w:r>
              <w:rPr>
                <w:rFonts w:ascii="Arial" w:hAnsi="Arial"/>
                <w:sz w:val="18"/>
              </w:rPr>
            </w:r>
            <w:r>
              <w:rPr>
                <w:rFonts w:ascii="Arial" w:hAnsi="Arial"/>
                <w:b/>
                <w:sz w:val="18"/>
              </w:rPr>
              <w:t>Calzada de los Muertos</w:t>
            </w:r>
          </w:p>
        </w:tc>
        <w:tc>
          <w:tcPr>
            <w:tcW w:type="dxa" w:w="4939"/>
            <w:vAlign w:val="center"/>
          </w:tcPr>
          <w:p>
            <w:pPr>
              <w:spacing w:after="40"/>
            </w:pPr>
            <w:r>
              <w:rPr>
                <w:rFonts w:ascii="Arial" w:hAnsi="Arial"/>
                <w:sz w:val="18"/>
              </w:rPr>
            </w:r>
            <w:r>
              <w:rPr>
                <w:rFonts w:ascii="Arial" w:hAnsi="Arial"/>
                <w:b w:val="0"/>
                <w:sz w:val="18"/>
              </w:rPr>
              <w:t>Eje urbano principal de Teotihuacan, alrededor del cual se organizaron edificios ceremoniales y administrativos.</w:t>
            </w:r>
          </w:p>
        </w:tc>
      </w:tr>
      <w:tr>
        <w:tc>
          <w:tcPr>
            <w:tcW w:type="dxa" w:w="4939"/>
            <w:vAlign w:val="center"/>
          </w:tcPr>
          <w:p>
            <w:pPr>
              <w:spacing w:after="40"/>
            </w:pPr>
            <w:r>
              <w:rPr>
                <w:rFonts w:ascii="Arial" w:hAnsi="Arial"/>
                <w:sz w:val="18"/>
              </w:rPr>
            </w:r>
            <w:r>
              <w:rPr>
                <w:rFonts w:ascii="Arial" w:hAnsi="Arial"/>
                <w:b/>
                <w:sz w:val="18"/>
              </w:rPr>
              <w:t>Chalchihuite</w:t>
            </w:r>
          </w:p>
        </w:tc>
        <w:tc>
          <w:tcPr>
            <w:tcW w:type="dxa" w:w="4939"/>
            <w:vAlign w:val="center"/>
          </w:tcPr>
          <w:p>
            <w:pPr>
              <w:spacing w:after="40"/>
            </w:pPr>
            <w:r>
              <w:rPr>
                <w:rFonts w:ascii="Arial" w:hAnsi="Arial"/>
                <w:sz w:val="18"/>
              </w:rPr>
            </w:r>
            <w:r>
              <w:rPr>
                <w:rFonts w:ascii="Arial" w:hAnsi="Arial"/>
                <w:b w:val="0"/>
                <w:sz w:val="18"/>
              </w:rPr>
              <w:t>Piedra verde preciosa, asociada con riqueza, agua, fertilidad y prestigio.</w:t>
            </w:r>
          </w:p>
        </w:tc>
      </w:tr>
      <w:tr>
        <w:tc>
          <w:tcPr>
            <w:tcW w:type="dxa" w:w="4939"/>
            <w:vAlign w:val="center"/>
          </w:tcPr>
          <w:p>
            <w:pPr>
              <w:spacing w:after="40"/>
            </w:pPr>
            <w:r>
              <w:rPr>
                <w:rFonts w:ascii="Arial" w:hAnsi="Arial"/>
                <w:sz w:val="18"/>
              </w:rPr>
            </w:r>
            <w:r>
              <w:rPr>
                <w:rFonts w:ascii="Arial" w:hAnsi="Arial"/>
                <w:b/>
                <w:sz w:val="18"/>
              </w:rPr>
              <w:t>Ciudadela</w:t>
            </w:r>
          </w:p>
        </w:tc>
        <w:tc>
          <w:tcPr>
            <w:tcW w:type="dxa" w:w="4939"/>
            <w:vAlign w:val="center"/>
          </w:tcPr>
          <w:p>
            <w:pPr>
              <w:spacing w:after="40"/>
            </w:pPr>
            <w:r>
              <w:rPr>
                <w:rFonts w:ascii="Arial" w:hAnsi="Arial"/>
                <w:sz w:val="18"/>
              </w:rPr>
            </w:r>
            <w:r>
              <w:rPr>
                <w:rFonts w:ascii="Arial" w:hAnsi="Arial"/>
                <w:b w:val="0"/>
                <w:sz w:val="18"/>
              </w:rPr>
              <w:t>Gran conjunto ceremonial y administrativo donde se ubica el Templo de la Serpiente Emplumada.</w:t>
            </w:r>
          </w:p>
        </w:tc>
      </w:tr>
      <w:tr>
        <w:tc>
          <w:tcPr>
            <w:tcW w:type="dxa" w:w="4939"/>
            <w:vAlign w:val="center"/>
          </w:tcPr>
          <w:p>
            <w:pPr>
              <w:spacing w:after="40"/>
            </w:pPr>
            <w:r>
              <w:rPr>
                <w:rFonts w:ascii="Arial" w:hAnsi="Arial"/>
                <w:sz w:val="18"/>
              </w:rPr>
            </w:r>
            <w:r>
              <w:rPr>
                <w:rFonts w:ascii="Arial" w:hAnsi="Arial"/>
                <w:b/>
                <w:sz w:val="18"/>
              </w:rPr>
              <w:t>Conjunto residencial</w:t>
            </w:r>
          </w:p>
        </w:tc>
        <w:tc>
          <w:tcPr>
            <w:tcW w:type="dxa" w:w="4939"/>
            <w:vAlign w:val="center"/>
          </w:tcPr>
          <w:p>
            <w:pPr>
              <w:spacing w:after="40"/>
            </w:pPr>
            <w:r>
              <w:rPr>
                <w:rFonts w:ascii="Arial" w:hAnsi="Arial"/>
                <w:sz w:val="18"/>
              </w:rPr>
            </w:r>
            <w:r>
              <w:rPr>
                <w:rFonts w:ascii="Arial" w:hAnsi="Arial"/>
                <w:b w:val="0"/>
                <w:sz w:val="18"/>
              </w:rPr>
              <w:t>Unidad arquitectónica habitacional donde vivían grupos familiares, corporativos o de oficio.</w:t>
            </w:r>
          </w:p>
        </w:tc>
      </w:tr>
      <w:tr>
        <w:tc>
          <w:tcPr>
            <w:tcW w:type="dxa" w:w="4939"/>
            <w:vAlign w:val="center"/>
          </w:tcPr>
          <w:p>
            <w:pPr>
              <w:spacing w:after="40"/>
            </w:pPr>
            <w:r>
              <w:rPr>
                <w:rFonts w:ascii="Arial" w:hAnsi="Arial"/>
                <w:sz w:val="18"/>
              </w:rPr>
            </w:r>
            <w:r>
              <w:rPr>
                <w:rFonts w:ascii="Arial" w:hAnsi="Arial"/>
                <w:b/>
                <w:sz w:val="18"/>
              </w:rPr>
              <w:t>Epiclásico</w:t>
            </w:r>
          </w:p>
        </w:tc>
        <w:tc>
          <w:tcPr>
            <w:tcW w:type="dxa" w:w="4939"/>
            <w:vAlign w:val="center"/>
          </w:tcPr>
          <w:p>
            <w:pPr>
              <w:spacing w:after="40"/>
            </w:pPr>
            <w:r>
              <w:rPr>
                <w:rFonts w:ascii="Arial" w:hAnsi="Arial"/>
                <w:sz w:val="18"/>
              </w:rPr>
            </w:r>
            <w:r>
              <w:rPr>
                <w:rFonts w:ascii="Arial" w:hAnsi="Arial"/>
                <w:b w:val="0"/>
                <w:sz w:val="18"/>
              </w:rPr>
              <w:t>Periodo posterior al auge del Clásico, aproximadamente 650-900 d.C., marcado por reacomodos regionales.</w:t>
            </w:r>
          </w:p>
        </w:tc>
      </w:tr>
      <w:tr>
        <w:tc>
          <w:tcPr>
            <w:tcW w:type="dxa" w:w="4939"/>
            <w:vAlign w:val="center"/>
          </w:tcPr>
          <w:p>
            <w:pPr>
              <w:spacing w:after="40"/>
            </w:pPr>
            <w:r>
              <w:rPr>
                <w:rFonts w:ascii="Arial" w:hAnsi="Arial"/>
                <w:sz w:val="18"/>
              </w:rPr>
            </w:r>
            <w:r>
              <w:rPr>
                <w:rFonts w:ascii="Arial" w:hAnsi="Arial"/>
                <w:b/>
                <w:sz w:val="18"/>
              </w:rPr>
              <w:t>Obsidiana</w:t>
            </w:r>
          </w:p>
        </w:tc>
        <w:tc>
          <w:tcPr>
            <w:tcW w:type="dxa" w:w="4939"/>
            <w:vAlign w:val="center"/>
          </w:tcPr>
          <w:p>
            <w:pPr>
              <w:spacing w:after="40"/>
            </w:pPr>
            <w:r>
              <w:rPr>
                <w:rFonts w:ascii="Arial" w:hAnsi="Arial"/>
                <w:sz w:val="18"/>
              </w:rPr>
            </w:r>
            <w:r>
              <w:rPr>
                <w:rFonts w:ascii="Arial" w:hAnsi="Arial"/>
                <w:b w:val="0"/>
                <w:sz w:val="18"/>
              </w:rPr>
              <w:t>Vidrio volcánico usado para herramientas, armas, objetos rituales y bienes de prestigio.</w:t>
            </w:r>
          </w:p>
        </w:tc>
      </w:tr>
      <w:tr>
        <w:tc>
          <w:tcPr>
            <w:tcW w:type="dxa" w:w="4939"/>
            <w:vAlign w:val="center"/>
          </w:tcPr>
          <w:p>
            <w:pPr>
              <w:spacing w:after="40"/>
            </w:pPr>
            <w:r>
              <w:rPr>
                <w:rFonts w:ascii="Arial" w:hAnsi="Arial"/>
                <w:sz w:val="18"/>
              </w:rPr>
            </w:r>
            <w:r>
              <w:rPr>
                <w:rFonts w:ascii="Arial" w:hAnsi="Arial"/>
                <w:b/>
                <w:sz w:val="18"/>
              </w:rPr>
              <w:t>Quetzalpapálotl</w:t>
            </w:r>
          </w:p>
        </w:tc>
        <w:tc>
          <w:tcPr>
            <w:tcW w:type="dxa" w:w="4939"/>
            <w:vAlign w:val="center"/>
          </w:tcPr>
          <w:p>
            <w:pPr>
              <w:spacing w:after="40"/>
            </w:pPr>
            <w:r>
              <w:rPr>
                <w:rFonts w:ascii="Arial" w:hAnsi="Arial"/>
                <w:sz w:val="18"/>
              </w:rPr>
            </w:r>
            <w:r>
              <w:rPr>
                <w:rFonts w:ascii="Arial" w:hAnsi="Arial"/>
                <w:b w:val="0"/>
                <w:sz w:val="18"/>
              </w:rPr>
              <w:t>Nombre náhuatl del palacio asociado con aves y mariposas; significa mariposa preciosa o mariposa-quetzal.</w:t>
            </w:r>
          </w:p>
        </w:tc>
      </w:tr>
      <w:tr>
        <w:tc>
          <w:tcPr>
            <w:tcW w:type="dxa" w:w="4939"/>
            <w:vAlign w:val="center"/>
          </w:tcPr>
          <w:p>
            <w:pPr>
              <w:spacing w:after="40"/>
            </w:pPr>
            <w:r>
              <w:rPr>
                <w:rFonts w:ascii="Arial" w:hAnsi="Arial"/>
                <w:sz w:val="18"/>
              </w:rPr>
            </w:r>
            <w:r>
              <w:rPr>
                <w:rFonts w:ascii="Arial" w:hAnsi="Arial"/>
                <w:b/>
                <w:sz w:val="18"/>
              </w:rPr>
              <w:t>Talud-tablero</w:t>
            </w:r>
          </w:p>
        </w:tc>
        <w:tc>
          <w:tcPr>
            <w:tcW w:type="dxa" w:w="4939"/>
            <w:vAlign w:val="center"/>
          </w:tcPr>
          <w:p>
            <w:pPr>
              <w:spacing w:after="40"/>
            </w:pPr>
            <w:r>
              <w:rPr>
                <w:rFonts w:ascii="Arial" w:hAnsi="Arial"/>
                <w:sz w:val="18"/>
              </w:rPr>
            </w:r>
            <w:r>
              <w:rPr>
                <w:rFonts w:ascii="Arial" w:hAnsi="Arial"/>
                <w:b w:val="0"/>
                <w:sz w:val="18"/>
              </w:rPr>
              <w:t>Sistema arquitectónico de plano inclinado y panel vertical, característico de Teotihuacan.</w:t>
            </w:r>
          </w:p>
        </w:tc>
      </w:tr>
      <w:tr>
        <w:tc>
          <w:tcPr>
            <w:tcW w:type="dxa" w:w="4939"/>
            <w:vAlign w:val="center"/>
          </w:tcPr>
          <w:p>
            <w:pPr>
              <w:spacing w:after="40"/>
            </w:pPr>
            <w:r>
              <w:rPr>
                <w:rFonts w:ascii="Arial" w:hAnsi="Arial"/>
                <w:sz w:val="18"/>
              </w:rPr>
            </w:r>
            <w:r>
              <w:rPr>
                <w:rFonts w:ascii="Arial" w:hAnsi="Arial"/>
                <w:b/>
                <w:sz w:val="18"/>
              </w:rPr>
              <w:t>Teotihuacan</w:t>
            </w:r>
          </w:p>
        </w:tc>
        <w:tc>
          <w:tcPr>
            <w:tcW w:type="dxa" w:w="4939"/>
            <w:vAlign w:val="center"/>
          </w:tcPr>
          <w:p>
            <w:pPr>
              <w:spacing w:after="40"/>
            </w:pPr>
            <w:r>
              <w:rPr>
                <w:rFonts w:ascii="Arial" w:hAnsi="Arial"/>
                <w:sz w:val="18"/>
              </w:rPr>
            </w:r>
            <w:r>
              <w:rPr>
                <w:rFonts w:ascii="Arial" w:hAnsi="Arial"/>
                <w:b w:val="0"/>
                <w:sz w:val="18"/>
              </w:rPr>
              <w:t>Nombre náhuatl posterior que significa lugar donde fueron hechos los dioses; se desconoce el nombre original de la ciudad.</w:t>
            </w:r>
          </w:p>
        </w:tc>
      </w:tr>
      <w:tr>
        <w:tc>
          <w:tcPr>
            <w:tcW w:type="dxa" w:w="4939"/>
            <w:vAlign w:val="center"/>
          </w:tcPr>
          <w:p>
            <w:pPr>
              <w:spacing w:after="40"/>
            </w:pPr>
            <w:r>
              <w:rPr>
                <w:rFonts w:ascii="Arial" w:hAnsi="Arial"/>
                <w:sz w:val="18"/>
              </w:rPr>
            </w:r>
            <w:r>
              <w:rPr>
                <w:rFonts w:ascii="Arial" w:hAnsi="Arial"/>
                <w:b/>
                <w:sz w:val="18"/>
              </w:rPr>
              <w:t>Tzacualli</w:t>
            </w:r>
          </w:p>
        </w:tc>
        <w:tc>
          <w:tcPr>
            <w:tcW w:type="dxa" w:w="4939"/>
            <w:vAlign w:val="center"/>
          </w:tcPr>
          <w:p>
            <w:pPr>
              <w:spacing w:after="40"/>
            </w:pPr>
            <w:r>
              <w:rPr>
                <w:rFonts w:ascii="Arial" w:hAnsi="Arial"/>
                <w:sz w:val="18"/>
              </w:rPr>
            </w:r>
            <w:r>
              <w:rPr>
                <w:rFonts w:ascii="Arial" w:hAnsi="Arial"/>
                <w:b w:val="0"/>
                <w:sz w:val="18"/>
              </w:rPr>
              <w:t>Fase temprana de Teotihuacan, asociada con el crecimiento inicial de grandes conjuntos arquitectónicos.</w:t>
            </w:r>
          </w:p>
        </w:tc>
      </w:tr>
    </w:tbl>
    <w:p>
      <w:pPr>
        <w:pStyle w:val="Heading1"/>
      </w:pPr>
      <w:r>
        <w:t>Puntos fuertes para convertirlo en exposición oral</w:t>
      </w:r>
    </w:p>
    <w:p>
      <w:pPr>
        <w:pStyle w:val="ListNumber"/>
      </w:pPr>
      <w:r>
        <w:t>Abrir con la idea “Teotihuacan convirtió recursos, comercio y religión en una ciudad monumental”.</w:t>
      </w:r>
    </w:p>
    <w:p>
      <w:pPr>
        <w:pStyle w:val="ListNumber"/>
      </w:pPr>
      <w:r>
        <w:t>Aclarar que el nombre Teotihuacan lo dieron los mexicas después; no sabemos el nombre original.</w:t>
      </w:r>
    </w:p>
    <w:p>
      <w:pPr>
        <w:pStyle w:val="ListNumber"/>
      </w:pPr>
      <w:r>
        <w:t>Explicar el cambio de aldeas a ciudad usando Cuicuilco, el Xitle, manantiales y obsidiana.</w:t>
      </w:r>
    </w:p>
    <w:p>
      <w:pPr>
        <w:pStyle w:val="ListNumber"/>
      </w:pPr>
      <w:r>
        <w:t>Usar la Calzada de los Muertos como hilo visual: por ella se ordenan pirámides, plazas y palacios.</w:t>
      </w:r>
    </w:p>
    <w:p>
      <w:pPr>
        <w:pStyle w:val="ListNumber"/>
      </w:pPr>
      <w:r>
        <w:t>Presentar el comercio como red cultural, no sólo como intercambio de objetos.</w:t>
      </w:r>
    </w:p>
    <w:p>
      <w:pPr>
        <w:pStyle w:val="ListNumber"/>
      </w:pPr>
      <w:r>
        <w:t>Cerrar con la caída como proceso multicausal: conflicto interno, rutas, ambiente, incendio y abandono.</w:t>
      </w:r>
    </w:p>
    <w:p>
      <w:pPr>
        <w:pStyle w:val="Heading1"/>
      </w:pPr>
      <w:r>
        <w:t>Fuentes guardadas</w:t>
      </w:r>
    </w:p>
    <w:p>
      <w:r>
        <w:t>Las claves entre corchetes usadas en el texto corresponden a las fuentes de esta tabla. Se conservaron fuentes institucionales, académicas y algunas referencias del propio Canva para que el trabajo sea rastreable.</w:t>
      </w:r>
    </w:p>
    <w:tbl>
      <w:tblPr>
        <w:tblStyle w:val="TableGrid"/>
        <w:tblW w:type="auto" w:w="0"/>
        <w:tblLook w:firstColumn="1" w:firstRow="1" w:lastColumn="0" w:lastRow="0" w:noHBand="0" w:noVBand="1" w:val="04A0"/>
      </w:tblPr>
      <w:tblGrid>
        <w:gridCol w:w="1976"/>
        <w:gridCol w:w="1976"/>
        <w:gridCol w:w="1976"/>
        <w:gridCol w:w="1976"/>
        <w:gridCol w:w="1976"/>
      </w:tblGrid>
      <w:tr>
        <w:tc>
          <w:tcPr>
            <w:tcW w:type="dxa" w:w="1976"/>
            <w:vAlign w:val="center"/>
            <w:shd w:fill="E9F0F2"/>
          </w:tcPr>
          <w:p>
            <w:pPr>
              <w:spacing w:after="40"/>
            </w:pPr>
            <w:r>
              <w:rPr>
                <w:rFonts w:ascii="Arial" w:hAnsi="Arial"/>
                <w:sz w:val="16"/>
              </w:rPr>
            </w:r>
            <w:r>
              <w:rPr>
                <w:rFonts w:ascii="Arial" w:hAnsi="Arial"/>
                <w:b/>
                <w:sz w:val="16"/>
              </w:rPr>
              <w:t>Clave</w:t>
            </w:r>
          </w:p>
        </w:tc>
        <w:tc>
          <w:tcPr>
            <w:tcW w:type="dxa" w:w="1976"/>
            <w:vAlign w:val="center"/>
            <w:shd w:fill="E9F0F2"/>
          </w:tcPr>
          <w:p>
            <w:pPr>
              <w:spacing w:after="40"/>
            </w:pPr>
            <w:r>
              <w:rPr>
                <w:rFonts w:ascii="Arial" w:hAnsi="Arial"/>
                <w:sz w:val="16"/>
              </w:rPr>
            </w:r>
            <w:r>
              <w:rPr>
                <w:rFonts w:ascii="Arial" w:hAnsi="Arial"/>
                <w:b/>
                <w:sz w:val="16"/>
              </w:rPr>
              <w:t>Fuente</w:t>
            </w:r>
          </w:p>
        </w:tc>
        <w:tc>
          <w:tcPr>
            <w:tcW w:type="dxa" w:w="1976"/>
            <w:vAlign w:val="center"/>
            <w:shd w:fill="E9F0F2"/>
          </w:tcPr>
          <w:p>
            <w:pPr>
              <w:spacing w:after="40"/>
            </w:pPr>
            <w:r>
              <w:rPr>
                <w:rFonts w:ascii="Arial" w:hAnsi="Arial"/>
                <w:sz w:val="16"/>
              </w:rPr>
            </w:r>
            <w:r>
              <w:rPr>
                <w:rFonts w:ascii="Arial" w:hAnsi="Arial"/>
                <w:b/>
                <w:sz w:val="16"/>
              </w:rPr>
              <w:t>Institución / autor</w:t>
            </w:r>
          </w:p>
        </w:tc>
        <w:tc>
          <w:tcPr>
            <w:tcW w:type="dxa" w:w="1976"/>
            <w:vAlign w:val="center"/>
            <w:shd w:fill="E9F0F2"/>
          </w:tcPr>
          <w:p>
            <w:pPr>
              <w:spacing w:after="40"/>
            </w:pPr>
            <w:r>
              <w:rPr>
                <w:rFonts w:ascii="Arial" w:hAnsi="Arial"/>
                <w:sz w:val="16"/>
              </w:rPr>
            </w:r>
            <w:r>
              <w:rPr>
                <w:rFonts w:ascii="Arial" w:hAnsi="Arial"/>
                <w:b/>
                <w:sz w:val="16"/>
              </w:rPr>
              <w:t>Uso en la investigación</w:t>
            </w:r>
          </w:p>
        </w:tc>
        <w:tc>
          <w:tcPr>
            <w:tcW w:type="dxa" w:w="1976"/>
            <w:vAlign w:val="center"/>
            <w:shd w:fill="E9F0F2"/>
          </w:tcPr>
          <w:p>
            <w:pPr>
              <w:spacing w:after="40"/>
            </w:pPr>
            <w:r>
              <w:rPr>
                <w:rFonts w:ascii="Arial" w:hAnsi="Arial"/>
                <w:sz w:val="16"/>
              </w:rPr>
            </w:r>
            <w:r>
              <w:rPr>
                <w:rFonts w:ascii="Arial" w:hAnsi="Arial"/>
                <w:b/>
                <w:sz w:val="16"/>
              </w:rPr>
              <w:t>Enlace o referencia</w:t>
            </w:r>
          </w:p>
        </w:tc>
      </w:tr>
      <w:tr>
        <w:tc>
          <w:tcPr>
            <w:tcW w:type="dxa" w:w="1976"/>
            <w:vAlign w:val="center"/>
          </w:tcPr>
          <w:p>
            <w:pPr>
              <w:spacing w:after="40"/>
            </w:pPr>
            <w:r>
              <w:rPr>
                <w:rFonts w:ascii="Arial" w:hAnsi="Arial"/>
                <w:sz w:val="16"/>
              </w:rPr>
            </w:r>
            <w:r>
              <w:rPr>
                <w:rFonts w:ascii="Arial" w:hAnsi="Arial"/>
                <w:b/>
                <w:sz w:val="16"/>
              </w:rPr>
              <w:t>F1</w:t>
            </w:r>
          </w:p>
        </w:tc>
        <w:tc>
          <w:tcPr>
            <w:tcW w:type="dxa" w:w="1976"/>
            <w:vAlign w:val="center"/>
          </w:tcPr>
          <w:p>
            <w:pPr>
              <w:spacing w:after="40"/>
            </w:pPr>
            <w:r>
              <w:rPr>
                <w:rFonts w:ascii="Arial" w:hAnsi="Arial"/>
                <w:sz w:val="16"/>
              </w:rPr>
            </w:r>
            <w:r>
              <w:rPr>
                <w:rFonts w:ascii="Arial" w:hAnsi="Arial"/>
                <w:b w:val="0"/>
                <w:sz w:val="16"/>
              </w:rPr>
              <w:t>Zona Arqueológica Teotihuacan</w:t>
            </w:r>
          </w:p>
        </w:tc>
        <w:tc>
          <w:tcPr>
            <w:tcW w:type="dxa" w:w="1976"/>
            <w:vAlign w:val="center"/>
          </w:tcPr>
          <w:p>
            <w:pPr>
              <w:spacing w:after="40"/>
            </w:pPr>
            <w:r>
              <w:rPr>
                <w:rFonts w:ascii="Arial" w:hAnsi="Arial"/>
                <w:sz w:val="16"/>
              </w:rPr>
            </w:r>
            <w:r>
              <w:rPr>
                <w:rFonts w:ascii="Arial" w:hAnsi="Arial"/>
                <w:b w:val="0"/>
                <w:sz w:val="16"/>
              </w:rPr>
              <w:t>INAH</w:t>
            </w:r>
          </w:p>
        </w:tc>
        <w:tc>
          <w:tcPr>
            <w:tcW w:type="dxa" w:w="1976"/>
            <w:vAlign w:val="center"/>
          </w:tcPr>
          <w:p>
            <w:pPr>
              <w:spacing w:after="40"/>
            </w:pPr>
            <w:r>
              <w:rPr>
                <w:rFonts w:ascii="Arial" w:hAnsi="Arial"/>
                <w:sz w:val="16"/>
              </w:rPr>
            </w:r>
            <w:r>
              <w:rPr>
                <w:rFonts w:ascii="Arial" w:hAnsi="Arial"/>
                <w:b w:val="0"/>
                <w:sz w:val="16"/>
              </w:rPr>
              <w:t>Nombre, relevancia cultural, población mayor a 100,000 habitantes, influencia política, económica, comercial, religiosa y cultural.</w:t>
            </w:r>
          </w:p>
        </w:tc>
        <w:tc>
          <w:tcPr>
            <w:tcW w:type="dxa" w:w="1976"/>
          </w:tcPr>
          <w:p>
            <w:pPr>
              <w:spacing w:after="20"/>
            </w:pPr>
            <w:r>
              <w:rPr>
                <w:rFonts w:ascii="Arial" w:hAnsi="Arial"/>
                <w:sz w:val="14"/>
              </w:rPr>
            </w:r>
            <w:hyperlink r:id="rId11">
              <w:r>
                <w:rPr>
                  <w:color w:val="1F5E99"/>
                  <w:u w:val="single"/>
                </w:rPr>
                <w:t>https://inah.gob.mx/zonas/23-zona-arqueologica-de-teotihuacan</w:t>
              </w:r>
            </w:hyperlink>
          </w:p>
        </w:tc>
      </w:tr>
      <w:tr>
        <w:tc>
          <w:tcPr>
            <w:tcW w:type="dxa" w:w="1976"/>
            <w:vAlign w:val="center"/>
          </w:tcPr>
          <w:p>
            <w:pPr>
              <w:spacing w:after="40"/>
            </w:pPr>
            <w:r>
              <w:rPr>
                <w:rFonts w:ascii="Arial" w:hAnsi="Arial"/>
                <w:sz w:val="16"/>
              </w:rPr>
            </w:r>
            <w:r>
              <w:rPr>
                <w:rFonts w:ascii="Arial" w:hAnsi="Arial"/>
                <w:b/>
                <w:sz w:val="16"/>
              </w:rPr>
              <w:t>F2</w:t>
            </w:r>
          </w:p>
        </w:tc>
        <w:tc>
          <w:tcPr>
            <w:tcW w:type="dxa" w:w="1976"/>
            <w:vAlign w:val="center"/>
          </w:tcPr>
          <w:p>
            <w:pPr>
              <w:spacing w:after="40"/>
            </w:pPr>
            <w:r>
              <w:rPr>
                <w:rFonts w:ascii="Arial" w:hAnsi="Arial"/>
                <w:sz w:val="16"/>
              </w:rPr>
            </w:r>
            <w:r>
              <w:rPr>
                <w:rFonts w:ascii="Arial" w:hAnsi="Arial"/>
                <w:b w:val="0"/>
                <w:sz w:val="16"/>
              </w:rPr>
              <w:t>Zona Arqueológica de Teotihuacán</w:t>
            </w:r>
          </w:p>
        </w:tc>
        <w:tc>
          <w:tcPr>
            <w:tcW w:type="dxa" w:w="1976"/>
            <w:vAlign w:val="center"/>
          </w:tcPr>
          <w:p>
            <w:pPr>
              <w:spacing w:after="40"/>
            </w:pPr>
            <w:r>
              <w:rPr>
                <w:rFonts w:ascii="Arial" w:hAnsi="Arial"/>
                <w:sz w:val="16"/>
              </w:rPr>
            </w:r>
            <w:r>
              <w:rPr>
                <w:rFonts w:ascii="Arial" w:hAnsi="Arial"/>
                <w:b w:val="0"/>
                <w:sz w:val="16"/>
              </w:rPr>
              <w:t>INAH, sitio oficial de la zona arqueológica</w:t>
            </w:r>
          </w:p>
        </w:tc>
        <w:tc>
          <w:tcPr>
            <w:tcW w:type="dxa" w:w="1976"/>
            <w:vAlign w:val="center"/>
          </w:tcPr>
          <w:p>
            <w:pPr>
              <w:spacing w:after="40"/>
            </w:pPr>
            <w:r>
              <w:rPr>
                <w:rFonts w:ascii="Arial" w:hAnsi="Arial"/>
                <w:sz w:val="16"/>
              </w:rPr>
            </w:r>
            <w:r>
              <w:rPr>
                <w:rFonts w:ascii="Arial" w:hAnsi="Arial"/>
                <w:b w:val="0"/>
                <w:sz w:val="16"/>
              </w:rPr>
              <w:t>Extensión abierta al público, conjuntos monumentales, museos y áreas principales.</w:t>
            </w:r>
          </w:p>
        </w:tc>
        <w:tc>
          <w:tcPr>
            <w:tcW w:type="dxa" w:w="1976"/>
          </w:tcPr>
          <w:p>
            <w:pPr>
              <w:spacing w:after="20"/>
            </w:pPr>
            <w:r>
              <w:rPr>
                <w:rFonts w:ascii="Arial" w:hAnsi="Arial"/>
                <w:sz w:val="14"/>
              </w:rPr>
            </w:r>
            <w:hyperlink r:id="rId12">
              <w:r>
                <w:rPr>
                  <w:color w:val="1F5E99"/>
                  <w:u w:val="single"/>
                </w:rPr>
                <w:t>https://www.teotihuacan.inah.gob.mx/</w:t>
              </w:r>
            </w:hyperlink>
          </w:p>
        </w:tc>
      </w:tr>
      <w:tr>
        <w:tc>
          <w:tcPr>
            <w:tcW w:type="dxa" w:w="1976"/>
            <w:vAlign w:val="center"/>
          </w:tcPr>
          <w:p>
            <w:pPr>
              <w:spacing w:after="40"/>
            </w:pPr>
            <w:r>
              <w:rPr>
                <w:rFonts w:ascii="Arial" w:hAnsi="Arial"/>
                <w:sz w:val="16"/>
              </w:rPr>
            </w:r>
            <w:r>
              <w:rPr>
                <w:rFonts w:ascii="Arial" w:hAnsi="Arial"/>
                <w:b/>
                <w:sz w:val="16"/>
              </w:rPr>
              <w:t>F3</w:t>
            </w:r>
          </w:p>
        </w:tc>
        <w:tc>
          <w:tcPr>
            <w:tcW w:type="dxa" w:w="1976"/>
            <w:vAlign w:val="center"/>
          </w:tcPr>
          <w:p>
            <w:pPr>
              <w:spacing w:after="40"/>
            </w:pPr>
            <w:r>
              <w:rPr>
                <w:rFonts w:ascii="Arial" w:hAnsi="Arial"/>
                <w:sz w:val="16"/>
              </w:rPr>
            </w:r>
            <w:r>
              <w:rPr>
                <w:rFonts w:ascii="Arial" w:hAnsi="Arial"/>
                <w:b w:val="0"/>
                <w:sz w:val="16"/>
              </w:rPr>
              <w:t>Teotihuacán</w:t>
            </w:r>
          </w:p>
        </w:tc>
        <w:tc>
          <w:tcPr>
            <w:tcW w:type="dxa" w:w="1976"/>
            <w:vAlign w:val="center"/>
          </w:tcPr>
          <w:p>
            <w:pPr>
              <w:spacing w:after="40"/>
            </w:pPr>
            <w:r>
              <w:rPr>
                <w:rFonts w:ascii="Arial" w:hAnsi="Arial"/>
                <w:sz w:val="16"/>
              </w:rPr>
            </w:r>
            <w:r>
              <w:rPr>
                <w:rFonts w:ascii="Arial" w:hAnsi="Arial"/>
                <w:b w:val="0"/>
                <w:sz w:val="16"/>
              </w:rPr>
              <w:t>Lugares INAH</w:t>
            </w:r>
          </w:p>
        </w:tc>
        <w:tc>
          <w:tcPr>
            <w:tcW w:type="dxa" w:w="1976"/>
            <w:vAlign w:val="center"/>
          </w:tcPr>
          <w:p>
            <w:pPr>
              <w:spacing w:after="40"/>
            </w:pPr>
            <w:r>
              <w:rPr>
                <w:rFonts w:ascii="Arial" w:hAnsi="Arial"/>
                <w:sz w:val="16"/>
              </w:rPr>
            </w:r>
            <w:r>
              <w:rPr>
                <w:rFonts w:ascii="Arial" w:hAnsi="Arial"/>
                <w:b w:val="0"/>
                <w:sz w:val="16"/>
              </w:rPr>
              <w:t>Aldeas iniciales, talud-tablero, extensión de 20 km², rutas comerciales y edificios principales.</w:t>
            </w:r>
          </w:p>
        </w:tc>
        <w:tc>
          <w:tcPr>
            <w:tcW w:type="dxa" w:w="1976"/>
          </w:tcPr>
          <w:p>
            <w:pPr>
              <w:spacing w:after="20"/>
            </w:pPr>
            <w:r>
              <w:rPr>
                <w:rFonts w:ascii="Arial" w:hAnsi="Arial"/>
                <w:sz w:val="14"/>
              </w:rPr>
            </w:r>
            <w:hyperlink r:id="rId13">
              <w:r>
                <w:rPr>
                  <w:color w:val="1F5E99"/>
                  <w:u w:val="single"/>
                </w:rPr>
                <w:t>https://lugares.inah.gob.mx/es/node/4528</w:t>
              </w:r>
            </w:hyperlink>
          </w:p>
        </w:tc>
      </w:tr>
      <w:tr>
        <w:tc>
          <w:tcPr>
            <w:tcW w:type="dxa" w:w="1976"/>
            <w:vAlign w:val="center"/>
          </w:tcPr>
          <w:p>
            <w:pPr>
              <w:spacing w:after="40"/>
            </w:pPr>
            <w:r>
              <w:rPr>
                <w:rFonts w:ascii="Arial" w:hAnsi="Arial"/>
                <w:sz w:val="16"/>
              </w:rPr>
            </w:r>
            <w:r>
              <w:rPr>
                <w:rFonts w:ascii="Arial" w:hAnsi="Arial"/>
                <w:b/>
                <w:sz w:val="16"/>
              </w:rPr>
              <w:t>F4</w:t>
            </w:r>
          </w:p>
        </w:tc>
        <w:tc>
          <w:tcPr>
            <w:tcW w:type="dxa" w:w="1976"/>
            <w:vAlign w:val="center"/>
          </w:tcPr>
          <w:p>
            <w:pPr>
              <w:spacing w:after="40"/>
            </w:pPr>
            <w:r>
              <w:rPr>
                <w:rFonts w:ascii="Arial" w:hAnsi="Arial"/>
                <w:sz w:val="16"/>
              </w:rPr>
            </w:r>
            <w:r>
              <w:rPr>
                <w:rFonts w:ascii="Arial" w:hAnsi="Arial"/>
                <w:b w:val="0"/>
                <w:sz w:val="16"/>
              </w:rPr>
              <w:t>La Ventilla, un barrio de la antigua ciudad de Teotihuacan</w:t>
            </w:r>
          </w:p>
        </w:tc>
        <w:tc>
          <w:tcPr>
            <w:tcW w:type="dxa" w:w="1976"/>
            <w:vAlign w:val="center"/>
          </w:tcPr>
          <w:p>
            <w:pPr>
              <w:spacing w:after="40"/>
            </w:pPr>
            <w:r>
              <w:rPr>
                <w:rFonts w:ascii="Arial" w:hAnsi="Arial"/>
                <w:sz w:val="16"/>
              </w:rPr>
            </w:r>
            <w:r>
              <w:rPr>
                <w:rFonts w:ascii="Arial" w:hAnsi="Arial"/>
                <w:b w:val="0"/>
                <w:sz w:val="16"/>
              </w:rPr>
              <w:t>Lugares INAH</w:t>
            </w:r>
          </w:p>
        </w:tc>
        <w:tc>
          <w:tcPr>
            <w:tcW w:type="dxa" w:w="1976"/>
            <w:vAlign w:val="center"/>
          </w:tcPr>
          <w:p>
            <w:pPr>
              <w:spacing w:after="40"/>
            </w:pPr>
            <w:r>
              <w:rPr>
                <w:rFonts w:ascii="Arial" w:hAnsi="Arial"/>
                <w:sz w:val="16"/>
              </w:rPr>
            </w:r>
            <w:r>
              <w:rPr>
                <w:rFonts w:ascii="Arial" w:hAnsi="Arial"/>
                <w:b w:val="0"/>
                <w:sz w:val="16"/>
              </w:rPr>
              <w:t>Barrios, conjuntos habitacionales, población aproximada de 200,000 habitantes y organización urbana.</w:t>
            </w:r>
          </w:p>
        </w:tc>
        <w:tc>
          <w:tcPr>
            <w:tcW w:type="dxa" w:w="1976"/>
          </w:tcPr>
          <w:p>
            <w:pPr>
              <w:spacing w:after="20"/>
            </w:pPr>
            <w:r>
              <w:rPr>
                <w:rFonts w:ascii="Arial" w:hAnsi="Arial"/>
                <w:sz w:val="14"/>
              </w:rPr>
            </w:r>
            <w:hyperlink r:id="rId14">
              <w:r>
                <w:rPr>
                  <w:color w:val="1F5E99"/>
                  <w:u w:val="single"/>
                </w:rPr>
                <w:t>https://lugares.inah.gob.mx/en/node/5854</w:t>
              </w:r>
            </w:hyperlink>
          </w:p>
        </w:tc>
      </w:tr>
      <w:tr>
        <w:tc>
          <w:tcPr>
            <w:tcW w:type="dxa" w:w="1976"/>
            <w:vAlign w:val="center"/>
          </w:tcPr>
          <w:p>
            <w:pPr>
              <w:spacing w:after="40"/>
            </w:pPr>
            <w:r>
              <w:rPr>
                <w:rFonts w:ascii="Arial" w:hAnsi="Arial"/>
                <w:sz w:val="16"/>
              </w:rPr>
            </w:r>
            <w:r>
              <w:rPr>
                <w:rFonts w:ascii="Arial" w:hAnsi="Arial"/>
                <w:b/>
                <w:sz w:val="16"/>
              </w:rPr>
              <w:t>F5</w:t>
            </w:r>
          </w:p>
        </w:tc>
        <w:tc>
          <w:tcPr>
            <w:tcW w:type="dxa" w:w="1976"/>
            <w:vAlign w:val="center"/>
          </w:tcPr>
          <w:p>
            <w:pPr>
              <w:spacing w:after="40"/>
            </w:pPr>
            <w:r>
              <w:rPr>
                <w:rFonts w:ascii="Arial" w:hAnsi="Arial"/>
                <w:sz w:val="16"/>
              </w:rPr>
            </w:r>
            <w:r>
              <w:rPr>
                <w:rFonts w:ascii="Arial" w:hAnsi="Arial"/>
                <w:b w:val="0"/>
                <w:sz w:val="16"/>
              </w:rPr>
              <w:t>Pre-Hispanic City of Teotihuacan</w:t>
            </w:r>
          </w:p>
        </w:tc>
        <w:tc>
          <w:tcPr>
            <w:tcW w:type="dxa" w:w="1976"/>
            <w:vAlign w:val="center"/>
          </w:tcPr>
          <w:p>
            <w:pPr>
              <w:spacing w:after="40"/>
            </w:pPr>
            <w:r>
              <w:rPr>
                <w:rFonts w:ascii="Arial" w:hAnsi="Arial"/>
                <w:sz w:val="16"/>
              </w:rPr>
            </w:r>
            <w:r>
              <w:rPr>
                <w:rFonts w:ascii="Arial" w:hAnsi="Arial"/>
                <w:b w:val="0"/>
                <w:sz w:val="16"/>
              </w:rPr>
              <w:t>UNESCO World Heritage Centre</w:t>
            </w:r>
          </w:p>
        </w:tc>
        <w:tc>
          <w:tcPr>
            <w:tcW w:type="dxa" w:w="1976"/>
            <w:vAlign w:val="center"/>
          </w:tcPr>
          <w:p>
            <w:pPr>
              <w:spacing w:after="40"/>
            </w:pPr>
            <w:r>
              <w:rPr>
                <w:rFonts w:ascii="Arial" w:hAnsi="Arial"/>
                <w:sz w:val="16"/>
              </w:rPr>
            </w:r>
            <w:r>
              <w:rPr>
                <w:rFonts w:ascii="Arial" w:hAnsi="Arial"/>
                <w:b w:val="0"/>
                <w:sz w:val="16"/>
              </w:rPr>
              <w:t>Patrimonio Mundial, criterios de valor universal, trazo geométrico y simbólico, influencia mesoamericana.</w:t>
            </w:r>
          </w:p>
        </w:tc>
        <w:tc>
          <w:tcPr>
            <w:tcW w:type="dxa" w:w="1976"/>
          </w:tcPr>
          <w:p>
            <w:pPr>
              <w:spacing w:after="20"/>
            </w:pPr>
            <w:r>
              <w:rPr>
                <w:rFonts w:ascii="Arial" w:hAnsi="Arial"/>
                <w:sz w:val="14"/>
              </w:rPr>
            </w:r>
            <w:hyperlink r:id="rId15">
              <w:r>
                <w:rPr>
                  <w:color w:val="1F5E99"/>
                  <w:u w:val="single"/>
                </w:rPr>
                <w:t>https://whc.unesco.org/en/list/414/</w:t>
              </w:r>
            </w:hyperlink>
          </w:p>
        </w:tc>
      </w:tr>
      <w:tr>
        <w:tc>
          <w:tcPr>
            <w:tcW w:type="dxa" w:w="1976"/>
            <w:vAlign w:val="center"/>
          </w:tcPr>
          <w:p>
            <w:pPr>
              <w:spacing w:after="40"/>
            </w:pPr>
            <w:r>
              <w:rPr>
                <w:rFonts w:ascii="Arial" w:hAnsi="Arial"/>
                <w:sz w:val="16"/>
              </w:rPr>
            </w:r>
            <w:r>
              <w:rPr>
                <w:rFonts w:ascii="Arial" w:hAnsi="Arial"/>
                <w:b/>
                <w:sz w:val="16"/>
              </w:rPr>
              <w:t>F6</w:t>
            </w:r>
          </w:p>
        </w:tc>
        <w:tc>
          <w:tcPr>
            <w:tcW w:type="dxa" w:w="1976"/>
            <w:vAlign w:val="center"/>
          </w:tcPr>
          <w:p>
            <w:pPr>
              <w:spacing w:after="40"/>
            </w:pPr>
            <w:r>
              <w:rPr>
                <w:rFonts w:ascii="Arial" w:hAnsi="Arial"/>
                <w:sz w:val="16"/>
              </w:rPr>
            </w:r>
            <w:r>
              <w:rPr>
                <w:rFonts w:ascii="Arial" w:hAnsi="Arial"/>
                <w:b w:val="0"/>
                <w:sz w:val="16"/>
              </w:rPr>
              <w:t>Teotihuacan</w:t>
            </w:r>
          </w:p>
        </w:tc>
        <w:tc>
          <w:tcPr>
            <w:tcW w:type="dxa" w:w="1976"/>
            <w:vAlign w:val="center"/>
          </w:tcPr>
          <w:p>
            <w:pPr>
              <w:spacing w:after="40"/>
            </w:pPr>
            <w:r>
              <w:rPr>
                <w:rFonts w:ascii="Arial" w:hAnsi="Arial"/>
                <w:sz w:val="16"/>
              </w:rPr>
            </w:r>
            <w:r>
              <w:rPr>
                <w:rFonts w:ascii="Arial" w:hAnsi="Arial"/>
                <w:b w:val="0"/>
                <w:sz w:val="16"/>
              </w:rPr>
              <w:t>Mediateca INAH</w:t>
            </w:r>
          </w:p>
        </w:tc>
        <w:tc>
          <w:tcPr>
            <w:tcW w:type="dxa" w:w="1976"/>
            <w:vAlign w:val="center"/>
          </w:tcPr>
          <w:p>
            <w:pPr>
              <w:spacing w:after="40"/>
            </w:pPr>
            <w:r>
              <w:rPr>
                <w:rFonts w:ascii="Arial" w:hAnsi="Arial"/>
                <w:sz w:val="16"/>
              </w:rPr>
            </w:r>
            <w:r>
              <w:rPr>
                <w:rFonts w:ascii="Arial" w:hAnsi="Arial"/>
                <w:b w:val="0"/>
                <w:sz w:val="16"/>
              </w:rPr>
              <w:t>Apogeo entre 350 y 450 d.C., relaciones comerciales, jerarquía social, barrios extranjeros y bienes de intercambio.</w:t>
            </w:r>
          </w:p>
        </w:tc>
        <w:tc>
          <w:tcPr>
            <w:tcW w:type="dxa" w:w="1976"/>
          </w:tcPr>
          <w:p>
            <w:pPr>
              <w:spacing w:after="20"/>
            </w:pPr>
            <w:r>
              <w:rPr>
                <w:rFonts w:ascii="Arial" w:hAnsi="Arial"/>
                <w:sz w:val="14"/>
              </w:rPr>
            </w:r>
            <w:hyperlink r:id="rId16">
              <w:r>
                <w:rPr>
                  <w:color w:val="1F5E99"/>
                  <w:u w:val="single"/>
                </w:rPr>
                <w:t>https://mediateca.inah.gob.mx/islandora_74/node/5317?language=es</w:t>
              </w:r>
            </w:hyperlink>
          </w:p>
        </w:tc>
      </w:tr>
      <w:tr>
        <w:tc>
          <w:tcPr>
            <w:tcW w:type="dxa" w:w="1976"/>
            <w:vAlign w:val="center"/>
          </w:tcPr>
          <w:p>
            <w:pPr>
              <w:spacing w:after="40"/>
            </w:pPr>
            <w:r>
              <w:rPr>
                <w:rFonts w:ascii="Arial" w:hAnsi="Arial"/>
                <w:sz w:val="16"/>
              </w:rPr>
            </w:r>
            <w:r>
              <w:rPr>
                <w:rFonts w:ascii="Arial" w:hAnsi="Arial"/>
                <w:b/>
                <w:sz w:val="16"/>
              </w:rPr>
              <w:t>F7</w:t>
            </w:r>
          </w:p>
        </w:tc>
        <w:tc>
          <w:tcPr>
            <w:tcW w:type="dxa" w:w="1976"/>
            <w:vAlign w:val="center"/>
          </w:tcPr>
          <w:p>
            <w:pPr>
              <w:spacing w:after="40"/>
            </w:pPr>
            <w:r>
              <w:rPr>
                <w:rFonts w:ascii="Arial" w:hAnsi="Arial"/>
                <w:sz w:val="16"/>
              </w:rPr>
            </w:r>
            <w:r>
              <w:rPr>
                <w:rFonts w:ascii="Arial" w:hAnsi="Arial"/>
                <w:b w:val="0"/>
                <w:sz w:val="16"/>
              </w:rPr>
              <w:t>Teotihuacan y su organización sociopolítica</w:t>
            </w:r>
          </w:p>
        </w:tc>
        <w:tc>
          <w:tcPr>
            <w:tcW w:type="dxa" w:w="1976"/>
            <w:vAlign w:val="center"/>
          </w:tcPr>
          <w:p>
            <w:pPr>
              <w:spacing w:after="40"/>
            </w:pPr>
            <w:r>
              <w:rPr>
                <w:rFonts w:ascii="Arial" w:hAnsi="Arial"/>
                <w:sz w:val="16"/>
              </w:rPr>
            </w:r>
            <w:r>
              <w:rPr>
                <w:rFonts w:ascii="Arial" w:hAnsi="Arial"/>
                <w:b w:val="0"/>
                <w:sz w:val="16"/>
              </w:rPr>
              <w:t>Arqueología Mexicana / Linda Manzanilla</w:t>
            </w:r>
          </w:p>
        </w:tc>
        <w:tc>
          <w:tcPr>
            <w:tcW w:type="dxa" w:w="1976"/>
            <w:vAlign w:val="center"/>
          </w:tcPr>
          <w:p>
            <w:pPr>
              <w:spacing w:after="40"/>
            </w:pPr>
            <w:r>
              <w:rPr>
                <w:rFonts w:ascii="Arial" w:hAnsi="Arial"/>
                <w:sz w:val="16"/>
              </w:rPr>
            </w:r>
            <w:r>
              <w:rPr>
                <w:rFonts w:ascii="Arial" w:hAnsi="Arial"/>
                <w:b w:val="0"/>
                <w:sz w:val="16"/>
              </w:rPr>
              <w:t>Sacerdotes, gobierno colectivo, clanes, distritos y debate sobre organización sociopolítica.</w:t>
            </w:r>
          </w:p>
        </w:tc>
        <w:tc>
          <w:tcPr>
            <w:tcW w:type="dxa" w:w="1976"/>
          </w:tcPr>
          <w:p>
            <w:pPr>
              <w:spacing w:after="20"/>
            </w:pPr>
            <w:r>
              <w:rPr>
                <w:rFonts w:ascii="Arial" w:hAnsi="Arial"/>
                <w:sz w:val="14"/>
              </w:rPr>
            </w:r>
            <w:hyperlink r:id="rId17">
              <w:r>
                <w:rPr>
                  <w:color w:val="1F5E99"/>
                  <w:u w:val="single"/>
                </w:rPr>
                <w:t>https://arqueologiamexicana.mx/mexico-antiguo/teotihuacan-y-su-organizacion-sociopolitica</w:t>
              </w:r>
            </w:hyperlink>
          </w:p>
        </w:tc>
      </w:tr>
      <w:tr>
        <w:tc>
          <w:tcPr>
            <w:tcW w:type="dxa" w:w="1976"/>
            <w:vAlign w:val="center"/>
          </w:tcPr>
          <w:p>
            <w:pPr>
              <w:spacing w:after="40"/>
            </w:pPr>
            <w:r>
              <w:rPr>
                <w:rFonts w:ascii="Arial" w:hAnsi="Arial"/>
                <w:sz w:val="16"/>
              </w:rPr>
            </w:r>
            <w:r>
              <w:rPr>
                <w:rFonts w:ascii="Arial" w:hAnsi="Arial"/>
                <w:b/>
                <w:sz w:val="16"/>
              </w:rPr>
              <w:t>F8</w:t>
            </w:r>
          </w:p>
        </w:tc>
        <w:tc>
          <w:tcPr>
            <w:tcW w:type="dxa" w:w="1976"/>
            <w:vAlign w:val="center"/>
          </w:tcPr>
          <w:p>
            <w:pPr>
              <w:spacing w:after="40"/>
            </w:pPr>
            <w:r>
              <w:rPr>
                <w:rFonts w:ascii="Arial" w:hAnsi="Arial"/>
                <w:sz w:val="16"/>
              </w:rPr>
            </w:r>
            <w:r>
              <w:rPr>
                <w:rFonts w:ascii="Arial" w:hAnsi="Arial"/>
                <w:b w:val="0"/>
                <w:sz w:val="16"/>
              </w:rPr>
              <w:t>La obsidiana en Teotihuacan</w:t>
            </w:r>
          </w:p>
        </w:tc>
        <w:tc>
          <w:tcPr>
            <w:tcW w:type="dxa" w:w="1976"/>
            <w:vAlign w:val="center"/>
          </w:tcPr>
          <w:p>
            <w:pPr>
              <w:spacing w:after="40"/>
            </w:pPr>
            <w:r>
              <w:rPr>
                <w:rFonts w:ascii="Arial" w:hAnsi="Arial"/>
                <w:sz w:val="16"/>
              </w:rPr>
            </w:r>
            <w:r>
              <w:rPr>
                <w:rFonts w:ascii="Arial" w:hAnsi="Arial"/>
                <w:b w:val="0"/>
                <w:sz w:val="16"/>
              </w:rPr>
              <w:t>Museo Nacional de Antropología, INAH</w:t>
            </w:r>
          </w:p>
        </w:tc>
        <w:tc>
          <w:tcPr>
            <w:tcW w:type="dxa" w:w="1976"/>
            <w:vAlign w:val="center"/>
          </w:tcPr>
          <w:p>
            <w:pPr>
              <w:spacing w:after="40"/>
            </w:pPr>
            <w:r>
              <w:rPr>
                <w:rFonts w:ascii="Arial" w:hAnsi="Arial"/>
                <w:sz w:val="16"/>
              </w:rPr>
            </w:r>
            <w:r>
              <w:rPr>
                <w:rFonts w:ascii="Arial" w:hAnsi="Arial"/>
                <w:b w:val="0"/>
                <w:sz w:val="16"/>
              </w:rPr>
              <w:t>Explotación, distribución y valor político, doméstico, militar y ritual de la obsidiana.</w:t>
            </w:r>
          </w:p>
        </w:tc>
        <w:tc>
          <w:tcPr>
            <w:tcW w:type="dxa" w:w="1976"/>
          </w:tcPr>
          <w:p>
            <w:pPr>
              <w:spacing w:after="20"/>
            </w:pPr>
            <w:r>
              <w:rPr>
                <w:rFonts w:ascii="Arial" w:hAnsi="Arial"/>
                <w:sz w:val="14"/>
              </w:rPr>
            </w:r>
            <w:hyperlink r:id="rId18">
              <w:r>
                <w:rPr>
                  <w:color w:val="1F5E99"/>
                  <w:u w:val="single"/>
                </w:rPr>
                <w:t>https://www.mna.inah.gob.mx/detalle_huella.php?pl=La_obsidiana_en_Teotihuacan</w:t>
              </w:r>
            </w:hyperlink>
          </w:p>
        </w:tc>
      </w:tr>
      <w:tr>
        <w:tc>
          <w:tcPr>
            <w:tcW w:type="dxa" w:w="1976"/>
            <w:vAlign w:val="center"/>
          </w:tcPr>
          <w:p>
            <w:pPr>
              <w:spacing w:after="40"/>
            </w:pPr>
            <w:r>
              <w:rPr>
                <w:rFonts w:ascii="Arial" w:hAnsi="Arial"/>
                <w:sz w:val="16"/>
              </w:rPr>
            </w:r>
            <w:r>
              <w:rPr>
                <w:rFonts w:ascii="Arial" w:hAnsi="Arial"/>
                <w:b/>
                <w:sz w:val="16"/>
              </w:rPr>
              <w:t>F9</w:t>
            </w:r>
          </w:p>
        </w:tc>
        <w:tc>
          <w:tcPr>
            <w:tcW w:type="dxa" w:w="1976"/>
            <w:vAlign w:val="center"/>
          </w:tcPr>
          <w:p>
            <w:pPr>
              <w:spacing w:after="40"/>
            </w:pPr>
            <w:r>
              <w:rPr>
                <w:rFonts w:ascii="Arial" w:hAnsi="Arial"/>
                <w:sz w:val="16"/>
              </w:rPr>
            </w:r>
            <w:r>
              <w:rPr>
                <w:rFonts w:ascii="Arial" w:hAnsi="Arial"/>
                <w:b w:val="0"/>
                <w:sz w:val="16"/>
              </w:rPr>
              <w:t>El Xitle: de volcán a dios</w:t>
            </w:r>
          </w:p>
        </w:tc>
        <w:tc>
          <w:tcPr>
            <w:tcW w:type="dxa" w:w="1976"/>
            <w:vAlign w:val="center"/>
          </w:tcPr>
          <w:p>
            <w:pPr>
              <w:spacing w:after="40"/>
            </w:pPr>
            <w:r>
              <w:rPr>
                <w:rFonts w:ascii="Arial" w:hAnsi="Arial"/>
                <w:sz w:val="16"/>
              </w:rPr>
            </w:r>
            <w:r>
              <w:rPr>
                <w:rFonts w:ascii="Arial" w:hAnsi="Arial"/>
                <w:b w:val="0"/>
                <w:sz w:val="16"/>
              </w:rPr>
              <w:t>Arqueología Mexicana / Eduardo Matos Moctezuma</w:t>
            </w:r>
          </w:p>
        </w:tc>
        <w:tc>
          <w:tcPr>
            <w:tcW w:type="dxa" w:w="1976"/>
            <w:vAlign w:val="center"/>
          </w:tcPr>
          <w:p>
            <w:pPr>
              <w:spacing w:after="40"/>
            </w:pPr>
            <w:r>
              <w:rPr>
                <w:rFonts w:ascii="Arial" w:hAnsi="Arial"/>
                <w:sz w:val="16"/>
              </w:rPr>
            </w:r>
            <w:r>
              <w:rPr>
                <w:rFonts w:ascii="Arial" w:hAnsi="Arial"/>
                <w:b w:val="0"/>
                <w:sz w:val="16"/>
              </w:rPr>
              <w:t>Erupción del Xitle, abandono de Cuicuilco y migración hacia Teotihuacan.</w:t>
            </w:r>
          </w:p>
        </w:tc>
        <w:tc>
          <w:tcPr>
            <w:tcW w:type="dxa" w:w="1976"/>
          </w:tcPr>
          <w:p>
            <w:pPr>
              <w:spacing w:after="20"/>
            </w:pPr>
            <w:r>
              <w:rPr>
                <w:rFonts w:ascii="Arial" w:hAnsi="Arial"/>
                <w:sz w:val="14"/>
              </w:rPr>
            </w:r>
            <w:hyperlink r:id="rId19">
              <w:r>
                <w:rPr>
                  <w:color w:val="1F5E99"/>
                  <w:u w:val="single"/>
                </w:rPr>
                <w:t>https://arqueologiamexicana.mx/mexico-antiguo/el-xitle-de-volcan-dios</w:t>
              </w:r>
            </w:hyperlink>
          </w:p>
        </w:tc>
      </w:tr>
      <w:tr>
        <w:tc>
          <w:tcPr>
            <w:tcW w:type="dxa" w:w="1976"/>
            <w:vAlign w:val="center"/>
          </w:tcPr>
          <w:p>
            <w:pPr>
              <w:spacing w:after="40"/>
            </w:pPr>
            <w:r>
              <w:rPr>
                <w:rFonts w:ascii="Arial" w:hAnsi="Arial"/>
                <w:sz w:val="16"/>
              </w:rPr>
            </w:r>
            <w:r>
              <w:rPr>
                <w:rFonts w:ascii="Arial" w:hAnsi="Arial"/>
                <w:b/>
                <w:sz w:val="16"/>
              </w:rPr>
              <w:t>F10</w:t>
            </w:r>
          </w:p>
        </w:tc>
        <w:tc>
          <w:tcPr>
            <w:tcW w:type="dxa" w:w="1976"/>
            <w:vAlign w:val="center"/>
          </w:tcPr>
          <w:p>
            <w:pPr>
              <w:spacing w:after="40"/>
            </w:pPr>
            <w:r>
              <w:rPr>
                <w:rFonts w:ascii="Arial" w:hAnsi="Arial"/>
                <w:sz w:val="16"/>
              </w:rPr>
            </w:r>
            <w:r>
              <w:rPr>
                <w:rFonts w:ascii="Arial" w:hAnsi="Arial"/>
                <w:b w:val="0"/>
                <w:sz w:val="16"/>
              </w:rPr>
              <w:t>El Xitle, Cuicuilco y el Pedregal</w:t>
            </w:r>
          </w:p>
        </w:tc>
        <w:tc>
          <w:tcPr>
            <w:tcW w:type="dxa" w:w="1976"/>
            <w:vAlign w:val="center"/>
          </w:tcPr>
          <w:p>
            <w:pPr>
              <w:spacing w:after="40"/>
            </w:pPr>
            <w:r>
              <w:rPr>
                <w:rFonts w:ascii="Arial" w:hAnsi="Arial"/>
                <w:sz w:val="16"/>
              </w:rPr>
            </w:r>
            <w:r>
              <w:rPr>
                <w:rFonts w:ascii="Arial" w:hAnsi="Arial"/>
                <w:b w:val="0"/>
                <w:sz w:val="16"/>
              </w:rPr>
              <w:t>Arqueología Mexicana / Enrique Vela</w:t>
            </w:r>
          </w:p>
        </w:tc>
        <w:tc>
          <w:tcPr>
            <w:tcW w:type="dxa" w:w="1976"/>
            <w:vAlign w:val="center"/>
          </w:tcPr>
          <w:p>
            <w:pPr>
              <w:spacing w:after="40"/>
            </w:pPr>
            <w:r>
              <w:rPr>
                <w:rFonts w:ascii="Arial" w:hAnsi="Arial"/>
                <w:sz w:val="16"/>
              </w:rPr>
            </w:r>
            <w:r>
              <w:rPr>
                <w:rFonts w:ascii="Arial" w:hAnsi="Arial"/>
                <w:b w:val="0"/>
                <w:sz w:val="16"/>
              </w:rPr>
              <w:t>Cuicuilco, erupción, desequilibrio regional y consolidación de Teotihuacan.</w:t>
            </w:r>
          </w:p>
        </w:tc>
        <w:tc>
          <w:tcPr>
            <w:tcW w:type="dxa" w:w="1976"/>
          </w:tcPr>
          <w:p>
            <w:pPr>
              <w:spacing w:after="20"/>
            </w:pPr>
            <w:r>
              <w:rPr>
                <w:rFonts w:ascii="Arial" w:hAnsi="Arial"/>
                <w:sz w:val="14"/>
              </w:rPr>
            </w:r>
            <w:hyperlink r:id="rId20">
              <w:r>
                <w:rPr>
                  <w:color w:val="1F5E99"/>
                  <w:u w:val="single"/>
                </w:rPr>
                <w:t>https://arqueologiamexicana.mx/mexico-antiguo/el-xitle-cuicuilco-y-el-pedregal</w:t>
              </w:r>
            </w:hyperlink>
          </w:p>
        </w:tc>
      </w:tr>
      <w:tr>
        <w:tc>
          <w:tcPr>
            <w:tcW w:type="dxa" w:w="1976"/>
            <w:vAlign w:val="center"/>
          </w:tcPr>
          <w:p>
            <w:pPr>
              <w:spacing w:after="40"/>
            </w:pPr>
            <w:r>
              <w:rPr>
                <w:rFonts w:ascii="Arial" w:hAnsi="Arial"/>
                <w:sz w:val="16"/>
              </w:rPr>
            </w:r>
            <w:r>
              <w:rPr>
                <w:rFonts w:ascii="Arial" w:hAnsi="Arial"/>
                <w:b/>
                <w:sz w:val="16"/>
              </w:rPr>
              <w:t>F11</w:t>
            </w:r>
          </w:p>
        </w:tc>
        <w:tc>
          <w:tcPr>
            <w:tcW w:type="dxa" w:w="1976"/>
            <w:vAlign w:val="center"/>
          </w:tcPr>
          <w:p>
            <w:pPr>
              <w:spacing w:after="40"/>
            </w:pPr>
            <w:r>
              <w:rPr>
                <w:rFonts w:ascii="Arial" w:hAnsi="Arial"/>
                <w:sz w:val="16"/>
              </w:rPr>
            </w:r>
            <w:r>
              <w:rPr>
                <w:rFonts w:ascii="Arial" w:hAnsi="Arial"/>
                <w:b w:val="0"/>
                <w:sz w:val="16"/>
              </w:rPr>
              <w:t>La Pirámide del Sol</w:t>
            </w:r>
          </w:p>
        </w:tc>
        <w:tc>
          <w:tcPr>
            <w:tcW w:type="dxa" w:w="1976"/>
            <w:vAlign w:val="center"/>
          </w:tcPr>
          <w:p>
            <w:pPr>
              <w:spacing w:after="40"/>
            </w:pPr>
            <w:r>
              <w:rPr>
                <w:rFonts w:ascii="Arial" w:hAnsi="Arial"/>
                <w:sz w:val="16"/>
              </w:rPr>
            </w:r>
            <w:r>
              <w:rPr>
                <w:rFonts w:ascii="Arial" w:hAnsi="Arial"/>
                <w:b w:val="0"/>
                <w:sz w:val="16"/>
              </w:rPr>
              <w:t>Arqueología Mexicana</w:t>
            </w:r>
          </w:p>
        </w:tc>
        <w:tc>
          <w:tcPr>
            <w:tcW w:type="dxa" w:w="1976"/>
            <w:vAlign w:val="center"/>
          </w:tcPr>
          <w:p>
            <w:pPr>
              <w:spacing w:after="40"/>
            </w:pPr>
            <w:r>
              <w:rPr>
                <w:rFonts w:ascii="Arial" w:hAnsi="Arial"/>
                <w:sz w:val="16"/>
              </w:rPr>
            </w:r>
            <w:r>
              <w:rPr>
                <w:rFonts w:ascii="Arial" w:hAnsi="Arial"/>
                <w:b w:val="0"/>
                <w:sz w:val="16"/>
              </w:rPr>
              <w:t>Pirámide del Sol, área urbana de 22 km², centro administrativo y etapas constructivas.</w:t>
            </w:r>
          </w:p>
        </w:tc>
        <w:tc>
          <w:tcPr>
            <w:tcW w:type="dxa" w:w="1976"/>
          </w:tcPr>
          <w:p>
            <w:pPr>
              <w:spacing w:after="20"/>
            </w:pPr>
            <w:r>
              <w:rPr>
                <w:rFonts w:ascii="Arial" w:hAnsi="Arial"/>
                <w:sz w:val="14"/>
              </w:rPr>
            </w:r>
            <w:hyperlink r:id="rId21">
              <w:r>
                <w:rPr>
                  <w:color w:val="1F5E99"/>
                  <w:u w:val="single"/>
                </w:rPr>
                <w:t>https://arqueologiamexicana.mx/mexico-antiguo/la-piramide-del-sol</w:t>
              </w:r>
            </w:hyperlink>
          </w:p>
        </w:tc>
      </w:tr>
      <w:tr>
        <w:tc>
          <w:tcPr>
            <w:tcW w:type="dxa" w:w="1976"/>
            <w:vAlign w:val="center"/>
          </w:tcPr>
          <w:p>
            <w:pPr>
              <w:spacing w:after="40"/>
            </w:pPr>
            <w:r>
              <w:rPr>
                <w:rFonts w:ascii="Arial" w:hAnsi="Arial"/>
                <w:sz w:val="16"/>
              </w:rPr>
            </w:r>
            <w:r>
              <w:rPr>
                <w:rFonts w:ascii="Arial" w:hAnsi="Arial"/>
                <w:b/>
                <w:sz w:val="16"/>
              </w:rPr>
              <w:t>F12</w:t>
            </w:r>
          </w:p>
        </w:tc>
        <w:tc>
          <w:tcPr>
            <w:tcW w:type="dxa" w:w="1976"/>
            <w:vAlign w:val="center"/>
          </w:tcPr>
          <w:p>
            <w:pPr>
              <w:spacing w:after="40"/>
            </w:pPr>
            <w:r>
              <w:rPr>
                <w:rFonts w:ascii="Arial" w:hAnsi="Arial"/>
                <w:sz w:val="16"/>
              </w:rPr>
            </w:r>
            <w:r>
              <w:rPr>
                <w:rFonts w:ascii="Arial" w:hAnsi="Arial"/>
                <w:b w:val="0"/>
                <w:sz w:val="16"/>
              </w:rPr>
              <w:t>La Pirámide de la Luna, Teotihuacan, Estado de México</w:t>
            </w:r>
          </w:p>
        </w:tc>
        <w:tc>
          <w:tcPr>
            <w:tcW w:type="dxa" w:w="1976"/>
            <w:vAlign w:val="center"/>
          </w:tcPr>
          <w:p>
            <w:pPr>
              <w:spacing w:after="40"/>
            </w:pPr>
            <w:r>
              <w:rPr>
                <w:rFonts w:ascii="Arial" w:hAnsi="Arial"/>
                <w:sz w:val="16"/>
              </w:rPr>
            </w:r>
            <w:r>
              <w:rPr>
                <w:rFonts w:ascii="Arial" w:hAnsi="Arial"/>
                <w:b w:val="0"/>
                <w:sz w:val="16"/>
              </w:rPr>
              <w:t>Arqueología Mexicana</w:t>
            </w:r>
          </w:p>
        </w:tc>
        <w:tc>
          <w:tcPr>
            <w:tcW w:type="dxa" w:w="1976"/>
            <w:vAlign w:val="center"/>
          </w:tcPr>
          <w:p>
            <w:pPr>
              <w:spacing w:after="40"/>
            </w:pPr>
            <w:r>
              <w:rPr>
                <w:rFonts w:ascii="Arial" w:hAnsi="Arial"/>
                <w:sz w:val="16"/>
              </w:rPr>
            </w:r>
            <w:r>
              <w:rPr>
                <w:rFonts w:ascii="Arial" w:hAnsi="Arial"/>
                <w:b w:val="0"/>
                <w:sz w:val="16"/>
              </w:rPr>
              <w:t>Pirámide y Plaza de la Luna, dimensiones, simbolismo y fases constructivas.</w:t>
            </w:r>
          </w:p>
        </w:tc>
        <w:tc>
          <w:tcPr>
            <w:tcW w:type="dxa" w:w="1976"/>
          </w:tcPr>
          <w:p>
            <w:pPr>
              <w:spacing w:after="20"/>
            </w:pPr>
            <w:r>
              <w:rPr>
                <w:rFonts w:ascii="Arial" w:hAnsi="Arial"/>
                <w:sz w:val="14"/>
              </w:rPr>
            </w:r>
            <w:hyperlink r:id="rId22">
              <w:r>
                <w:rPr>
                  <w:color w:val="1F5E99"/>
                  <w:u w:val="single"/>
                </w:rPr>
                <w:t>https://arqueologiamexicana.mx/mexico-antiguo/la-piramide-de-la-luna-teotihuacan-estado-de-mexico</w:t>
              </w:r>
            </w:hyperlink>
          </w:p>
        </w:tc>
      </w:tr>
      <w:tr>
        <w:tc>
          <w:tcPr>
            <w:tcW w:type="dxa" w:w="1976"/>
            <w:vAlign w:val="center"/>
          </w:tcPr>
          <w:p>
            <w:pPr>
              <w:spacing w:after="40"/>
            </w:pPr>
            <w:r>
              <w:rPr>
                <w:rFonts w:ascii="Arial" w:hAnsi="Arial"/>
                <w:sz w:val="16"/>
              </w:rPr>
            </w:r>
            <w:r>
              <w:rPr>
                <w:rFonts w:ascii="Arial" w:hAnsi="Arial"/>
                <w:b/>
                <w:sz w:val="16"/>
              </w:rPr>
              <w:t>F13</w:t>
            </w:r>
          </w:p>
        </w:tc>
        <w:tc>
          <w:tcPr>
            <w:tcW w:type="dxa" w:w="1976"/>
            <w:vAlign w:val="center"/>
          </w:tcPr>
          <w:p>
            <w:pPr>
              <w:spacing w:after="40"/>
            </w:pPr>
            <w:r>
              <w:rPr>
                <w:rFonts w:ascii="Arial" w:hAnsi="Arial"/>
                <w:sz w:val="16"/>
              </w:rPr>
            </w:r>
            <w:r>
              <w:rPr>
                <w:rFonts w:ascii="Arial" w:hAnsi="Arial"/>
                <w:b w:val="0"/>
                <w:sz w:val="16"/>
              </w:rPr>
              <w:t>La Pirámide de la Luna debió marcar el eje de orientación astronómica de la antigua ciudad de Teotihuacan</w:t>
            </w:r>
          </w:p>
        </w:tc>
        <w:tc>
          <w:tcPr>
            <w:tcW w:type="dxa" w:w="1976"/>
            <w:vAlign w:val="center"/>
          </w:tcPr>
          <w:p>
            <w:pPr>
              <w:spacing w:after="40"/>
            </w:pPr>
            <w:r>
              <w:rPr>
                <w:rFonts w:ascii="Arial" w:hAnsi="Arial"/>
                <w:sz w:val="16"/>
              </w:rPr>
            </w:r>
            <w:r>
              <w:rPr>
                <w:rFonts w:ascii="Arial" w:hAnsi="Arial"/>
                <w:b w:val="0"/>
                <w:sz w:val="16"/>
              </w:rPr>
              <w:t>INAH</w:t>
            </w:r>
          </w:p>
        </w:tc>
        <w:tc>
          <w:tcPr>
            <w:tcW w:type="dxa" w:w="1976"/>
            <w:vAlign w:val="center"/>
          </w:tcPr>
          <w:p>
            <w:pPr>
              <w:spacing w:after="40"/>
            </w:pPr>
            <w:r>
              <w:rPr>
                <w:rFonts w:ascii="Arial" w:hAnsi="Arial"/>
                <w:sz w:val="16"/>
              </w:rPr>
            </w:r>
            <w:r>
              <w:rPr>
                <w:rFonts w:ascii="Arial" w:hAnsi="Arial"/>
                <w:b w:val="0"/>
                <w:sz w:val="16"/>
              </w:rPr>
              <w:t>Orientación astronómica, frontalidad y papel urbano de la Pirámide de la Luna.</w:t>
            </w:r>
          </w:p>
        </w:tc>
        <w:tc>
          <w:tcPr>
            <w:tcW w:type="dxa" w:w="1976"/>
          </w:tcPr>
          <w:p>
            <w:pPr>
              <w:spacing w:after="20"/>
            </w:pPr>
            <w:r>
              <w:rPr>
                <w:rFonts w:ascii="Arial" w:hAnsi="Arial"/>
                <w:sz w:val="14"/>
              </w:rPr>
            </w:r>
            <w:hyperlink r:id="rId23">
              <w:r>
                <w:rPr>
                  <w:color w:val="1F5E99"/>
                  <w:u w:val="single"/>
                </w:rPr>
                <w:t>La Pirámide de la Luna debió marcar el eje de orientación astronómica de la antigua ciudad de Teotihuacan</w:t>
              </w:r>
            </w:hyperlink>
          </w:p>
        </w:tc>
      </w:tr>
      <w:tr>
        <w:tc>
          <w:tcPr>
            <w:tcW w:type="dxa" w:w="1976"/>
            <w:vAlign w:val="center"/>
          </w:tcPr>
          <w:p>
            <w:pPr>
              <w:spacing w:after="40"/>
            </w:pPr>
            <w:r>
              <w:rPr>
                <w:rFonts w:ascii="Arial" w:hAnsi="Arial"/>
                <w:sz w:val="16"/>
              </w:rPr>
            </w:r>
            <w:r>
              <w:rPr>
                <w:rFonts w:ascii="Arial" w:hAnsi="Arial"/>
                <w:b/>
                <w:sz w:val="16"/>
              </w:rPr>
              <w:t>F14</w:t>
            </w:r>
          </w:p>
        </w:tc>
        <w:tc>
          <w:tcPr>
            <w:tcW w:type="dxa" w:w="1976"/>
            <w:vAlign w:val="center"/>
          </w:tcPr>
          <w:p>
            <w:pPr>
              <w:spacing w:after="40"/>
            </w:pPr>
            <w:r>
              <w:rPr>
                <w:rFonts w:ascii="Arial" w:hAnsi="Arial"/>
                <w:sz w:val="16"/>
              </w:rPr>
            </w:r>
            <w:r>
              <w:rPr>
                <w:rFonts w:ascii="Arial" w:hAnsi="Arial"/>
                <w:b w:val="0"/>
                <w:sz w:val="16"/>
              </w:rPr>
              <w:t>Teotihuacan: El corazón de la Serpiente Emplumada</w:t>
            </w:r>
          </w:p>
        </w:tc>
        <w:tc>
          <w:tcPr>
            <w:tcW w:type="dxa" w:w="1976"/>
            <w:vAlign w:val="center"/>
          </w:tcPr>
          <w:p>
            <w:pPr>
              <w:spacing w:after="40"/>
            </w:pPr>
            <w:r>
              <w:rPr>
                <w:rFonts w:ascii="Arial" w:hAnsi="Arial"/>
                <w:sz w:val="16"/>
              </w:rPr>
            </w:r>
            <w:r>
              <w:rPr>
                <w:rFonts w:ascii="Arial" w:hAnsi="Arial"/>
                <w:b w:val="0"/>
                <w:sz w:val="16"/>
              </w:rPr>
              <w:t>INAH</w:t>
            </w:r>
          </w:p>
        </w:tc>
        <w:tc>
          <w:tcPr>
            <w:tcW w:type="dxa" w:w="1976"/>
            <w:vAlign w:val="center"/>
          </w:tcPr>
          <w:p>
            <w:pPr>
              <w:spacing w:after="40"/>
            </w:pPr>
            <w:r>
              <w:rPr>
                <w:rFonts w:ascii="Arial" w:hAnsi="Arial"/>
                <w:sz w:val="16"/>
              </w:rPr>
            </w:r>
            <w:r>
              <w:rPr>
                <w:rFonts w:ascii="Arial" w:hAnsi="Arial"/>
                <w:b w:val="0"/>
                <w:sz w:val="16"/>
              </w:rPr>
              <w:t>Templo de la Serpiente Emplumada, talud-tablero, quincunce, conchas, caracoles y culto a Quetzalcóatl.</w:t>
            </w:r>
          </w:p>
        </w:tc>
        <w:tc>
          <w:tcPr>
            <w:tcW w:type="dxa" w:w="1976"/>
          </w:tcPr>
          <w:p>
            <w:pPr>
              <w:spacing w:after="20"/>
            </w:pPr>
            <w:r>
              <w:rPr>
                <w:rFonts w:ascii="Arial" w:hAnsi="Arial"/>
                <w:sz w:val="14"/>
              </w:rPr>
            </w:r>
            <w:hyperlink r:id="rId24">
              <w:r>
                <w:rPr>
                  <w:color w:val="1F5E99"/>
                  <w:u w:val="single"/>
                </w:rPr>
                <w:t>https://www.inah.gob.mx/foto-del-dia/teotihuacan-el-corazon-de-la-serpiente-emplumada</w:t>
              </w:r>
            </w:hyperlink>
          </w:p>
        </w:tc>
      </w:tr>
      <w:tr>
        <w:tc>
          <w:tcPr>
            <w:tcW w:type="dxa" w:w="1976"/>
            <w:vAlign w:val="center"/>
          </w:tcPr>
          <w:p>
            <w:pPr>
              <w:spacing w:after="40"/>
            </w:pPr>
            <w:r>
              <w:rPr>
                <w:rFonts w:ascii="Arial" w:hAnsi="Arial"/>
                <w:sz w:val="16"/>
              </w:rPr>
            </w:r>
            <w:r>
              <w:rPr>
                <w:rFonts w:ascii="Arial" w:hAnsi="Arial"/>
                <w:b/>
                <w:sz w:val="16"/>
              </w:rPr>
              <w:t>F15</w:t>
            </w:r>
          </w:p>
        </w:tc>
        <w:tc>
          <w:tcPr>
            <w:tcW w:type="dxa" w:w="1976"/>
            <w:vAlign w:val="center"/>
          </w:tcPr>
          <w:p>
            <w:pPr>
              <w:spacing w:after="40"/>
            </w:pPr>
            <w:r>
              <w:rPr>
                <w:rFonts w:ascii="Arial" w:hAnsi="Arial"/>
                <w:sz w:val="16"/>
              </w:rPr>
            </w:r>
            <w:r>
              <w:rPr>
                <w:rFonts w:ascii="Arial" w:hAnsi="Arial"/>
                <w:b w:val="0"/>
                <w:sz w:val="16"/>
              </w:rPr>
              <w:t>Fachada del Quetzalpapálotl</w:t>
            </w:r>
          </w:p>
        </w:tc>
        <w:tc>
          <w:tcPr>
            <w:tcW w:type="dxa" w:w="1976"/>
            <w:vAlign w:val="center"/>
          </w:tcPr>
          <w:p>
            <w:pPr>
              <w:spacing w:after="40"/>
            </w:pPr>
            <w:r>
              <w:rPr>
                <w:rFonts w:ascii="Arial" w:hAnsi="Arial"/>
                <w:sz w:val="16"/>
              </w:rPr>
            </w:r>
            <w:r>
              <w:rPr>
                <w:rFonts w:ascii="Arial" w:hAnsi="Arial"/>
                <w:b w:val="0"/>
                <w:sz w:val="16"/>
              </w:rPr>
              <w:t>INAH</w:t>
            </w:r>
          </w:p>
        </w:tc>
        <w:tc>
          <w:tcPr>
            <w:tcW w:type="dxa" w:w="1976"/>
            <w:vAlign w:val="center"/>
          </w:tcPr>
          <w:p>
            <w:pPr>
              <w:spacing w:after="40"/>
            </w:pPr>
            <w:r>
              <w:rPr>
                <w:rFonts w:ascii="Arial" w:hAnsi="Arial"/>
                <w:sz w:val="16"/>
              </w:rPr>
            </w:r>
            <w:r>
              <w:rPr>
                <w:rFonts w:ascii="Arial" w:hAnsi="Arial"/>
                <w:b w:val="0"/>
                <w:sz w:val="16"/>
              </w:rPr>
              <w:t>Palacio de Quetzalpapálotl, élite teotihuacana, ubicación y simbolismo.</w:t>
            </w:r>
          </w:p>
        </w:tc>
        <w:tc>
          <w:tcPr>
            <w:tcW w:type="dxa" w:w="1976"/>
          </w:tcPr>
          <w:p>
            <w:pPr>
              <w:spacing w:after="20"/>
            </w:pPr>
            <w:r>
              <w:rPr>
                <w:rFonts w:ascii="Arial" w:hAnsi="Arial"/>
                <w:sz w:val="14"/>
              </w:rPr>
            </w:r>
            <w:hyperlink r:id="rId25">
              <w:r>
                <w:rPr>
                  <w:color w:val="1F5E99"/>
                  <w:u w:val="single"/>
                </w:rPr>
                <w:t>https://inah.gob.mx/foto-del-dia/fachada-del-quetzalpapalotl</w:t>
              </w:r>
            </w:hyperlink>
          </w:p>
        </w:tc>
      </w:tr>
      <w:tr>
        <w:tc>
          <w:tcPr>
            <w:tcW w:type="dxa" w:w="1976"/>
            <w:vAlign w:val="center"/>
          </w:tcPr>
          <w:p>
            <w:pPr>
              <w:spacing w:after="40"/>
            </w:pPr>
            <w:r>
              <w:rPr>
                <w:rFonts w:ascii="Arial" w:hAnsi="Arial"/>
                <w:sz w:val="16"/>
              </w:rPr>
            </w:r>
            <w:r>
              <w:rPr>
                <w:rFonts w:ascii="Arial" w:hAnsi="Arial"/>
                <w:b/>
                <w:sz w:val="16"/>
              </w:rPr>
              <w:t>F16</w:t>
            </w:r>
          </w:p>
        </w:tc>
        <w:tc>
          <w:tcPr>
            <w:tcW w:type="dxa" w:w="1976"/>
            <w:vAlign w:val="center"/>
          </w:tcPr>
          <w:p>
            <w:pPr>
              <w:spacing w:after="40"/>
            </w:pPr>
            <w:r>
              <w:rPr>
                <w:rFonts w:ascii="Arial" w:hAnsi="Arial"/>
                <w:sz w:val="16"/>
              </w:rPr>
            </w:r>
            <w:r>
              <w:rPr>
                <w:rFonts w:ascii="Arial" w:hAnsi="Arial"/>
                <w:b w:val="0"/>
                <w:sz w:val="16"/>
              </w:rPr>
              <w:t>Palacio de Quetzalpapalotl en Teotihuacan se alineó con el Sol</w:t>
            </w:r>
          </w:p>
        </w:tc>
        <w:tc>
          <w:tcPr>
            <w:tcW w:type="dxa" w:w="1976"/>
            <w:vAlign w:val="center"/>
          </w:tcPr>
          <w:p>
            <w:pPr>
              <w:spacing w:after="40"/>
            </w:pPr>
            <w:r>
              <w:rPr>
                <w:rFonts w:ascii="Arial" w:hAnsi="Arial"/>
                <w:sz w:val="16"/>
              </w:rPr>
            </w:r>
            <w:r>
              <w:rPr>
                <w:rFonts w:ascii="Arial" w:hAnsi="Arial"/>
                <w:b w:val="0"/>
                <w:sz w:val="16"/>
              </w:rPr>
              <w:t>INAH</w:t>
            </w:r>
          </w:p>
        </w:tc>
        <w:tc>
          <w:tcPr>
            <w:tcW w:type="dxa" w:w="1976"/>
            <w:vAlign w:val="center"/>
          </w:tcPr>
          <w:p>
            <w:pPr>
              <w:spacing w:after="40"/>
            </w:pPr>
            <w:r>
              <w:rPr>
                <w:rFonts w:ascii="Arial" w:hAnsi="Arial"/>
                <w:sz w:val="16"/>
              </w:rPr>
            </w:r>
            <w:r>
              <w:rPr>
                <w:rFonts w:ascii="Arial" w:hAnsi="Arial"/>
                <w:b w:val="0"/>
                <w:sz w:val="16"/>
              </w:rPr>
              <w:t>Alineación solar del Palacio de Quetzalpapálotl y calendario agrícola.</w:t>
            </w:r>
          </w:p>
        </w:tc>
        <w:tc>
          <w:tcPr>
            <w:tcW w:type="dxa" w:w="1976"/>
          </w:tcPr>
          <w:p>
            <w:pPr>
              <w:spacing w:after="20"/>
            </w:pPr>
            <w:r>
              <w:rPr>
                <w:rFonts w:ascii="Arial" w:hAnsi="Arial"/>
                <w:sz w:val="14"/>
              </w:rPr>
            </w:r>
            <w:hyperlink r:id="rId26">
              <w:r>
                <w:rPr>
                  <w:color w:val="1F5E99"/>
                  <w:u w:val="single"/>
                </w:rPr>
                <w:t>https://www.inah.gob.mx/foto-del-dia/palacio-de-quetzalpapalotl-en-teotihuacan-se-alineo-con-el-sol</w:t>
              </w:r>
            </w:hyperlink>
          </w:p>
        </w:tc>
      </w:tr>
      <w:tr>
        <w:tc>
          <w:tcPr>
            <w:tcW w:type="dxa" w:w="1976"/>
            <w:vAlign w:val="center"/>
          </w:tcPr>
          <w:p>
            <w:pPr>
              <w:spacing w:after="40"/>
            </w:pPr>
            <w:r>
              <w:rPr>
                <w:rFonts w:ascii="Arial" w:hAnsi="Arial"/>
                <w:sz w:val="16"/>
              </w:rPr>
            </w:r>
            <w:r>
              <w:rPr>
                <w:rFonts w:ascii="Arial" w:hAnsi="Arial"/>
                <w:b/>
                <w:sz w:val="16"/>
              </w:rPr>
              <w:t>F17</w:t>
            </w:r>
          </w:p>
        </w:tc>
        <w:tc>
          <w:tcPr>
            <w:tcW w:type="dxa" w:w="1976"/>
            <w:vAlign w:val="center"/>
          </w:tcPr>
          <w:p>
            <w:pPr>
              <w:spacing w:after="40"/>
            </w:pPr>
            <w:r>
              <w:rPr>
                <w:rFonts w:ascii="Arial" w:hAnsi="Arial"/>
                <w:sz w:val="16"/>
              </w:rPr>
            </w:r>
            <w:r>
              <w:rPr>
                <w:rFonts w:ascii="Arial" w:hAnsi="Arial"/>
                <w:b w:val="0"/>
                <w:sz w:val="16"/>
              </w:rPr>
              <w:t>De Veracruz a Teotihuacan</w:t>
            </w:r>
          </w:p>
        </w:tc>
        <w:tc>
          <w:tcPr>
            <w:tcW w:type="dxa" w:w="1976"/>
            <w:vAlign w:val="center"/>
          </w:tcPr>
          <w:p>
            <w:pPr>
              <w:spacing w:after="40"/>
            </w:pPr>
            <w:r>
              <w:rPr>
                <w:rFonts w:ascii="Arial" w:hAnsi="Arial"/>
                <w:sz w:val="16"/>
              </w:rPr>
            </w:r>
            <w:r>
              <w:rPr>
                <w:rFonts w:ascii="Arial" w:hAnsi="Arial"/>
                <w:b w:val="0"/>
                <w:sz w:val="16"/>
              </w:rPr>
              <w:t>Arqueología Mexicana</w:t>
            </w:r>
          </w:p>
        </w:tc>
        <w:tc>
          <w:tcPr>
            <w:tcW w:type="dxa" w:w="1976"/>
            <w:vAlign w:val="center"/>
          </w:tcPr>
          <w:p>
            <w:pPr>
              <w:spacing w:after="40"/>
            </w:pPr>
            <w:r>
              <w:rPr>
                <w:rFonts w:ascii="Arial" w:hAnsi="Arial"/>
                <w:sz w:val="16"/>
              </w:rPr>
            </w:r>
            <w:r>
              <w:rPr>
                <w:rFonts w:ascii="Arial" w:hAnsi="Arial"/>
                <w:b w:val="0"/>
                <w:sz w:val="16"/>
              </w:rPr>
              <w:t>Intercambio con Veracruz, Matacapan, enclaves, talud-tablero e influencia cultural.</w:t>
            </w:r>
          </w:p>
        </w:tc>
        <w:tc>
          <w:tcPr>
            <w:tcW w:type="dxa" w:w="1976"/>
          </w:tcPr>
          <w:p>
            <w:pPr>
              <w:spacing w:after="20"/>
            </w:pPr>
            <w:r>
              <w:rPr>
                <w:rFonts w:ascii="Arial" w:hAnsi="Arial"/>
                <w:sz w:val="14"/>
              </w:rPr>
            </w:r>
            <w:hyperlink r:id="rId27">
              <w:r>
                <w:rPr>
                  <w:color w:val="1F5E99"/>
                  <w:u w:val="single"/>
                </w:rPr>
                <w:t>https://arqueologiamexicana.mx/mexico-antiguo/de-veracruz-teotihuacan</w:t>
              </w:r>
            </w:hyperlink>
          </w:p>
        </w:tc>
      </w:tr>
      <w:tr>
        <w:tc>
          <w:tcPr>
            <w:tcW w:type="dxa" w:w="1976"/>
            <w:vAlign w:val="center"/>
          </w:tcPr>
          <w:p>
            <w:pPr>
              <w:spacing w:after="40"/>
            </w:pPr>
            <w:r>
              <w:rPr>
                <w:rFonts w:ascii="Arial" w:hAnsi="Arial"/>
                <w:sz w:val="16"/>
              </w:rPr>
            </w:r>
            <w:r>
              <w:rPr>
                <w:rFonts w:ascii="Arial" w:hAnsi="Arial"/>
                <w:b/>
                <w:sz w:val="16"/>
              </w:rPr>
              <w:t>F18</w:t>
            </w:r>
          </w:p>
        </w:tc>
        <w:tc>
          <w:tcPr>
            <w:tcW w:type="dxa" w:w="1976"/>
            <w:vAlign w:val="center"/>
          </w:tcPr>
          <w:p>
            <w:pPr>
              <w:spacing w:after="40"/>
            </w:pPr>
            <w:r>
              <w:rPr>
                <w:rFonts w:ascii="Arial" w:hAnsi="Arial"/>
                <w:sz w:val="16"/>
              </w:rPr>
            </w:r>
            <w:r>
              <w:rPr>
                <w:rFonts w:ascii="Arial" w:hAnsi="Arial"/>
                <w:b w:val="0"/>
                <w:sz w:val="16"/>
              </w:rPr>
              <w:t>La ciudad con una cosmovisión mesoamericana</w:t>
            </w:r>
          </w:p>
        </w:tc>
        <w:tc>
          <w:tcPr>
            <w:tcW w:type="dxa" w:w="1976"/>
            <w:vAlign w:val="center"/>
          </w:tcPr>
          <w:p>
            <w:pPr>
              <w:spacing w:after="40"/>
            </w:pPr>
            <w:r>
              <w:rPr>
                <w:rFonts w:ascii="Arial" w:hAnsi="Arial"/>
                <w:sz w:val="16"/>
              </w:rPr>
            </w:r>
            <w:r>
              <w:rPr>
                <w:rFonts w:ascii="Arial" w:hAnsi="Arial"/>
                <w:b w:val="0"/>
                <w:sz w:val="16"/>
              </w:rPr>
              <w:t>Arqueología Mexicana</w:t>
            </w:r>
          </w:p>
        </w:tc>
        <w:tc>
          <w:tcPr>
            <w:tcW w:type="dxa" w:w="1976"/>
            <w:vAlign w:val="center"/>
          </w:tcPr>
          <w:p>
            <w:pPr>
              <w:spacing w:after="40"/>
            </w:pPr>
            <w:r>
              <w:rPr>
                <w:rFonts w:ascii="Arial" w:hAnsi="Arial"/>
                <w:sz w:val="16"/>
              </w:rPr>
            </w:r>
            <w:r>
              <w:rPr>
                <w:rFonts w:ascii="Arial" w:hAnsi="Arial"/>
                <w:b w:val="0"/>
                <w:sz w:val="16"/>
              </w:rPr>
              <w:t>Cosmovisión urbana, importación de materiales exóticos y exportación de cerámica, concha y obsidiana.</w:t>
            </w:r>
          </w:p>
        </w:tc>
        <w:tc>
          <w:tcPr>
            <w:tcW w:type="dxa" w:w="1976"/>
          </w:tcPr>
          <w:p>
            <w:pPr>
              <w:spacing w:after="20"/>
            </w:pPr>
            <w:r>
              <w:rPr>
                <w:rFonts w:ascii="Arial" w:hAnsi="Arial"/>
                <w:sz w:val="14"/>
              </w:rPr>
            </w:r>
            <w:hyperlink r:id="rId28">
              <w:r>
                <w:rPr>
                  <w:color w:val="1F5E99"/>
                  <w:u w:val="single"/>
                </w:rPr>
                <w:t>https://arqueologiamexicana.mx/mexico-antiguo/la-ciudad-con-una-cosmovision-mesoamericana</w:t>
              </w:r>
            </w:hyperlink>
          </w:p>
        </w:tc>
      </w:tr>
      <w:tr>
        <w:tc>
          <w:tcPr>
            <w:tcW w:type="dxa" w:w="1976"/>
            <w:vAlign w:val="center"/>
          </w:tcPr>
          <w:p>
            <w:pPr>
              <w:spacing w:after="40"/>
            </w:pPr>
            <w:r>
              <w:rPr>
                <w:rFonts w:ascii="Arial" w:hAnsi="Arial"/>
                <w:sz w:val="16"/>
              </w:rPr>
            </w:r>
            <w:r>
              <w:rPr>
                <w:rFonts w:ascii="Arial" w:hAnsi="Arial"/>
                <w:b/>
                <w:sz w:val="16"/>
              </w:rPr>
              <w:t>F19</w:t>
            </w:r>
          </w:p>
        </w:tc>
        <w:tc>
          <w:tcPr>
            <w:tcW w:type="dxa" w:w="1976"/>
            <w:vAlign w:val="center"/>
          </w:tcPr>
          <w:p>
            <w:pPr>
              <w:spacing w:after="40"/>
            </w:pPr>
            <w:r>
              <w:rPr>
                <w:rFonts w:ascii="Arial" w:hAnsi="Arial"/>
                <w:sz w:val="16"/>
              </w:rPr>
            </w:r>
            <w:r>
              <w:rPr>
                <w:rFonts w:ascii="Arial" w:hAnsi="Arial"/>
                <w:b w:val="0"/>
                <w:sz w:val="16"/>
              </w:rPr>
              <w:t>La caída de Teotihuacan</w:t>
            </w:r>
          </w:p>
        </w:tc>
        <w:tc>
          <w:tcPr>
            <w:tcW w:type="dxa" w:w="1976"/>
            <w:vAlign w:val="center"/>
          </w:tcPr>
          <w:p>
            <w:pPr>
              <w:spacing w:after="40"/>
            </w:pPr>
            <w:r>
              <w:rPr>
                <w:rFonts w:ascii="Arial" w:hAnsi="Arial"/>
                <w:sz w:val="16"/>
              </w:rPr>
            </w:r>
            <w:r>
              <w:rPr>
                <w:rFonts w:ascii="Arial" w:hAnsi="Arial"/>
                <w:b w:val="0"/>
                <w:sz w:val="16"/>
              </w:rPr>
              <w:t>Arqueología Mexicana / Linda Manzanilla</w:t>
            </w:r>
          </w:p>
        </w:tc>
        <w:tc>
          <w:tcPr>
            <w:tcW w:type="dxa" w:w="1976"/>
            <w:vAlign w:val="center"/>
          </w:tcPr>
          <w:p>
            <w:pPr>
              <w:spacing w:after="40"/>
            </w:pPr>
            <w:r>
              <w:rPr>
                <w:rFonts w:ascii="Arial" w:hAnsi="Arial"/>
                <w:sz w:val="16"/>
              </w:rPr>
            </w:r>
            <w:r>
              <w:rPr>
                <w:rFonts w:ascii="Arial" w:hAnsi="Arial"/>
                <w:b w:val="0"/>
                <w:sz w:val="16"/>
              </w:rPr>
              <w:t>Revuelta, cierre de rutas de abastecimiento, incendio y colapso político.</w:t>
            </w:r>
          </w:p>
        </w:tc>
        <w:tc>
          <w:tcPr>
            <w:tcW w:type="dxa" w:w="1976"/>
          </w:tcPr>
          <w:p>
            <w:pPr>
              <w:spacing w:after="20"/>
            </w:pPr>
            <w:r>
              <w:rPr>
                <w:rFonts w:ascii="Arial" w:hAnsi="Arial"/>
                <w:sz w:val="14"/>
              </w:rPr>
            </w:r>
            <w:hyperlink r:id="rId29">
              <w:r>
                <w:rPr>
                  <w:color w:val="1F5E99"/>
                  <w:u w:val="single"/>
                </w:rPr>
                <w:t>https://arqueologiamexicana.mx/mexico-antiguo/la-caida-de-teotihuacan</w:t>
              </w:r>
            </w:hyperlink>
          </w:p>
        </w:tc>
      </w:tr>
      <w:tr>
        <w:tc>
          <w:tcPr>
            <w:tcW w:type="dxa" w:w="1976"/>
            <w:vAlign w:val="center"/>
          </w:tcPr>
          <w:p>
            <w:pPr>
              <w:spacing w:after="40"/>
            </w:pPr>
            <w:r>
              <w:rPr>
                <w:rFonts w:ascii="Arial" w:hAnsi="Arial"/>
                <w:sz w:val="16"/>
              </w:rPr>
            </w:r>
            <w:r>
              <w:rPr>
                <w:rFonts w:ascii="Arial" w:hAnsi="Arial"/>
                <w:b/>
                <w:sz w:val="16"/>
              </w:rPr>
              <w:t>F20</w:t>
            </w:r>
          </w:p>
        </w:tc>
        <w:tc>
          <w:tcPr>
            <w:tcW w:type="dxa" w:w="1976"/>
            <w:vAlign w:val="center"/>
          </w:tcPr>
          <w:p>
            <w:pPr>
              <w:spacing w:after="40"/>
            </w:pPr>
            <w:r>
              <w:rPr>
                <w:rFonts w:ascii="Arial" w:hAnsi="Arial"/>
                <w:sz w:val="16"/>
              </w:rPr>
            </w:r>
            <w:r>
              <w:rPr>
                <w:rFonts w:ascii="Arial" w:hAnsi="Arial"/>
                <w:b w:val="0"/>
                <w:sz w:val="16"/>
              </w:rPr>
              <w:t>Escultura de Xalla</w:t>
            </w:r>
          </w:p>
        </w:tc>
        <w:tc>
          <w:tcPr>
            <w:tcW w:type="dxa" w:w="1976"/>
            <w:vAlign w:val="center"/>
          </w:tcPr>
          <w:p>
            <w:pPr>
              <w:spacing w:after="40"/>
            </w:pPr>
            <w:r>
              <w:rPr>
                <w:rFonts w:ascii="Arial" w:hAnsi="Arial"/>
                <w:sz w:val="16"/>
              </w:rPr>
            </w:r>
            <w:r>
              <w:rPr>
                <w:rFonts w:ascii="Arial" w:hAnsi="Arial"/>
                <w:b w:val="0"/>
                <w:sz w:val="16"/>
              </w:rPr>
              <w:t>Museo Nacional de Antropología, INAH</w:t>
            </w:r>
          </w:p>
        </w:tc>
        <w:tc>
          <w:tcPr>
            <w:tcW w:type="dxa" w:w="1976"/>
            <w:vAlign w:val="center"/>
          </w:tcPr>
          <w:p>
            <w:pPr>
              <w:spacing w:after="40"/>
            </w:pPr>
            <w:r>
              <w:rPr>
                <w:rFonts w:ascii="Arial" w:hAnsi="Arial"/>
                <w:sz w:val="16"/>
              </w:rPr>
            </w:r>
            <w:r>
              <w:rPr>
                <w:rFonts w:ascii="Arial" w:hAnsi="Arial"/>
                <w:b w:val="0"/>
                <w:sz w:val="16"/>
              </w:rPr>
              <w:t>Hipótesis de cogobierno, violencia, inconformidad social y abandono.</w:t>
            </w:r>
          </w:p>
        </w:tc>
        <w:tc>
          <w:tcPr>
            <w:tcW w:type="dxa" w:w="1976"/>
          </w:tcPr>
          <w:p>
            <w:pPr>
              <w:spacing w:after="20"/>
            </w:pPr>
            <w:r>
              <w:rPr>
                <w:rFonts w:ascii="Arial" w:hAnsi="Arial"/>
                <w:sz w:val="14"/>
              </w:rPr>
            </w:r>
            <w:hyperlink r:id="rId30">
              <w:r>
                <w:rPr>
                  <w:color w:val="1F5E99"/>
                  <w:u w:val="single"/>
                </w:rPr>
                <w:t>https://mna.inah.gob.mx/detalle_huella.php?pl=Escultura_de_Xalla</w:t>
              </w:r>
            </w:hyperlink>
          </w:p>
        </w:tc>
      </w:tr>
      <w:tr>
        <w:tc>
          <w:tcPr>
            <w:tcW w:type="dxa" w:w="1976"/>
            <w:vAlign w:val="center"/>
          </w:tcPr>
          <w:p>
            <w:pPr>
              <w:spacing w:after="40"/>
            </w:pPr>
            <w:r>
              <w:rPr>
                <w:rFonts w:ascii="Arial" w:hAnsi="Arial"/>
                <w:sz w:val="16"/>
              </w:rPr>
            </w:r>
            <w:r>
              <w:rPr>
                <w:rFonts w:ascii="Arial" w:hAnsi="Arial"/>
                <w:b/>
                <w:sz w:val="16"/>
              </w:rPr>
              <w:t>F21</w:t>
            </w:r>
          </w:p>
        </w:tc>
        <w:tc>
          <w:tcPr>
            <w:tcW w:type="dxa" w:w="1976"/>
            <w:vAlign w:val="center"/>
          </w:tcPr>
          <w:p>
            <w:pPr>
              <w:spacing w:after="40"/>
            </w:pPr>
            <w:r>
              <w:rPr>
                <w:rFonts w:ascii="Arial" w:hAnsi="Arial"/>
                <w:sz w:val="16"/>
              </w:rPr>
            </w:r>
            <w:r>
              <w:rPr>
                <w:rFonts w:ascii="Arial" w:hAnsi="Arial"/>
                <w:b w:val="0"/>
                <w:sz w:val="16"/>
              </w:rPr>
              <w:t>Archaeological Monuments Zone of Xochicalco</w:t>
            </w:r>
          </w:p>
        </w:tc>
        <w:tc>
          <w:tcPr>
            <w:tcW w:type="dxa" w:w="1976"/>
            <w:vAlign w:val="center"/>
          </w:tcPr>
          <w:p>
            <w:pPr>
              <w:spacing w:after="40"/>
            </w:pPr>
            <w:r>
              <w:rPr>
                <w:rFonts w:ascii="Arial" w:hAnsi="Arial"/>
                <w:sz w:val="16"/>
              </w:rPr>
            </w:r>
            <w:r>
              <w:rPr>
                <w:rFonts w:ascii="Arial" w:hAnsi="Arial"/>
                <w:b w:val="0"/>
                <w:sz w:val="16"/>
              </w:rPr>
              <w:t>UNESCO World Heritage Centre</w:t>
            </w:r>
          </w:p>
        </w:tc>
        <w:tc>
          <w:tcPr>
            <w:tcW w:type="dxa" w:w="1976"/>
            <w:vAlign w:val="center"/>
          </w:tcPr>
          <w:p>
            <w:pPr>
              <w:spacing w:after="40"/>
            </w:pPr>
            <w:r>
              <w:rPr>
                <w:rFonts w:ascii="Arial" w:hAnsi="Arial"/>
                <w:sz w:val="16"/>
              </w:rPr>
            </w:r>
            <w:r>
              <w:rPr>
                <w:rFonts w:ascii="Arial" w:hAnsi="Arial"/>
                <w:b w:val="0"/>
                <w:sz w:val="16"/>
              </w:rPr>
              <w:t>Consecuencias regionales del declive de Teotihuacan en los siglos VII y VIII.</w:t>
            </w:r>
          </w:p>
        </w:tc>
        <w:tc>
          <w:tcPr>
            <w:tcW w:type="dxa" w:w="1976"/>
          </w:tcPr>
          <w:p>
            <w:pPr>
              <w:spacing w:after="20"/>
            </w:pPr>
            <w:r>
              <w:rPr>
                <w:rFonts w:ascii="Arial" w:hAnsi="Arial"/>
                <w:sz w:val="14"/>
              </w:rPr>
            </w:r>
            <w:hyperlink r:id="rId31">
              <w:r>
                <w:rPr>
                  <w:color w:val="1F5E99"/>
                  <w:u w:val="single"/>
                </w:rPr>
                <w:t>https://whc.unesco.org/en/list/939/</w:t>
              </w:r>
            </w:hyperlink>
          </w:p>
        </w:tc>
      </w:tr>
      <w:tr>
        <w:tc>
          <w:tcPr>
            <w:tcW w:type="dxa" w:w="1976"/>
            <w:vAlign w:val="center"/>
          </w:tcPr>
          <w:p>
            <w:pPr>
              <w:spacing w:after="40"/>
            </w:pPr>
            <w:r>
              <w:rPr>
                <w:rFonts w:ascii="Arial" w:hAnsi="Arial"/>
                <w:sz w:val="16"/>
              </w:rPr>
            </w:r>
            <w:r>
              <w:rPr>
                <w:rFonts w:ascii="Arial" w:hAnsi="Arial"/>
                <w:b/>
                <w:sz w:val="16"/>
              </w:rPr>
              <w:t>F22</w:t>
            </w:r>
          </w:p>
        </w:tc>
        <w:tc>
          <w:tcPr>
            <w:tcW w:type="dxa" w:w="1976"/>
            <w:vAlign w:val="center"/>
          </w:tcPr>
          <w:p>
            <w:pPr>
              <w:spacing w:after="40"/>
            </w:pPr>
            <w:r>
              <w:rPr>
                <w:rFonts w:ascii="Arial" w:hAnsi="Arial"/>
                <w:sz w:val="16"/>
              </w:rPr>
            </w:r>
            <w:r>
              <w:rPr>
                <w:rFonts w:ascii="Arial" w:hAnsi="Arial"/>
                <w:b w:val="0"/>
                <w:sz w:val="16"/>
              </w:rPr>
              <w:t>Estela 31 de Tikal: linaje maya y vínculos con Teotihuacan</w:t>
            </w:r>
          </w:p>
        </w:tc>
        <w:tc>
          <w:tcPr>
            <w:tcW w:type="dxa" w:w="1976"/>
            <w:vAlign w:val="center"/>
          </w:tcPr>
          <w:p>
            <w:pPr>
              <w:spacing w:after="40"/>
            </w:pPr>
            <w:r>
              <w:rPr>
                <w:rFonts w:ascii="Arial" w:hAnsi="Arial"/>
                <w:sz w:val="16"/>
              </w:rPr>
            </w:r>
            <w:r>
              <w:rPr>
                <w:rFonts w:ascii="Arial" w:hAnsi="Arial"/>
                <w:b w:val="0"/>
                <w:sz w:val="16"/>
              </w:rPr>
              <w:t>INAH</w:t>
            </w:r>
          </w:p>
        </w:tc>
        <w:tc>
          <w:tcPr>
            <w:tcW w:type="dxa" w:w="1976"/>
            <w:vAlign w:val="center"/>
          </w:tcPr>
          <w:p>
            <w:pPr>
              <w:spacing w:after="40"/>
            </w:pPr>
            <w:r>
              <w:rPr>
                <w:rFonts w:ascii="Arial" w:hAnsi="Arial"/>
                <w:sz w:val="16"/>
              </w:rPr>
            </w:r>
            <w:r>
              <w:rPr>
                <w:rFonts w:ascii="Arial" w:hAnsi="Arial"/>
                <w:b w:val="0"/>
                <w:sz w:val="16"/>
              </w:rPr>
              <w:t>Vínculos iconográficos y políticos entre Tikal y Teotihuacan.</w:t>
            </w:r>
          </w:p>
        </w:tc>
        <w:tc>
          <w:tcPr>
            <w:tcW w:type="dxa" w:w="1976"/>
          </w:tcPr>
          <w:p>
            <w:pPr>
              <w:spacing w:after="20"/>
            </w:pPr>
            <w:r>
              <w:rPr>
                <w:rFonts w:ascii="Arial" w:hAnsi="Arial"/>
                <w:sz w:val="14"/>
              </w:rPr>
            </w:r>
            <w:hyperlink r:id="rId32">
              <w:r>
                <w:rPr>
                  <w:color w:val="1F5E99"/>
                  <w:u w:val="single"/>
                </w:rPr>
                <w:t>https://inah.gob.mx/foto-del-dia/estela-31-de-tikal-linaje-maya-y-vinculos-con-teotihuacan</w:t>
              </w:r>
            </w:hyperlink>
          </w:p>
        </w:tc>
      </w:tr>
      <w:tr>
        <w:tc>
          <w:tcPr>
            <w:tcW w:type="dxa" w:w="1976"/>
            <w:vAlign w:val="center"/>
          </w:tcPr>
          <w:p>
            <w:pPr>
              <w:spacing w:after="40"/>
            </w:pPr>
            <w:r>
              <w:rPr>
                <w:rFonts w:ascii="Arial" w:hAnsi="Arial"/>
                <w:sz w:val="16"/>
              </w:rPr>
            </w:r>
            <w:r>
              <w:rPr>
                <w:rFonts w:ascii="Arial" w:hAnsi="Arial"/>
                <w:b/>
                <w:sz w:val="16"/>
              </w:rPr>
              <w:t>F23</w:t>
            </w:r>
          </w:p>
        </w:tc>
        <w:tc>
          <w:tcPr>
            <w:tcW w:type="dxa" w:w="1976"/>
            <w:vAlign w:val="center"/>
          </w:tcPr>
          <w:p>
            <w:pPr>
              <w:spacing w:after="40"/>
            </w:pPr>
            <w:r>
              <w:rPr>
                <w:rFonts w:ascii="Arial" w:hAnsi="Arial"/>
                <w:sz w:val="16"/>
              </w:rPr>
            </w:r>
            <w:r>
              <w:rPr>
                <w:rFonts w:ascii="Arial" w:hAnsi="Arial"/>
                <w:b w:val="0"/>
                <w:sz w:val="16"/>
              </w:rPr>
              <w:t>Palacio de Quetzalpapálotl, Patio de los Pilares</w:t>
            </w:r>
          </w:p>
        </w:tc>
        <w:tc>
          <w:tcPr>
            <w:tcW w:type="dxa" w:w="1976"/>
            <w:vAlign w:val="center"/>
          </w:tcPr>
          <w:p>
            <w:pPr>
              <w:spacing w:after="40"/>
            </w:pPr>
            <w:r>
              <w:rPr>
                <w:rFonts w:ascii="Arial" w:hAnsi="Arial"/>
                <w:sz w:val="16"/>
              </w:rPr>
            </w:r>
            <w:r>
              <w:rPr>
                <w:rFonts w:ascii="Arial" w:hAnsi="Arial"/>
                <w:b w:val="0"/>
                <w:sz w:val="16"/>
              </w:rPr>
              <w:t>Pueblos Originarios</w:t>
            </w:r>
          </w:p>
        </w:tc>
        <w:tc>
          <w:tcPr>
            <w:tcW w:type="dxa" w:w="1976"/>
            <w:vAlign w:val="center"/>
          </w:tcPr>
          <w:p>
            <w:pPr>
              <w:spacing w:after="40"/>
            </w:pPr>
            <w:r>
              <w:rPr>
                <w:rFonts w:ascii="Arial" w:hAnsi="Arial"/>
                <w:sz w:val="16"/>
              </w:rPr>
            </w:r>
            <w:r>
              <w:rPr>
                <w:rFonts w:ascii="Arial" w:hAnsi="Arial"/>
                <w:b w:val="0"/>
                <w:sz w:val="16"/>
              </w:rPr>
              <w:t>Descripción arquitectónica e iconográfica del Palacio de Quetzalpapálotl; fuente complementaria usada en la presentación.</w:t>
            </w:r>
          </w:p>
        </w:tc>
        <w:tc>
          <w:tcPr>
            <w:tcW w:type="dxa" w:w="1976"/>
          </w:tcPr>
          <w:p>
            <w:pPr>
              <w:spacing w:after="20"/>
            </w:pPr>
            <w:r>
              <w:rPr>
                <w:rFonts w:ascii="Arial" w:hAnsi="Arial"/>
                <w:sz w:val="14"/>
              </w:rPr>
            </w:r>
            <w:hyperlink r:id="rId33">
              <w:r>
                <w:rPr>
                  <w:color w:val="1F5E99"/>
                  <w:u w:val="single"/>
                </w:rPr>
                <w:t>https://pueblosoriginarios.com/meso/valle/teotihuacan/quetzalpapalotl.html</w:t>
              </w:r>
            </w:hyperlink>
          </w:p>
        </w:tc>
      </w:tr>
      <w:tr>
        <w:tc>
          <w:tcPr>
            <w:tcW w:type="dxa" w:w="1976"/>
            <w:vAlign w:val="center"/>
          </w:tcPr>
          <w:p>
            <w:pPr>
              <w:spacing w:after="40"/>
            </w:pPr>
            <w:r>
              <w:rPr>
                <w:rFonts w:ascii="Arial" w:hAnsi="Arial"/>
                <w:sz w:val="16"/>
              </w:rPr>
            </w:r>
            <w:r>
              <w:rPr>
                <w:rFonts w:ascii="Arial" w:hAnsi="Arial"/>
                <w:b/>
                <w:sz w:val="16"/>
              </w:rPr>
              <w:t>F24</w:t>
            </w:r>
          </w:p>
        </w:tc>
        <w:tc>
          <w:tcPr>
            <w:tcW w:type="dxa" w:w="1976"/>
            <w:vAlign w:val="center"/>
          </w:tcPr>
          <w:p>
            <w:pPr>
              <w:spacing w:after="40"/>
            </w:pPr>
            <w:r>
              <w:rPr>
                <w:rFonts w:ascii="Arial" w:hAnsi="Arial"/>
                <w:sz w:val="16"/>
              </w:rPr>
            </w:r>
            <w:r>
              <w:rPr>
                <w:rFonts w:ascii="Arial" w:hAnsi="Arial"/>
                <w:b w:val="0"/>
                <w:sz w:val="16"/>
              </w:rPr>
              <w:t>El tiempo prehispánico, en Historia mínima de México</w:t>
            </w:r>
          </w:p>
        </w:tc>
        <w:tc>
          <w:tcPr>
            <w:tcW w:type="dxa" w:w="1976"/>
            <w:vAlign w:val="center"/>
          </w:tcPr>
          <w:p>
            <w:pPr>
              <w:spacing w:after="40"/>
            </w:pPr>
            <w:r>
              <w:rPr>
                <w:rFonts w:ascii="Arial" w:hAnsi="Arial"/>
                <w:sz w:val="16"/>
              </w:rPr>
            </w:r>
            <w:r>
              <w:rPr>
                <w:rFonts w:ascii="Arial" w:hAnsi="Arial"/>
                <w:b w:val="0"/>
                <w:sz w:val="16"/>
              </w:rPr>
              <w:t>Ignacio Bernal / El Colegio de México</w:t>
            </w:r>
          </w:p>
        </w:tc>
        <w:tc>
          <w:tcPr>
            <w:tcW w:type="dxa" w:w="1976"/>
            <w:vAlign w:val="center"/>
          </w:tcPr>
          <w:p>
            <w:pPr>
              <w:spacing w:after="40"/>
            </w:pPr>
            <w:r>
              <w:rPr>
                <w:rFonts w:ascii="Arial" w:hAnsi="Arial"/>
                <w:sz w:val="16"/>
              </w:rPr>
            </w:r>
            <w:r>
              <w:rPr>
                <w:rFonts w:ascii="Arial" w:hAnsi="Arial"/>
                <w:b w:val="0"/>
                <w:sz w:val="16"/>
              </w:rPr>
              <w:t>Marco general de cronología prehispánica y procesos mesoamericanos; fuente bibliográfica de la presentación.</w:t>
            </w:r>
          </w:p>
        </w:tc>
        <w:tc>
          <w:tcPr>
            <w:tcW w:type="dxa" w:w="1976"/>
          </w:tcPr>
          <w:p>
            <w:pPr>
              <w:spacing w:after="20"/>
            </w:pPr>
            <w:r>
              <w:rPr>
                <w:rFonts w:ascii="Arial" w:hAnsi="Arial"/>
                <w:sz w:val="14"/>
              </w:rPr>
            </w:r>
            <w:r>
              <w:rPr>
                <w:rFonts w:ascii="Arial" w:hAnsi="Arial"/>
                <w:sz w:val="14"/>
              </w:rPr>
              <w:t>El tiempo prehispánico, en Historia mínima de México</w:t>
            </w:r>
          </w:p>
        </w:tc>
      </w:tr>
    </w:tbl>
    <w:p>
      <w:pPr>
        <w:pStyle w:val="Heading1"/>
      </w:pPr>
      <w:r>
        <w:t>Bibliografía simple</w:t>
      </w:r>
    </w:p>
    <w:p>
      <w:pPr>
        <w:pStyle w:val="ListNumber"/>
      </w:pPr>
      <w:r>
        <w:rPr>
          <w:b/>
        </w:rPr>
        <w:t xml:space="preserve">INAH. Zona Arqueológica Teotihuacan. </w:t>
      </w:r>
      <w:hyperlink r:id="rId11">
        <w:r>
          <w:rPr>
            <w:color w:val="1F5E99"/>
            <w:u w:val="single"/>
          </w:rPr>
          <w:t>https://inah.gob.mx/zonas/23-zona-arqueologica-de-teotihuacan</w:t>
        </w:r>
      </w:hyperlink>
    </w:p>
    <w:p>
      <w:pPr>
        <w:pStyle w:val="ListNumber"/>
      </w:pPr>
      <w:r>
        <w:rPr>
          <w:b/>
        </w:rPr>
        <w:t xml:space="preserve">INAH, sitio oficial de la zona arqueológica. Zona Arqueológica de Teotihuacán. </w:t>
      </w:r>
      <w:hyperlink r:id="rId12">
        <w:r>
          <w:rPr>
            <w:color w:val="1F5E99"/>
            <w:u w:val="single"/>
          </w:rPr>
          <w:t>https://www.teotihuacan.inah.gob.mx/</w:t>
        </w:r>
      </w:hyperlink>
    </w:p>
    <w:p>
      <w:pPr>
        <w:pStyle w:val="ListNumber"/>
      </w:pPr>
      <w:r>
        <w:rPr>
          <w:b/>
        </w:rPr>
        <w:t xml:space="preserve">Lugares INAH. Teotihuacán. </w:t>
      </w:r>
      <w:hyperlink r:id="rId13">
        <w:r>
          <w:rPr>
            <w:color w:val="1F5E99"/>
            <w:u w:val="single"/>
          </w:rPr>
          <w:t>https://lugares.inah.gob.mx/es/node/4528</w:t>
        </w:r>
      </w:hyperlink>
    </w:p>
    <w:p>
      <w:pPr>
        <w:pStyle w:val="ListNumber"/>
      </w:pPr>
      <w:r>
        <w:rPr>
          <w:b/>
        </w:rPr>
        <w:t xml:space="preserve">Lugares INAH. La Ventilla, un barrio de la antigua ciudad de Teotihuacan. </w:t>
      </w:r>
      <w:hyperlink r:id="rId14">
        <w:r>
          <w:rPr>
            <w:color w:val="1F5E99"/>
            <w:u w:val="single"/>
          </w:rPr>
          <w:t>https://lugares.inah.gob.mx/en/node/5854</w:t>
        </w:r>
      </w:hyperlink>
    </w:p>
    <w:p>
      <w:pPr>
        <w:pStyle w:val="ListNumber"/>
      </w:pPr>
      <w:r>
        <w:rPr>
          <w:b/>
        </w:rPr>
        <w:t xml:space="preserve">UNESCO World Heritage Centre. Pre-Hispanic City of Teotihuacan. </w:t>
      </w:r>
      <w:hyperlink r:id="rId15">
        <w:r>
          <w:rPr>
            <w:color w:val="1F5E99"/>
            <w:u w:val="single"/>
          </w:rPr>
          <w:t>https://whc.unesco.org/en/list/414/</w:t>
        </w:r>
      </w:hyperlink>
    </w:p>
    <w:p>
      <w:pPr>
        <w:pStyle w:val="ListNumber"/>
      </w:pPr>
      <w:r>
        <w:rPr>
          <w:b/>
        </w:rPr>
        <w:t xml:space="preserve">Mediateca INAH. Teotihuacan. </w:t>
      </w:r>
      <w:hyperlink r:id="rId16">
        <w:r>
          <w:rPr>
            <w:color w:val="1F5E99"/>
            <w:u w:val="single"/>
          </w:rPr>
          <w:t>https://mediateca.inah.gob.mx/islandora_74/node/5317?language=es</w:t>
        </w:r>
      </w:hyperlink>
    </w:p>
    <w:p>
      <w:pPr>
        <w:pStyle w:val="ListNumber"/>
      </w:pPr>
      <w:r>
        <w:rPr>
          <w:b/>
        </w:rPr>
        <w:t xml:space="preserve">Arqueología Mexicana / Linda Manzanilla. Teotihuacan y su organización sociopolítica. </w:t>
      </w:r>
      <w:hyperlink r:id="rId17">
        <w:r>
          <w:rPr>
            <w:color w:val="1F5E99"/>
            <w:u w:val="single"/>
          </w:rPr>
          <w:t>https://arqueologiamexicana.mx/mexico-antiguo/teotihuacan-y-su-organizacion-sociopolitica</w:t>
        </w:r>
      </w:hyperlink>
    </w:p>
    <w:p>
      <w:pPr>
        <w:pStyle w:val="ListNumber"/>
      </w:pPr>
      <w:r>
        <w:rPr>
          <w:b/>
        </w:rPr>
        <w:t xml:space="preserve">Museo Nacional de Antropología, INAH. La obsidiana en Teotihuacan. </w:t>
      </w:r>
      <w:hyperlink r:id="rId18">
        <w:r>
          <w:rPr>
            <w:color w:val="1F5E99"/>
            <w:u w:val="single"/>
          </w:rPr>
          <w:t>https://www.mna.inah.gob.mx/detalle_huella.php?pl=La_obsidiana_en_Teotihuacan</w:t>
        </w:r>
      </w:hyperlink>
    </w:p>
    <w:p>
      <w:pPr>
        <w:pStyle w:val="ListNumber"/>
      </w:pPr>
      <w:r>
        <w:rPr>
          <w:b/>
        </w:rPr>
        <w:t xml:space="preserve">Arqueología Mexicana / Eduardo Matos Moctezuma. El Xitle: de volcán a dios. </w:t>
      </w:r>
      <w:hyperlink r:id="rId19">
        <w:r>
          <w:rPr>
            <w:color w:val="1F5E99"/>
            <w:u w:val="single"/>
          </w:rPr>
          <w:t>https://arqueologiamexicana.mx/mexico-antiguo/el-xitle-de-volcan-dios</w:t>
        </w:r>
      </w:hyperlink>
    </w:p>
    <w:p>
      <w:pPr>
        <w:pStyle w:val="ListNumber"/>
      </w:pPr>
      <w:r>
        <w:rPr>
          <w:b/>
        </w:rPr>
        <w:t xml:space="preserve">Arqueología Mexicana / Enrique Vela. El Xitle, Cuicuilco y el Pedregal. </w:t>
      </w:r>
      <w:hyperlink r:id="rId20">
        <w:r>
          <w:rPr>
            <w:color w:val="1F5E99"/>
            <w:u w:val="single"/>
          </w:rPr>
          <w:t>https://arqueologiamexicana.mx/mexico-antiguo/el-xitle-cuicuilco-y-el-pedregal</w:t>
        </w:r>
      </w:hyperlink>
    </w:p>
    <w:p>
      <w:pPr>
        <w:pStyle w:val="ListNumber"/>
      </w:pPr>
      <w:r>
        <w:rPr>
          <w:b/>
        </w:rPr>
        <w:t xml:space="preserve">Arqueología Mexicana. La Pirámide del Sol. </w:t>
      </w:r>
      <w:hyperlink r:id="rId21">
        <w:r>
          <w:rPr>
            <w:color w:val="1F5E99"/>
            <w:u w:val="single"/>
          </w:rPr>
          <w:t>https://arqueologiamexicana.mx/mexico-antiguo/la-piramide-del-sol</w:t>
        </w:r>
      </w:hyperlink>
    </w:p>
    <w:p>
      <w:pPr>
        <w:pStyle w:val="ListNumber"/>
      </w:pPr>
      <w:r>
        <w:rPr>
          <w:b/>
        </w:rPr>
        <w:t xml:space="preserve">Arqueología Mexicana. La Pirámide de la Luna, Teotihuacan, Estado de México. </w:t>
      </w:r>
      <w:hyperlink r:id="rId22">
        <w:r>
          <w:rPr>
            <w:color w:val="1F5E99"/>
            <w:u w:val="single"/>
          </w:rPr>
          <w:t>https://arqueologiamexicana.mx/mexico-antiguo/la-piramide-de-la-luna-teotihuacan-estado-de-mexico</w:t>
        </w:r>
      </w:hyperlink>
    </w:p>
    <w:p>
      <w:pPr>
        <w:pStyle w:val="ListNumber"/>
      </w:pPr>
      <w:r>
        <w:rPr>
          <w:b/>
        </w:rPr>
        <w:t xml:space="preserve">INAH. La Pirámide de la Luna debió marcar el eje de orientación astronómica de la antigua ciudad de Teotihuacan. </w:t>
      </w:r>
      <w:hyperlink r:id="rId23">
        <w:r>
          <w:rPr>
            <w:color w:val="1F5E99"/>
            <w:u w:val="single"/>
          </w:rPr>
          <w:t>https://www.inah.gob.mx/boletines/la-piramide-de-la-luna-debio-marcar-el-eje-de-orientacion-astronomica-de-la-antigua-ciudad-de-teotihuacan</w:t>
        </w:r>
      </w:hyperlink>
    </w:p>
    <w:p>
      <w:pPr>
        <w:pStyle w:val="ListNumber"/>
      </w:pPr>
      <w:r>
        <w:rPr>
          <w:b/>
        </w:rPr>
        <w:t xml:space="preserve">INAH. Teotihuacan: El corazón de la Serpiente Emplumada. </w:t>
      </w:r>
      <w:hyperlink r:id="rId24">
        <w:r>
          <w:rPr>
            <w:color w:val="1F5E99"/>
            <w:u w:val="single"/>
          </w:rPr>
          <w:t>https://www.inah.gob.mx/foto-del-dia/teotihuacan-el-corazon-de-la-serpiente-emplumada</w:t>
        </w:r>
      </w:hyperlink>
    </w:p>
    <w:p>
      <w:pPr>
        <w:pStyle w:val="ListNumber"/>
      </w:pPr>
      <w:r>
        <w:rPr>
          <w:b/>
        </w:rPr>
        <w:t xml:space="preserve">INAH. Fachada del Quetzalpapálotl. </w:t>
      </w:r>
      <w:hyperlink r:id="rId25">
        <w:r>
          <w:rPr>
            <w:color w:val="1F5E99"/>
            <w:u w:val="single"/>
          </w:rPr>
          <w:t>https://inah.gob.mx/foto-del-dia/fachada-del-quetzalpapalotl</w:t>
        </w:r>
      </w:hyperlink>
    </w:p>
    <w:p>
      <w:pPr>
        <w:pStyle w:val="ListNumber"/>
      </w:pPr>
      <w:r>
        <w:rPr>
          <w:b/>
        </w:rPr>
        <w:t xml:space="preserve">INAH. Palacio de Quetzalpapalotl en Teotihuacan se alineó con el Sol. </w:t>
      </w:r>
      <w:hyperlink r:id="rId26">
        <w:r>
          <w:rPr>
            <w:color w:val="1F5E99"/>
            <w:u w:val="single"/>
          </w:rPr>
          <w:t>https://www.inah.gob.mx/foto-del-dia/palacio-de-quetzalpapalotl-en-teotihuacan-se-alineo-con-el-sol</w:t>
        </w:r>
      </w:hyperlink>
    </w:p>
    <w:p>
      <w:pPr>
        <w:pStyle w:val="ListNumber"/>
      </w:pPr>
      <w:r>
        <w:rPr>
          <w:b/>
        </w:rPr>
        <w:t xml:space="preserve">Arqueología Mexicana. De Veracruz a Teotihuacan. </w:t>
      </w:r>
      <w:hyperlink r:id="rId27">
        <w:r>
          <w:rPr>
            <w:color w:val="1F5E99"/>
            <w:u w:val="single"/>
          </w:rPr>
          <w:t>https://arqueologiamexicana.mx/mexico-antiguo/de-veracruz-teotihuacan</w:t>
        </w:r>
      </w:hyperlink>
    </w:p>
    <w:p>
      <w:pPr>
        <w:pStyle w:val="ListNumber"/>
      </w:pPr>
      <w:r>
        <w:rPr>
          <w:b/>
        </w:rPr>
        <w:t xml:space="preserve">Arqueología Mexicana. La ciudad con una cosmovisión mesoamericana. </w:t>
      </w:r>
      <w:hyperlink r:id="rId28">
        <w:r>
          <w:rPr>
            <w:color w:val="1F5E99"/>
            <w:u w:val="single"/>
          </w:rPr>
          <w:t>https://arqueologiamexicana.mx/mexico-antiguo/la-ciudad-con-una-cosmovision-mesoamericana</w:t>
        </w:r>
      </w:hyperlink>
    </w:p>
    <w:p>
      <w:pPr>
        <w:pStyle w:val="ListNumber"/>
      </w:pPr>
      <w:r>
        <w:rPr>
          <w:b/>
        </w:rPr>
        <w:t xml:space="preserve">Arqueología Mexicana / Linda Manzanilla. La caída de Teotihuacan. </w:t>
      </w:r>
      <w:hyperlink r:id="rId29">
        <w:r>
          <w:rPr>
            <w:color w:val="1F5E99"/>
            <w:u w:val="single"/>
          </w:rPr>
          <w:t>https://arqueologiamexicana.mx/mexico-antiguo/la-caida-de-teotihuacan</w:t>
        </w:r>
      </w:hyperlink>
    </w:p>
    <w:p>
      <w:pPr>
        <w:pStyle w:val="ListNumber"/>
      </w:pPr>
      <w:r>
        <w:rPr>
          <w:b/>
        </w:rPr>
        <w:t xml:space="preserve">Museo Nacional de Antropología, INAH. Escultura de Xalla. </w:t>
      </w:r>
      <w:hyperlink r:id="rId30">
        <w:r>
          <w:rPr>
            <w:color w:val="1F5E99"/>
            <w:u w:val="single"/>
          </w:rPr>
          <w:t>https://mna.inah.gob.mx/detalle_huella.php?pl=Escultura_de_Xalla</w:t>
        </w:r>
      </w:hyperlink>
    </w:p>
    <w:p>
      <w:pPr>
        <w:pStyle w:val="ListNumber"/>
      </w:pPr>
      <w:r>
        <w:rPr>
          <w:b/>
        </w:rPr>
        <w:t xml:space="preserve">UNESCO World Heritage Centre. Archaeological Monuments Zone of Xochicalco. </w:t>
      </w:r>
      <w:hyperlink r:id="rId31">
        <w:r>
          <w:rPr>
            <w:color w:val="1F5E99"/>
            <w:u w:val="single"/>
          </w:rPr>
          <w:t>https://whc.unesco.org/en/list/939/</w:t>
        </w:r>
      </w:hyperlink>
    </w:p>
    <w:p>
      <w:pPr>
        <w:pStyle w:val="ListNumber"/>
      </w:pPr>
      <w:r>
        <w:rPr>
          <w:b/>
        </w:rPr>
        <w:t xml:space="preserve">INAH. Estela 31 de Tikal: linaje maya y vínculos con Teotihuacan. </w:t>
      </w:r>
      <w:hyperlink r:id="rId32">
        <w:r>
          <w:rPr>
            <w:color w:val="1F5E99"/>
            <w:u w:val="single"/>
          </w:rPr>
          <w:t>https://inah.gob.mx/foto-del-dia/estela-31-de-tikal-linaje-maya-y-vinculos-con-teotihuacan</w:t>
        </w:r>
      </w:hyperlink>
    </w:p>
    <w:p>
      <w:pPr>
        <w:pStyle w:val="ListNumber"/>
      </w:pPr>
      <w:r>
        <w:rPr>
          <w:b/>
        </w:rPr>
        <w:t xml:space="preserve">Pueblos Originarios. Palacio de Quetzalpapálotl, Patio de los Pilares. </w:t>
      </w:r>
      <w:hyperlink r:id="rId33">
        <w:r>
          <w:rPr>
            <w:color w:val="1F5E99"/>
            <w:u w:val="single"/>
          </w:rPr>
          <w:t>https://pueblosoriginarios.com/meso/valle/teotihuacan/quetzalpapalotl.html</w:t>
        </w:r>
      </w:hyperlink>
    </w:p>
    <w:p>
      <w:pPr>
        <w:pStyle w:val="ListNumber"/>
      </w:pPr>
      <w:r>
        <w:rPr>
          <w:b/>
        </w:rPr>
        <w:t xml:space="preserve">Ignacio Bernal / El Colegio de México. El tiempo prehispánico, en Historia mínima de México. </w:t>
      </w:r>
      <w:r>
        <w:t>Referencia bibliográfica incluida en la presentación: Bernal, I. (2001). El tiempo prehispánico. En Historia mínima de México, pp. 13-50.</w:t>
      </w:r>
    </w:p>
    <w:sectPr w:rsidR="00FC693F" w:rsidRPr="0006063C" w:rsidSect="00034616">
      <w:headerReference w:type="default" r:id="rId9"/>
      <w:footerReference w:type="default" r:id="rId10"/>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Fuentes guardadas al final del documento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Investigación Tenochtitlan | Teotihuacan y la sociedad urbana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23404E"/>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A626C"/>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4A62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340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ah.gob.mx/zonas/23-zona-arqueologica-de-teotihuacan" TargetMode="External"/><Relationship Id="rId12" Type="http://schemas.openxmlformats.org/officeDocument/2006/relationships/hyperlink" Target="https://www.teotihuacan.inah.gob.mx/" TargetMode="External"/><Relationship Id="rId13" Type="http://schemas.openxmlformats.org/officeDocument/2006/relationships/hyperlink" Target="https://lugares.inah.gob.mx/es/node/4528" TargetMode="External"/><Relationship Id="rId14" Type="http://schemas.openxmlformats.org/officeDocument/2006/relationships/hyperlink" Target="https://lugares.inah.gob.mx/en/node/5854" TargetMode="External"/><Relationship Id="rId15" Type="http://schemas.openxmlformats.org/officeDocument/2006/relationships/hyperlink" Target="https://whc.unesco.org/en/list/414/" TargetMode="External"/><Relationship Id="rId16" Type="http://schemas.openxmlformats.org/officeDocument/2006/relationships/hyperlink" Target="https://mediateca.inah.gob.mx/islandora_74/node/5317?language=es" TargetMode="External"/><Relationship Id="rId17" Type="http://schemas.openxmlformats.org/officeDocument/2006/relationships/hyperlink" Target="https://arqueologiamexicana.mx/mexico-antiguo/teotihuacan-y-su-organizacion-sociopolitica" TargetMode="External"/><Relationship Id="rId18" Type="http://schemas.openxmlformats.org/officeDocument/2006/relationships/hyperlink" Target="https://www.mna.inah.gob.mx/detalle_huella.php?pl=La_obsidiana_en_Teotihuacan" TargetMode="External"/><Relationship Id="rId19" Type="http://schemas.openxmlformats.org/officeDocument/2006/relationships/hyperlink" Target="https://arqueologiamexicana.mx/mexico-antiguo/el-xitle-de-volcan-dios" TargetMode="External"/><Relationship Id="rId20" Type="http://schemas.openxmlformats.org/officeDocument/2006/relationships/hyperlink" Target="https://arqueologiamexicana.mx/mexico-antiguo/el-xitle-cuicuilco-y-el-pedregal" TargetMode="External"/><Relationship Id="rId21" Type="http://schemas.openxmlformats.org/officeDocument/2006/relationships/hyperlink" Target="https://arqueologiamexicana.mx/mexico-antiguo/la-piramide-del-sol" TargetMode="External"/><Relationship Id="rId22" Type="http://schemas.openxmlformats.org/officeDocument/2006/relationships/hyperlink" Target="https://arqueologiamexicana.mx/mexico-antiguo/la-piramide-de-la-luna-teotihuacan-estado-de-mexico" TargetMode="External"/><Relationship Id="rId23" Type="http://schemas.openxmlformats.org/officeDocument/2006/relationships/hyperlink" Target="https://www.inah.gob.mx/boletines/la-piramide-de-la-luna-debio-marcar-el-eje-de-orientacion-astronomica-de-la-antigua-ciudad-de-teotihuacan" TargetMode="External"/><Relationship Id="rId24" Type="http://schemas.openxmlformats.org/officeDocument/2006/relationships/hyperlink" Target="https://www.inah.gob.mx/foto-del-dia/teotihuacan-el-corazon-de-la-serpiente-emplumada" TargetMode="External"/><Relationship Id="rId25" Type="http://schemas.openxmlformats.org/officeDocument/2006/relationships/hyperlink" Target="https://inah.gob.mx/foto-del-dia/fachada-del-quetzalpapalotl" TargetMode="External"/><Relationship Id="rId26" Type="http://schemas.openxmlformats.org/officeDocument/2006/relationships/hyperlink" Target="https://www.inah.gob.mx/foto-del-dia/palacio-de-quetzalpapalotl-en-teotihuacan-se-alineo-con-el-sol" TargetMode="External"/><Relationship Id="rId27" Type="http://schemas.openxmlformats.org/officeDocument/2006/relationships/hyperlink" Target="https://arqueologiamexicana.mx/mexico-antiguo/de-veracruz-teotihuacan" TargetMode="External"/><Relationship Id="rId28" Type="http://schemas.openxmlformats.org/officeDocument/2006/relationships/hyperlink" Target="https://arqueologiamexicana.mx/mexico-antiguo/la-ciudad-con-una-cosmovision-mesoamericana" TargetMode="External"/><Relationship Id="rId29" Type="http://schemas.openxmlformats.org/officeDocument/2006/relationships/hyperlink" Target="https://arqueologiamexicana.mx/mexico-antiguo/la-caida-de-teotihuacan" TargetMode="External"/><Relationship Id="rId30" Type="http://schemas.openxmlformats.org/officeDocument/2006/relationships/hyperlink" Target="https://mna.inah.gob.mx/detalle_huella.php?pl=Escultura_de_Xalla" TargetMode="External"/><Relationship Id="rId31" Type="http://schemas.openxmlformats.org/officeDocument/2006/relationships/hyperlink" Target="https://whc.unesco.org/en/list/939/" TargetMode="External"/><Relationship Id="rId32" Type="http://schemas.openxmlformats.org/officeDocument/2006/relationships/hyperlink" Target="https://inah.gob.mx/foto-del-dia/estela-31-de-tikal-linaje-maya-y-vinculos-con-teotihuacan" TargetMode="External"/><Relationship Id="rId33" Type="http://schemas.openxmlformats.org/officeDocument/2006/relationships/hyperlink" Target="https://pueblosoriginarios.com/meso/valle/teotihuacan/quetzalpapalot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