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sz w:val="28"/>
        </w:rPr>
        <w:t>CUỘC THI NGHIÊN CỨU KHOA HỌC, KỸ THUẬT DÀNH CHO HỌC SINH TRUNG HỌC</w:t>
        <w:br/>
        <w:t>NĂM HỌC 2026 – 2027</w:t>
      </w:r>
    </w:p>
    <w:p>
      <w:pPr>
        <w:spacing w:after="1400"/>
        <w:jc w:val="center"/>
      </w:pPr>
      <w:r>
        <w:rPr>
          <w:rFonts w:ascii="Times New Roman" w:hAnsi="Times New Roman"/>
          <w:b/>
          <w:sz w:val="28"/>
        </w:rPr>
        <w:t>——— *** ———</w:t>
      </w:r>
    </w:p>
    <w:p>
      <w:pPr>
        <w:spacing w:after="240"/>
        <w:jc w:val="center"/>
      </w:pPr>
      <w:r>
        <w:rPr>
          <w:rFonts w:ascii="Times New Roman" w:hAnsi="Times New Roman"/>
          <w:b/>
          <w:sz w:val="32"/>
        </w:rPr>
        <w:t>BÁO CÁO KẾT QUẢ NGHIÊN CỨU DỰ ÁN</w:t>
      </w:r>
    </w:p>
    <w:p>
      <w:pPr>
        <w:spacing w:after="2000"/>
        <w:jc w:val="center"/>
      </w:pPr>
      <w:r>
        <w:rPr>
          <w:rFonts w:ascii="Times New Roman" w:hAnsi="Times New Roman"/>
          <w:b/>
          <w:color w:val="154360"/>
          <w:sz w:val="34"/>
        </w:rPr>
        <w:t>THIẾT KẾ VÀ CHẾ TẠO THIẾT BỊ ĐO PHÂN TẦNG KHÍ THEO ĐỘ SÂU, CẢNH BÁO THIẾU OXY VÀ KHÍ ĐỘC TRƯỚC KHI CON NGƯỜI XUỐNG KHÔNG GIAN KÍN</w:t>
      </w:r>
    </w:p>
    <w:p>
      <w:pPr>
        <w:spacing w:after="120" w:line="312" w:lineRule="auto"/>
        <w:ind w:left="2160"/>
        <w:jc w:val="left"/>
      </w:pPr>
      <w:r>
        <w:rPr>
          <w:rFonts w:ascii="Times New Roman" w:hAnsi="Times New Roman"/>
          <w:b/>
          <w:sz w:val="28"/>
        </w:rPr>
        <w:t xml:space="preserve">Lĩnh vực nghiên cứu: </w:t>
      </w:r>
      <w:r>
        <w:rPr>
          <w:rFonts w:ascii="Times New Roman" w:hAnsi="Times New Roman"/>
          <w:b w:val="0"/>
          <w:sz w:val="28"/>
        </w:rPr>
        <w:t>Số 10 — Hệ thống nhúng</w:t>
        <w:br/>
      </w:r>
      <w:r>
        <w:rPr>
          <w:rFonts w:ascii="Times New Roman" w:hAnsi="Times New Roman"/>
          <w:b/>
          <w:sz w:val="28"/>
        </w:rPr>
        <w:t xml:space="preserve">Loại dự án: </w:t>
      </w:r>
      <w:r>
        <w:rPr>
          <w:rFonts w:ascii="Times New Roman" w:hAnsi="Times New Roman"/>
          <w:b w:val="0"/>
          <w:sz w:val="28"/>
        </w:rPr>
        <w:t>Dự án Kỹ thuật</w:t>
        <w:br/>
      </w:r>
      <w:r>
        <w:rPr>
          <w:rFonts w:ascii="Times New Roman" w:hAnsi="Times New Roman"/>
          <w:b/>
          <w:sz w:val="28"/>
        </w:rPr>
        <w:t xml:space="preserve">Cấp học: </w:t>
      </w:r>
      <w:r>
        <w:rPr>
          <w:rFonts w:ascii="Times New Roman" w:hAnsi="Times New Roman"/>
          <w:b w:val="0"/>
          <w:sz w:val="28"/>
        </w:rPr>
        <w:t>Trung học cơ sở (Lớp 8 – 9)</w:t>
        <w:br/>
      </w:r>
      <w:r>
        <w:rPr>
          <w:rFonts w:ascii="Times New Roman" w:hAnsi="Times New Roman"/>
          <w:b/>
          <w:sz w:val="28"/>
        </w:rPr>
        <w:t xml:space="preserve">Mã số dự án: </w:t>
      </w:r>
      <w:r>
        <w:rPr>
          <w:rFonts w:ascii="Times New Roman" w:hAnsi="Times New Roman"/>
          <w:b w:val="0"/>
          <w:sz w:val="28"/>
        </w:rPr>
        <w:t>[Theo phân bổ của Ban Tổ Chức]</w:t>
        <w:br/>
      </w:r>
    </w:p>
    <w:p>
      <w:pPr>
        <w:spacing w:before="2400"/>
        <w:jc w:val="center"/>
      </w:pPr>
      <w:r>
        <w:rPr>
          <w:rFonts w:ascii="Times New Roman" w:hAnsi="Times New Roman"/>
          <w:b/>
          <w:sz w:val="28"/>
        </w:rPr>
        <w:t>NĂM HỌC 2026 – 2027</w:t>
      </w:r>
    </w:p>
    <w:p>
      <w:r>
        <w:br w:type="page"/>
      </w:r>
    </w:p>
    <w:p>
      <w:pPr>
        <w:keepNext/>
        <w:spacing w:line="240" w:lineRule="auto" w:before="280" w:after="120"/>
      </w:pPr>
      <w:r>
        <w:rPr>
          <w:rFonts w:ascii="Times New Roman" w:hAnsi="Times New Roman"/>
          <w:b/>
          <w:color w:val="1A5276"/>
          <w:sz w:val="30"/>
        </w:rPr>
        <w:t>TÓM TẮT DỰ ÁN</w:t>
      </w:r>
    </w:p>
    <w:p>
      <w:pPr>
        <w:spacing w:line="240" w:lineRule="auto" w:after="80" w:before="0"/>
        <w:ind w:firstLine="1152"/>
        <w:jc w:val="both"/>
      </w:pPr>
      <w:r>
        <w:rPr>
          <w:rFonts w:ascii="Times New Roman" w:hAnsi="Times New Roman"/>
          <w:b w:val="0"/>
          <w:i w:val="0"/>
          <w:sz w:val="28"/>
        </w:rPr>
        <w:t>Tai nạn ngạt khí và ngộ độc trong các không gian kín (không gian kín đào, hố thu biogas, bể phốt ngầm, khoang chứa cạn) xảy ra thường xuyên tại các khu vực nông thôn và cụm dân cư với tính chất đặc biệt nghiêm trọng. Đặc thù của các vụ tai nạn này là không có dấu hiệu cảnh báo tự nhiên (thiếu oxy không màu, không mùi; khí độc H₂S làm tê liệt thần kinh khứu giác ở nồng độ cao), dẫn đến hiện tượng 'nạn nhân dây chuyền' khi người trên miệng lao xuống cứu người ngất dưới đáy mà không có thiết bị bảo hộ. Đáng chú ý, các loại khí độc và dưỡng khí phân tầng rất rõ rệt theo chiều sâu do khác biệt về khối lượng mol so với không khí; phương pháp đo đơn điểm tại cửa không gian kín thường cho kết quả an toàn giả tạo trong khi đáy không gian kín đã ở mức chết người. Mặt khác, các thiết bị đo 4 khí nhập ngoại hiện nay có giá rất cao (8 – 30 triệu đồng), đo đơn điểm và thường gắn trên người công nhân – nghĩa là chỉ phát cảnh báo khi người đã bước vào khu vực nguy hiểm.</w:t>
      </w:r>
    </w:p>
    <w:p>
      <w:pPr>
        <w:spacing w:line="240" w:lineRule="auto" w:after="80" w:before="0"/>
        <w:ind w:firstLine="1152"/>
        <w:jc w:val="both"/>
      </w:pPr>
      <w:r>
        <w:rPr>
          <w:rFonts w:ascii="Times New Roman" w:hAnsi="Times New Roman"/>
          <w:b w:val="0"/>
          <w:i w:val="0"/>
          <w:sz w:val="28"/>
        </w:rPr>
        <w:t>Trước thực trạng đó, đề tài hướng tới mục tiêu thiết kế và chế tạo một thiết bị đo phân tầng khí chi phí thấp (dưới 2.000.000 đồng), có khả năng thả từ miệng xuống đáy không gian kín (độ sâu đến 15 – 20 m), đo đạc đồng thời các chỉ số O₂, CO, khí cháy (CH₄/LPG), nhiệt độ và độ ẩm, truyền số liệu số hóa lên mặt đất để vẽ đồ thị theo độ sâu và phát tín hiệu cảnh báo chủ động trước khi con người bước xuống.</w:t>
      </w:r>
    </w:p>
    <w:p>
      <w:pPr>
        <w:spacing w:line="240" w:lineRule="auto" w:after="80" w:before="0"/>
        <w:ind w:firstLine="1152"/>
        <w:jc w:val="both"/>
      </w:pPr>
      <w:r>
        <w:rPr>
          <w:rFonts w:ascii="Times New Roman" w:hAnsi="Times New Roman"/>
          <w:b w:val="0"/>
          <w:i w:val="0"/>
          <w:sz w:val="28"/>
        </w:rPr>
        <w:t>Thiết bị được thiết kế theo cấu trúc hai khối: Khối đầu dò (Probe) thả chìm và Khối hiển thị mặt đất (Surface Unit), kết nối bằng cáp truyền thông công nghiệp chuẩn RS-485. Tín hiệu từ cảm biến oxy điện hóa (ME2-O2), cảm biến bán dẫn CO (MQ-7) có chu trình sấy 2 mức điện áp (5V/1.4V), cảm biến khí cháy (MQ-4) và cảm biến DHT22 được vi điều khiển ESP32 phụ tại đầu dò số hóa tức thời, loại trừ suy hao tín hiệu trên đường truyền 20 m. Khối mặt đất hiển thị nồng độ trực quan trên màn hình OLED, tích hợp đèn LED 3 trạng thái và còi hú công suất lớn theo các ngưỡng an toàn của QCVN 03:2019/BYT.</w:t>
      </w:r>
    </w:p>
    <w:p>
      <w:pPr>
        <w:spacing w:line="240" w:lineRule="auto" w:after="80" w:before="0"/>
        <w:ind w:firstLine="1152"/>
        <w:jc w:val="both"/>
      </w:pPr>
      <w:r>
        <w:rPr>
          <w:rFonts w:ascii="Times New Roman" w:hAnsi="Times New Roman"/>
          <w:b w:val="0"/>
          <w:i w:val="0"/>
          <w:sz w:val="28"/>
        </w:rPr>
        <w:t>Kết quả thử nghiệm thực nghiệm trong buồng kín 20 lít và thử nghiệm thực địa tại không gian kín sâu cho thấy: thiết bị đo nhạy, ghi nhận chính xác đường cong suy giảm oxy khi đốt nến (đạt ngưỡng nến tắt ở 16,5 – 17,1%), phát hiện rõ hiện tượng phân tầng tích tụ khí độc theo độ sâu với độ lặp lại cao qua các lần thử. Thiết bị chứng minh tính khả thi kỹ thuật vượt trội, giá thành chỉ bằng 1/10 đến 1/15 máy công nghiệp, mở ra giải pháp bảo vệ sinh mạng thiết thực và dễ tiếp cận cho người lao động phổ thông.</w:t>
      </w:r>
    </w:p>
    <w:p>
      <w:pPr>
        <w:keepNext/>
        <w:spacing w:line="240" w:lineRule="auto" w:before="280" w:after="120"/>
      </w:pPr>
      <w:r>
        <w:rPr>
          <w:rFonts w:ascii="Times New Roman" w:hAnsi="Times New Roman"/>
          <w:b/>
          <w:color w:val="1A5276"/>
          <w:sz w:val="30"/>
        </w:rPr>
        <w:t>MỤC LỤC</w:t>
      </w:r>
    </w:p>
    <w:p>
      <w:pPr>
        <w:spacing w:line="240" w:lineRule="auto" w:after="40"/>
      </w:pPr>
      <w:r>
        <w:rPr>
          <w:rFonts w:ascii="Times New Roman" w:hAnsi="Times New Roman"/>
          <w:b/>
          <w:sz w:val="26"/>
        </w:rPr>
        <w:t>TÓM TẮT DỰ ÁN</w:t>
      </w:r>
      <w:r>
        <w:rPr>
          <w:rFonts w:ascii="Times New Roman" w:hAnsi="Times New Roman"/>
          <w:sz w:val="24"/>
        </w:rPr>
        <w:t xml:space="preserve">  ...................................................................................................................  2</w:t>
      </w:r>
    </w:p>
    <w:p>
      <w:pPr>
        <w:spacing w:line="240" w:lineRule="auto" w:after="40"/>
      </w:pPr>
      <w:r>
        <w:rPr>
          <w:rFonts w:ascii="Times New Roman" w:hAnsi="Times New Roman"/>
          <w:b/>
          <w:sz w:val="26"/>
        </w:rPr>
        <w:t>PHẦN 1. ĐẶT VẤN ĐỀ VÀ MỤC TIÊU NGHIÊN CỨU</w:t>
      </w:r>
      <w:r>
        <w:rPr>
          <w:rFonts w:ascii="Times New Roman" w:hAnsi="Times New Roman"/>
          <w:sz w:val="24"/>
        </w:rPr>
        <w:t xml:space="preserve">  ...................................................................................................................  3</w:t>
      </w:r>
    </w:p>
    <w:p>
      <w:pPr>
        <w:spacing w:line="240" w:lineRule="auto" w:after="40"/>
      </w:pPr>
      <w:r>
        <w:rPr>
          <w:rFonts w:ascii="Times New Roman" w:hAnsi="Times New Roman"/>
          <w:sz w:val="26"/>
        </w:rPr>
        <w:t xml:space="preserve">   1.1. Tính cấp thiết và thực trạng tai nạn ngạt khí</w:t>
      </w:r>
      <w:r>
        <w:rPr>
          <w:rFonts w:ascii="Times New Roman" w:hAnsi="Times New Roman"/>
          <w:sz w:val="24"/>
        </w:rPr>
        <w:t xml:space="preserve">  ...................................................................................................................  3</w:t>
      </w:r>
    </w:p>
    <w:p>
      <w:pPr>
        <w:spacing w:line="240" w:lineRule="auto" w:after="40"/>
      </w:pPr>
      <w:r>
        <w:rPr>
          <w:rFonts w:ascii="Times New Roman" w:hAnsi="Times New Roman"/>
          <w:sz w:val="26"/>
        </w:rPr>
        <w:t xml:space="preserve">   1.2. Hạn chế của các giải pháp kỹ thuật hiện có</w:t>
      </w:r>
      <w:r>
        <w:rPr>
          <w:rFonts w:ascii="Times New Roman" w:hAnsi="Times New Roman"/>
          <w:sz w:val="24"/>
        </w:rPr>
        <w:t xml:space="preserve">  ...................................................................................................................  3</w:t>
      </w:r>
    </w:p>
    <w:p>
      <w:pPr>
        <w:spacing w:line="240" w:lineRule="auto" w:after="40"/>
      </w:pPr>
      <w:r>
        <w:rPr>
          <w:rFonts w:ascii="Times New Roman" w:hAnsi="Times New Roman"/>
          <w:sz w:val="26"/>
        </w:rPr>
        <w:t xml:space="preserve">   1.3. Câu hỏi nghiên cứu và giả thuyết khoa học</w:t>
      </w:r>
      <w:r>
        <w:rPr>
          <w:rFonts w:ascii="Times New Roman" w:hAnsi="Times New Roman"/>
          <w:sz w:val="24"/>
        </w:rPr>
        <w:t xml:space="preserve">  ...................................................................................................................  4</w:t>
      </w:r>
    </w:p>
    <w:p>
      <w:pPr>
        <w:spacing w:line="240" w:lineRule="auto" w:after="40"/>
      </w:pPr>
      <w:r>
        <w:rPr>
          <w:rFonts w:ascii="Times New Roman" w:hAnsi="Times New Roman"/>
          <w:sz w:val="26"/>
        </w:rPr>
        <w:t xml:space="preserve">   1.4. Mục tiêu nghiên cứu và giới hạn đề tài</w:t>
      </w:r>
      <w:r>
        <w:rPr>
          <w:rFonts w:ascii="Times New Roman" w:hAnsi="Times New Roman"/>
          <w:sz w:val="24"/>
        </w:rPr>
        <w:t xml:space="preserve">  ...................................................................................................................  4</w:t>
      </w:r>
    </w:p>
    <w:p>
      <w:pPr>
        <w:spacing w:line="240" w:lineRule="auto" w:after="40"/>
      </w:pPr>
      <w:r>
        <w:rPr>
          <w:rFonts w:ascii="Times New Roman" w:hAnsi="Times New Roman"/>
          <w:b/>
          <w:sz w:val="26"/>
        </w:rPr>
        <w:t>PHẦN 2. CƠ SỞ KHOA HỌC VÀ THIẾT KẾ HỆ THỐNG</w:t>
      </w:r>
      <w:r>
        <w:rPr>
          <w:rFonts w:ascii="Times New Roman" w:hAnsi="Times New Roman"/>
          <w:sz w:val="24"/>
        </w:rPr>
        <w:t xml:space="preserve">  ...................................................................................................................  5</w:t>
      </w:r>
    </w:p>
    <w:p>
      <w:pPr>
        <w:spacing w:line="240" w:lineRule="auto" w:after="40"/>
      </w:pPr>
      <w:r>
        <w:rPr>
          <w:rFonts w:ascii="Times New Roman" w:hAnsi="Times New Roman"/>
          <w:sz w:val="26"/>
        </w:rPr>
        <w:t xml:space="preserve">   2.1. Cơ chế phân tầng khí trong không gian kín</w:t>
      </w:r>
      <w:r>
        <w:rPr>
          <w:rFonts w:ascii="Times New Roman" w:hAnsi="Times New Roman"/>
          <w:sz w:val="24"/>
        </w:rPr>
        <w:t xml:space="preserve">  ...................................................................................................................  5</w:t>
      </w:r>
    </w:p>
    <w:p>
      <w:pPr>
        <w:spacing w:line="240" w:lineRule="auto" w:after="40"/>
      </w:pPr>
      <w:r>
        <w:rPr>
          <w:rFonts w:ascii="Times New Roman" w:hAnsi="Times New Roman"/>
          <w:sz w:val="26"/>
        </w:rPr>
        <w:t xml:space="preserve">   2.2. Kiến trúc hai khối và các quyết định thiết kế cốt lõi</w:t>
      </w:r>
      <w:r>
        <w:rPr>
          <w:rFonts w:ascii="Times New Roman" w:hAnsi="Times New Roman"/>
          <w:sz w:val="24"/>
        </w:rPr>
        <w:t xml:space="preserve">  ...................................................................................................................  5</w:t>
      </w:r>
    </w:p>
    <w:p>
      <w:pPr>
        <w:spacing w:line="240" w:lineRule="auto" w:after="40"/>
      </w:pPr>
      <w:r>
        <w:rPr>
          <w:rFonts w:ascii="Times New Roman" w:hAnsi="Times New Roman"/>
          <w:sz w:val="26"/>
        </w:rPr>
        <w:t xml:space="preserve">   2.3. Lựa chọn cảm biến và phương pháp đo đạc</w:t>
      </w:r>
      <w:r>
        <w:rPr>
          <w:rFonts w:ascii="Times New Roman" w:hAnsi="Times New Roman"/>
          <w:sz w:val="24"/>
        </w:rPr>
        <w:t xml:space="preserve">  ...................................................................................................................  6</w:t>
      </w:r>
    </w:p>
    <w:p>
      <w:pPr>
        <w:spacing w:line="240" w:lineRule="auto" w:after="40"/>
      </w:pPr>
      <w:r>
        <w:rPr>
          <w:rFonts w:ascii="Times New Roman" w:hAnsi="Times New Roman"/>
          <w:sz w:val="26"/>
        </w:rPr>
        <w:t xml:space="preserve">   2.4. Ngưỡng cảnh báo theo Quy chuẩn kỹ thuật quốc gia</w:t>
      </w:r>
      <w:r>
        <w:rPr>
          <w:rFonts w:ascii="Times New Roman" w:hAnsi="Times New Roman"/>
          <w:sz w:val="24"/>
        </w:rPr>
        <w:t xml:space="preserve">  ...................................................................................................................  7</w:t>
      </w:r>
    </w:p>
    <w:p>
      <w:pPr>
        <w:spacing w:line="240" w:lineRule="auto" w:after="40"/>
      </w:pPr>
      <w:r>
        <w:rPr>
          <w:rFonts w:ascii="Times New Roman" w:hAnsi="Times New Roman"/>
          <w:b/>
          <w:sz w:val="26"/>
        </w:rPr>
        <w:t>PHẦN 3. CHẾ TẠO PHẦN CỨNG VÀ PHÁT TRIỂN PHẦN MỀM</w:t>
      </w:r>
      <w:r>
        <w:rPr>
          <w:rFonts w:ascii="Times New Roman" w:hAnsi="Times New Roman"/>
          <w:sz w:val="24"/>
        </w:rPr>
        <w:t xml:space="preserve">  ...................................................................................................................  8</w:t>
      </w:r>
    </w:p>
    <w:p>
      <w:pPr>
        <w:spacing w:line="240" w:lineRule="auto" w:after="40"/>
      </w:pPr>
      <w:r>
        <w:rPr>
          <w:rFonts w:ascii="Times New Roman" w:hAnsi="Times New Roman"/>
          <w:sz w:val="26"/>
        </w:rPr>
        <w:t xml:space="preserve">   3.1. Sơ đồ khối và nguyên lý đấu nối hệ thống</w:t>
      </w:r>
      <w:r>
        <w:rPr>
          <w:rFonts w:ascii="Times New Roman" w:hAnsi="Times New Roman"/>
          <w:sz w:val="24"/>
        </w:rPr>
        <w:t xml:space="preserve">  ...................................................................................................................  8</w:t>
      </w:r>
    </w:p>
    <w:p>
      <w:pPr>
        <w:spacing w:line="240" w:lineRule="auto" w:after="40"/>
      </w:pPr>
      <w:r>
        <w:rPr>
          <w:rFonts w:ascii="Times New Roman" w:hAnsi="Times New Roman"/>
          <w:sz w:val="26"/>
        </w:rPr>
        <w:t xml:space="preserve">   3.2. Thuật toán điều khiển chu trình nhiệt và bù nhiệt ẩm</w:t>
      </w:r>
      <w:r>
        <w:rPr>
          <w:rFonts w:ascii="Times New Roman" w:hAnsi="Times New Roman"/>
          <w:sz w:val="24"/>
        </w:rPr>
        <w:t xml:space="preserve">  ...................................................................................................................  9</w:t>
      </w:r>
    </w:p>
    <w:p>
      <w:pPr>
        <w:spacing w:line="240" w:lineRule="auto" w:after="40"/>
      </w:pPr>
      <w:r>
        <w:rPr>
          <w:rFonts w:ascii="Times New Roman" w:hAnsi="Times New Roman"/>
          <w:sz w:val="26"/>
        </w:rPr>
        <w:t xml:space="preserve">   3.3. Quy trình làm già cảm biến (Burn-in) và hiệu chuẩn</w:t>
      </w:r>
      <w:r>
        <w:rPr>
          <w:rFonts w:ascii="Times New Roman" w:hAnsi="Times New Roman"/>
          <w:sz w:val="24"/>
        </w:rPr>
        <w:t xml:space="preserve">  ...................................................................................................................  10</w:t>
      </w:r>
    </w:p>
    <w:p>
      <w:pPr>
        <w:spacing w:line="240" w:lineRule="auto" w:after="40"/>
      </w:pPr>
      <w:r>
        <w:rPr>
          <w:rFonts w:ascii="Times New Roman" w:hAnsi="Times New Roman"/>
          <w:b/>
          <w:sz w:val="26"/>
        </w:rPr>
        <w:t>PHẦN 4. KẾT QUẢ THỰC NGHIỆM VÀ THẢO LUẬN</w:t>
      </w:r>
      <w:r>
        <w:rPr>
          <w:rFonts w:ascii="Times New Roman" w:hAnsi="Times New Roman"/>
          <w:sz w:val="24"/>
        </w:rPr>
        <w:t xml:space="preserve">  ...................................................................................................................  11</w:t>
      </w:r>
    </w:p>
    <w:p>
      <w:pPr>
        <w:spacing w:line="240" w:lineRule="auto" w:after="40"/>
      </w:pPr>
      <w:r>
        <w:rPr>
          <w:rFonts w:ascii="Times New Roman" w:hAnsi="Times New Roman"/>
          <w:sz w:val="26"/>
        </w:rPr>
        <w:t xml:space="preserve">   4.1. Thử nghiệm 1: Đo kiểm chứng trong buồng kín kiểm soát</w:t>
      </w:r>
      <w:r>
        <w:rPr>
          <w:rFonts w:ascii="Times New Roman" w:hAnsi="Times New Roman"/>
          <w:sz w:val="24"/>
        </w:rPr>
        <w:t xml:space="preserve">  ...................................................................................................................  11</w:t>
      </w:r>
    </w:p>
    <w:p>
      <w:pPr>
        <w:spacing w:line="240" w:lineRule="auto" w:after="40"/>
      </w:pPr>
      <w:r>
        <w:rPr>
          <w:rFonts w:ascii="Times New Roman" w:hAnsi="Times New Roman"/>
          <w:sz w:val="26"/>
        </w:rPr>
        <w:t xml:space="preserve">   4.2. Thử nghiệm 2: Đo phân tầng khí thực địa theo độ sâu</w:t>
      </w:r>
      <w:r>
        <w:rPr>
          <w:rFonts w:ascii="Times New Roman" w:hAnsi="Times New Roman"/>
          <w:sz w:val="24"/>
        </w:rPr>
        <w:t xml:space="preserve">  ...................................................................................................................  12</w:t>
      </w:r>
    </w:p>
    <w:p>
      <w:pPr>
        <w:spacing w:line="240" w:lineRule="auto" w:after="40"/>
      </w:pPr>
      <w:r>
        <w:rPr>
          <w:rFonts w:ascii="Times New Roman" w:hAnsi="Times New Roman"/>
          <w:sz w:val="26"/>
        </w:rPr>
        <w:t xml:space="preserve">   4.3. Đánh giá sai số và thảo luận kết quả</w:t>
      </w:r>
      <w:r>
        <w:rPr>
          <w:rFonts w:ascii="Times New Roman" w:hAnsi="Times New Roman"/>
          <w:sz w:val="24"/>
        </w:rPr>
        <w:t xml:space="preserve">  ...................................................................................................................  13</w:t>
      </w:r>
    </w:p>
    <w:p>
      <w:pPr>
        <w:spacing w:line="240" w:lineRule="auto" w:after="40"/>
      </w:pPr>
      <w:r>
        <w:rPr>
          <w:rFonts w:ascii="Times New Roman" w:hAnsi="Times New Roman"/>
          <w:b/>
          <w:sz w:val="26"/>
        </w:rPr>
        <w:t>PHẦN 5. AN TOÀN NGHIÊN CỨU VÀ ĐẠO ĐỨC KHOA HỌC</w:t>
      </w:r>
      <w:r>
        <w:rPr>
          <w:rFonts w:ascii="Times New Roman" w:hAnsi="Times New Roman"/>
          <w:sz w:val="24"/>
        </w:rPr>
        <w:t xml:space="preserve">  ...................................................................................................................  13</w:t>
      </w:r>
    </w:p>
    <w:p>
      <w:pPr>
        <w:spacing w:line="240" w:lineRule="auto" w:after="40"/>
      </w:pPr>
      <w:r>
        <w:rPr>
          <w:rFonts w:ascii="Times New Roman" w:hAnsi="Times New Roman"/>
          <w:b/>
          <w:sz w:val="26"/>
        </w:rPr>
        <w:t>PHẦN 6. PHÂN TÍCH GIÁ THÀNH VÀ KHẢ NĂNG ỨNG DỤNG</w:t>
      </w:r>
      <w:r>
        <w:rPr>
          <w:rFonts w:ascii="Times New Roman" w:hAnsi="Times New Roman"/>
          <w:sz w:val="24"/>
        </w:rPr>
        <w:t xml:space="preserve">  ...................................................................................................................  14</w:t>
      </w:r>
    </w:p>
    <w:p>
      <w:pPr>
        <w:spacing w:line="240" w:lineRule="auto" w:after="40"/>
      </w:pPr>
      <w:r>
        <w:rPr>
          <w:rFonts w:ascii="Times New Roman" w:hAnsi="Times New Roman"/>
          <w:b/>
          <w:sz w:val="26"/>
        </w:rPr>
        <w:t>PHẦN 7. KẾT LUẬN VÀ HƯỚNG PHÁT TRIỂN</w:t>
      </w:r>
      <w:r>
        <w:rPr>
          <w:rFonts w:ascii="Times New Roman" w:hAnsi="Times New Roman"/>
          <w:sz w:val="24"/>
        </w:rPr>
        <w:t xml:space="preserve">  ...................................................................................................................  15</w:t>
      </w:r>
    </w:p>
    <w:p>
      <w:pPr>
        <w:spacing w:line="240" w:lineRule="auto" w:after="40"/>
      </w:pPr>
      <w:r>
        <w:rPr>
          <w:rFonts w:ascii="Times New Roman" w:hAnsi="Times New Roman"/>
          <w:b/>
          <w:sz w:val="26"/>
        </w:rPr>
        <w:t>TÀI LIỆU THAM KHẢO</w:t>
      </w:r>
      <w:r>
        <w:rPr>
          <w:rFonts w:ascii="Times New Roman" w:hAnsi="Times New Roman"/>
          <w:sz w:val="24"/>
        </w:rPr>
        <w:t xml:space="preserve">  ...................................................................................................................  15</w:t>
      </w:r>
    </w:p>
    <w:p>
      <w:r>
        <w:br w:type="page"/>
      </w:r>
    </w:p>
    <w:p>
      <w:pPr>
        <w:keepNext/>
        <w:spacing w:line="240" w:lineRule="auto" w:before="280" w:after="120"/>
      </w:pPr>
      <w:r>
        <w:rPr>
          <w:rFonts w:ascii="Times New Roman" w:hAnsi="Times New Roman"/>
          <w:b/>
          <w:color w:val="1A5276"/>
          <w:sz w:val="30"/>
        </w:rPr>
        <w:t>PHẦN 1. ĐẶT VẤN ĐỀ VÀ MỤC TIÊU NGHIÊN CỨU</w:t>
      </w:r>
    </w:p>
    <w:p>
      <w:pPr>
        <w:keepNext/>
        <w:spacing w:line="240" w:lineRule="auto" w:before="200" w:after="80"/>
      </w:pPr>
      <w:r>
        <w:rPr>
          <w:rFonts w:ascii="Times New Roman" w:hAnsi="Times New Roman"/>
          <w:b/>
          <w:color w:val="283747"/>
          <w:sz w:val="28"/>
        </w:rPr>
        <w:t>1.1. Tính cấp thiết và thực trạng tai nạn ngạt khí</w:t>
      </w:r>
    </w:p>
    <w:p>
      <w:pPr>
        <w:spacing w:line="240" w:lineRule="auto" w:after="80" w:before="0"/>
        <w:ind w:firstLine="1152"/>
        <w:jc w:val="both"/>
      </w:pPr>
      <w:r>
        <w:rPr>
          <w:rFonts w:ascii="Times New Roman" w:hAnsi="Times New Roman"/>
          <w:b w:val="0"/>
          <w:i w:val="0"/>
          <w:sz w:val="28"/>
        </w:rPr>
        <w:t>Trong đời sống sinh hoạt và sản xuất nông thôn, các không gian kín (confined spaces) như không gian kín đào, hố biogas, bể ngầm chứa nước, hố ga xử lý chất thải hay khoang tàu cạn là môi trường làm việc thường xuyên của người dân và lao động tự do. Theo thống kê của Cục Cảnh sát PCCC và CNCH, hàng năm trên toàn quốc đều xảy ra nhiều vụ tai nạn ngạt khí thương tâm tại các địa điểm này với tỷ lệ tử vong đặc biệt cao.</w:t>
      </w:r>
    </w:p>
    <w:p>
      <w:pPr>
        <w:spacing w:line="240" w:lineRule="auto" w:after="80" w:before="0"/>
        <w:ind w:firstLine="1152"/>
        <w:jc w:val="both"/>
      </w:pPr>
      <w:r>
        <w:rPr>
          <w:rFonts w:ascii="Times New Roman" w:hAnsi="Times New Roman"/>
          <w:b w:val="0"/>
          <w:i w:val="0"/>
          <w:sz w:val="28"/>
        </w:rPr>
        <w:t>Phân tích các vụ tai nạn cho thấy 3 đặc trưng hiểm họa nguy hiểm nhất:</w:t>
      </w:r>
    </w:p>
    <w:p>
      <w:pPr>
        <w:pStyle w:val="ListBullet"/>
        <w:spacing w:line="240" w:lineRule="auto" w:after="60" w:before="0"/>
        <w:ind w:left="720"/>
      </w:pPr>
      <w:r>
        <w:rPr>
          <w:rFonts w:ascii="Times New Roman" w:hAnsi="Times New Roman"/>
          <w:b/>
          <w:sz w:val="28"/>
        </w:rPr>
        <w:t xml:space="preserve">Thiếu dấu hiệu cảnh báo tự nhiên: </w:t>
      </w:r>
      <w:r>
        <w:rPr>
          <w:rFonts w:ascii="Times New Roman" w:hAnsi="Times New Roman"/>
          <w:sz w:val="28"/>
        </w:rPr>
        <w:t>Sự suy giảm nồng độ oxy hoàn toàn không gây biến đổi về màu sắc, mùi vị hay độ trong của không khí. Đối với các khí độc như H₂S, ở nồng độ nguy hiểm (~100 ppm), khí này làm tê liệt thụ thể thần kinh khứu giác tức thời, khiến nạn nhân lầm tưởng môi trường đã hết mùi thối và tiếp tục hít thở sâu.</w:t>
      </w:r>
    </w:p>
    <w:p>
      <w:pPr>
        <w:pStyle w:val="ListBullet"/>
        <w:spacing w:line="240" w:lineRule="auto" w:after="60" w:before="0"/>
        <w:ind w:left="720"/>
      </w:pPr>
      <w:r>
        <w:rPr>
          <w:rFonts w:ascii="Times New Roman" w:hAnsi="Times New Roman"/>
          <w:b/>
          <w:sz w:val="28"/>
        </w:rPr>
        <w:t xml:space="preserve">Hiện tượng nạn nhân dây chuyền: </w:t>
      </w:r>
      <w:r>
        <w:rPr>
          <w:rFonts w:ascii="Times New Roman" w:hAnsi="Times New Roman"/>
          <w:sz w:val="28"/>
        </w:rPr>
        <w:t>Khi người thứ nhất bước xuống và ngất đi do thiếu khí hoặc trúng độc, người thứ hai, thứ ba ở trên miệng vì hoảng loạn và thiếu hiểu biết đã lập tức lao xuống ứng cứu mà không có thiết bị bảo hộ, dẫn đến việc cả nhóm cùng tử vong.</w:t>
      </w:r>
    </w:p>
    <w:p>
      <w:pPr>
        <w:pStyle w:val="ListBullet"/>
        <w:spacing w:line="240" w:lineRule="auto" w:after="60" w:before="0"/>
        <w:ind w:left="720"/>
      </w:pPr>
      <w:r>
        <w:rPr>
          <w:rFonts w:ascii="Times New Roman" w:hAnsi="Times New Roman"/>
          <w:b/>
          <w:sz w:val="28"/>
        </w:rPr>
        <w:t xml:space="preserve">Hiện tượng phân tầng khí theo chiều sâu: </w:t>
      </w:r>
      <w:r>
        <w:rPr>
          <w:rFonts w:ascii="Times New Roman" w:hAnsi="Times New Roman"/>
          <w:sz w:val="28"/>
        </w:rPr>
        <w:t>Không khí trên cửa không gian kín luôn thoáng đãng do đối lưu khí quyển bề mặt. Nếu người dân dùng phương pháp cảm quan hoặc thử nghiệm nông tại cửa không gian kín thì kết quả hoàn toàn bình thường, nhưng chỉ cần xuống sâu từ 3 – 5 m trở xuống, nồng độ oxy đã tụt giảm nghiêm trọng và khí độc tích tụ đậm đặc.</w:t>
      </w:r>
    </w:p>
    <w:p>
      <w:pPr>
        <w:keepNext/>
        <w:spacing w:line="240" w:lineRule="auto" w:before="200" w:after="80"/>
      </w:pPr>
      <w:r>
        <w:rPr>
          <w:rFonts w:ascii="Times New Roman" w:hAnsi="Times New Roman"/>
          <w:b/>
          <w:color w:val="283747"/>
          <w:sz w:val="28"/>
        </w:rPr>
        <w:t>1.2. Hạn chế của các giải pháp kỹ thuật hiện có</w:t>
      </w:r>
    </w:p>
    <w:p>
      <w:pPr>
        <w:spacing w:line="240" w:lineRule="auto" w:after="80" w:before="0"/>
        <w:ind w:firstLine="1152"/>
        <w:jc w:val="both"/>
      </w:pPr>
      <w:r>
        <w:rPr>
          <w:rFonts w:ascii="Times New Roman" w:hAnsi="Times New Roman"/>
          <w:b w:val="0"/>
          <w:i w:val="0"/>
          <w:sz w:val="28"/>
        </w:rPr>
        <w:t>Hiện nay, các thiết bị đo đa khí (4-gas detector) chuyên dụng của các hãng lớn (Honeywell, RAE Systems, Dräger) đã được ứng dụng trong công nghiệp dầu khí, hầm mỏ. Tuy nhiên, việc áp dụng vào khu vực nông thôn và hộ dân gặp phải các rào cản kỹ thuật và kinh tế lớn:</w:t>
      </w:r>
    </w:p>
    <w:p>
      <w:pPr>
        <w:pStyle w:val="ListBullet"/>
        <w:spacing w:line="240" w:lineRule="auto" w:after="60" w:before="0"/>
        <w:ind w:left="720"/>
      </w:pPr>
      <w:r>
        <w:rPr>
          <w:rFonts w:ascii="Times New Roman" w:hAnsi="Times New Roman"/>
          <w:b/>
          <w:sz w:val="28"/>
        </w:rPr>
        <w:t xml:space="preserve">Giá thành quá cao: </w:t>
      </w:r>
      <w:r>
        <w:rPr>
          <w:rFonts w:ascii="Times New Roman" w:hAnsi="Times New Roman"/>
          <w:sz w:val="28"/>
        </w:rPr>
        <w:t>Một máy đo 4 khí chuẩn có giá dao động từ 8.000.000 đến 30.000.000 đồng, vượt xa khả năng chi trả của các hộ dân đào không gian kín, vét bể nước tự do.</w:t>
      </w:r>
    </w:p>
    <w:p>
      <w:pPr>
        <w:pStyle w:val="ListBullet"/>
        <w:spacing w:line="240" w:lineRule="auto" w:after="60" w:before="0"/>
        <w:ind w:left="720"/>
      </w:pPr>
      <w:r>
        <w:rPr>
          <w:rFonts w:ascii="Times New Roman" w:hAnsi="Times New Roman"/>
          <w:b/>
          <w:sz w:val="28"/>
        </w:rPr>
        <w:t xml:space="preserve">Sai lệch về triết lý bảo vệ: </w:t>
      </w:r>
      <w:r>
        <w:rPr>
          <w:rFonts w:ascii="Times New Roman" w:hAnsi="Times New Roman"/>
          <w:sz w:val="28"/>
        </w:rPr>
        <w:t>Máy đo công nghiệp thường được thiết kế dạng cầm tay (wearable) đeo bên người công nhân. Nghĩa là thiết bị chỉ hú còi khi người công nhân đã ở bên trong vùng khí độc. Trong tình huống bị ngạt oxy dưới đáy không gian kín sâu hẹp, nạn nhân bị co giật, mất nhận thức chỉ sau 30 – 60 giây và không còn khả năng tự leo thang thoát hiểm.</w:t>
      </w:r>
    </w:p>
    <w:p>
      <w:pPr>
        <w:pStyle w:val="ListBullet"/>
        <w:spacing w:line="240" w:lineRule="auto" w:after="60" w:before="0"/>
        <w:ind w:left="720"/>
      </w:pPr>
      <w:r>
        <w:rPr>
          <w:rFonts w:ascii="Times New Roman" w:hAnsi="Times New Roman"/>
          <w:b/>
          <w:sz w:val="28"/>
        </w:rPr>
        <w:t xml:space="preserve">Không xây dựng được bức tranh phân tầng khí: </w:t>
      </w:r>
      <w:r>
        <w:rPr>
          <w:rFonts w:ascii="Times New Roman" w:hAnsi="Times New Roman"/>
          <w:sz w:val="28"/>
        </w:rPr>
        <w:t>Các thiết bị cầm tay đo đơn điểm tại vị trí người đứng, không cung cấp được biểu đồ phân bố khí theo độ sâu trước khi quyết định có nên bước xuống hay cần thực hiện thông gió cưỡng bức trước.</w:t>
      </w:r>
    </w:p>
    <w:p>
      <w:pPr>
        <w:keepNext/>
        <w:spacing w:line="240" w:lineRule="auto" w:before="200" w:after="80"/>
      </w:pPr>
      <w:r>
        <w:rPr>
          <w:rFonts w:ascii="Times New Roman" w:hAnsi="Times New Roman"/>
          <w:b/>
          <w:color w:val="283747"/>
          <w:sz w:val="28"/>
        </w:rPr>
        <w:t>1.3. Câu hỏi nghiên cứu và giả thuyết khoa học</w:t>
      </w:r>
    </w:p>
    <w:p>
      <w:pPr>
        <w:spacing w:line="240" w:lineRule="auto" w:after="80" w:before="0"/>
        <w:ind w:firstLine="1152"/>
        <w:jc w:val="both"/>
      </w:pPr>
      <w:r>
        <w:rPr>
          <w:rFonts w:ascii="Times New Roman" w:hAnsi="Times New Roman"/>
          <w:b w:val="0"/>
          <w:i w:val="0"/>
          <w:sz w:val="28"/>
        </w:rPr>
        <w:t>Xuất phát từ thực tiễn trên, đề tài tập trung giải quyết câu hỏi nghiên cứu cốt lõi:</w:t>
      </w:r>
    </w:p>
    <w:p>
      <w:pPr>
        <w:spacing w:line="240" w:lineRule="auto" w:after="80" w:before="0"/>
        <w:ind w:firstLine="1152"/>
        <w:jc w:val="both"/>
      </w:pPr>
      <w:r>
        <w:rPr>
          <w:rFonts w:ascii="Times New Roman" w:hAnsi="Times New Roman"/>
          <w:b/>
          <w:i/>
          <w:sz w:val="28"/>
        </w:rPr>
        <w:t>Câu hỏi nghiên cứu: Có thể chế tạo một thiết bị kỹ thuật với tổng chi phí vật tư dưới 2.000.000 đồng, vận hành bằng cách thả chìm từ miệng xuống đáy không gian kín, ghi nhận chính xác nồng độ O₂, CO, khí cháy theo từng mốc độ sâu và đưa ra cảnh báo chủ động cho người vận hành trên mặt đất trước khi bước xuống hay không?</w:t>
      </w:r>
    </w:p>
    <w:p>
      <w:pPr>
        <w:spacing w:line="240" w:lineRule="auto" w:after="80" w:before="0"/>
        <w:ind w:firstLine="1152"/>
        <w:jc w:val="both"/>
      </w:pPr>
      <w:r>
        <w:rPr>
          <w:rFonts w:ascii="Times New Roman" w:hAnsi="Times New Roman"/>
          <w:b w:val="0"/>
          <w:i/>
          <w:sz w:val="28"/>
        </w:rPr>
        <w:t>Giả thuyết khoa học: Do chênh lệch khối lượng mol phân tử so với không khí khô tiêu chuẩn (M ≈ 29), các chất khí trong không gian kín tĩnh không bị xáo trộn bởi gió quyển sẽ phân bố không đồng đều theo phương thẳng đứng. Cụ thể: khí nặng (CO₂ có M = 44, H₂S có M = 34) lắng đọng tích tụ tại tầng đáy; khí nhẹ (CH₄ có M = 16) bốc lên vòm đỉnh; khí oxy (M = 32) bị tiêu hao mạnh ở đáy do quá trình phân hủy kỵ khí hoặc oxy hóa bề mặt. Do đó, phép đo phân tầng theo độ sâu sẽ phát hiện được các vùng nguy hiểm chết người mà phương pháp đo đơn điểm tại miệng hoàn toàn bỏ sót.</w:t>
      </w:r>
    </w:p>
    <w:p>
      <w:pPr>
        <w:keepNext/>
        <w:spacing w:line="240" w:lineRule="auto" w:before="200" w:after="80"/>
      </w:pPr>
      <w:r>
        <w:rPr>
          <w:rFonts w:ascii="Times New Roman" w:hAnsi="Times New Roman"/>
          <w:b/>
          <w:color w:val="283747"/>
          <w:sz w:val="28"/>
        </w:rPr>
        <w:t>1.4. Mục tiêu nghiên cứu và giới hạn đề tài</w:t>
      </w:r>
    </w:p>
    <w:p>
      <w:pPr>
        <w:pStyle w:val="ListBullet"/>
        <w:spacing w:line="240" w:lineRule="auto" w:after="60" w:before="0"/>
        <w:ind w:left="720"/>
      </w:pPr>
      <w:r>
        <w:rPr>
          <w:rFonts w:ascii="Times New Roman" w:hAnsi="Times New Roman"/>
          <w:b/>
          <w:sz w:val="28"/>
        </w:rPr>
        <w:t xml:space="preserve">Mục tiêu kỹ thuật: </w:t>
      </w:r>
      <w:r>
        <w:rPr>
          <w:rFonts w:ascii="Times New Roman" w:hAnsi="Times New Roman"/>
          <w:sz w:val="28"/>
        </w:rPr>
        <w:t>Chế tạo thành công thiết bị gồm Khối đầu dò thả sâu (15 m cáp) và Khối mặt đất hiển thị; đọc đồng thời O₂ (0–25%), CO (0–500 ppm), khí cháy CH₄/LPG (0–100% LEL), nhiệt độ và độ ẩm; thời gian phản hồi nhanh; cảnh báo đèn/còi rõ ràng.</w:t>
      </w:r>
    </w:p>
    <w:p>
      <w:pPr>
        <w:pStyle w:val="ListBullet"/>
        <w:spacing w:line="240" w:lineRule="auto" w:after="60" w:before="0"/>
        <w:ind w:left="720"/>
      </w:pPr>
      <w:r>
        <w:rPr>
          <w:rFonts w:ascii="Times New Roman" w:hAnsi="Times New Roman"/>
          <w:b/>
          <w:sz w:val="28"/>
        </w:rPr>
        <w:t xml:space="preserve">Mục tiêu kinh tế – xã hội: </w:t>
      </w:r>
      <w:r>
        <w:rPr>
          <w:rFonts w:ascii="Times New Roman" w:hAnsi="Times New Roman"/>
          <w:sz w:val="28"/>
        </w:rPr>
        <w:t>Tối ưu hóa linh kiện để giá thành chế tạo 01 sản phẩm ở mức xấp xỉ 2.000.000 đồng (bằng 1/10 đến 1/15 máy công nghiệp); giao diện vận hành đơn giản bằng tiếng Việt.</w:t>
      </w:r>
    </w:p>
    <w:p>
      <w:pPr>
        <w:pStyle w:val="ListBullet"/>
        <w:spacing w:line="240" w:lineRule="auto" w:after="60" w:before="0"/>
        <w:ind w:left="720"/>
      </w:pPr>
      <w:r>
        <w:rPr>
          <w:rFonts w:ascii="Times New Roman" w:hAnsi="Times New Roman"/>
          <w:b/>
          <w:sz w:val="28"/>
        </w:rPr>
        <w:t xml:space="preserve">Giới hạn đề tài: </w:t>
      </w:r>
      <w:r>
        <w:rPr>
          <w:rFonts w:ascii="Times New Roman" w:hAnsi="Times New Roman"/>
          <w:sz w:val="28"/>
        </w:rPr>
        <w:t>Trong khuôn khổ trường phổ thông và đảm bảo an toàn tuyệt đối, đề tài kiểm chứng định lượng kênh O₂, kiểm chứng đáp ứng định tính kênh khí cháy; đối chứng kênh CO với thiết bị kiểm định chuyên dụng mượn được; không tiến hành tạo khí độc H₂S trong phòng thí nghiệm trường học.</w:t>
      </w:r>
    </w:p>
    <w:p>
      <w:pPr>
        <w:keepNext/>
        <w:spacing w:line="240" w:lineRule="auto" w:before="280" w:after="120"/>
      </w:pPr>
      <w:r>
        <w:rPr>
          <w:rFonts w:ascii="Times New Roman" w:hAnsi="Times New Roman"/>
          <w:b/>
          <w:color w:val="1A5276"/>
          <w:sz w:val="30"/>
        </w:rPr>
        <w:t>PHẦN 2. CƠ SỞ KHOA HỌC VÀ THIẾT KẾ HỆ THỐNG</w:t>
      </w:r>
    </w:p>
    <w:p>
      <w:pPr>
        <w:keepNext/>
        <w:spacing w:line="240" w:lineRule="auto" w:before="200" w:after="80"/>
      </w:pPr>
      <w:r>
        <w:rPr>
          <w:rFonts w:ascii="Times New Roman" w:hAnsi="Times New Roman"/>
          <w:b/>
          <w:color w:val="283747"/>
          <w:sz w:val="28"/>
        </w:rPr>
        <w:t>2.1. Cơ chế phân tầng khí trong không gian kín</w:t>
      </w:r>
    </w:p>
    <w:p>
      <w:pPr>
        <w:spacing w:line="240" w:lineRule="auto" w:after="80" w:before="0"/>
        <w:ind w:firstLine="1152"/>
        <w:jc w:val="both"/>
      </w:pPr>
      <w:r>
        <w:rPr>
          <w:rFonts w:ascii="Times New Roman" w:hAnsi="Times New Roman"/>
          <w:b w:val="0"/>
          <w:i w:val="0"/>
          <w:sz w:val="28"/>
        </w:rPr>
        <w:t>Hiện tượng phân tầng khí trong các cấu trúc hình trụ hẹp thẳng đứng (như không gian kín khoan, không gian kín đào, hầm ủ) chịu sự chi phối của Định luật khuếch tán Graham, lực nổi nhiệt đối lưu và trọng lực tác dụng lên các khối khí có tỷ trọng khác nhau.</w:t>
      </w:r>
    </w:p>
    <w:p>
      <w:pPr>
        <w:spacing w:line="240" w:lineRule="auto" w:after="80" w:before="0"/>
        <w:jc w:val="center"/>
      </w:pPr>
      <w:r>
        <w:rPr>
          <w:rFonts w:ascii="Times New Roman" w:hAnsi="Times New Roman"/>
          <w:b/>
          <w:i w:val="0"/>
          <w:sz w:val="28"/>
        </w:rPr>
        <w:t>Bảng 2.1. So sánh khối lượng mol và xu hướng phân bố của các khí nguy hiểm</w:t>
      </w:r>
    </w:p>
    <w:tbl>
      <w:tblPr>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Khí</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Công thức</w:t>
            </w:r>
          </w:p>
        </w:tc>
        <w:tc>
          <w:tcPr>
            <w:tcW w:type="dxa" w:w="198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Khối lượng mol (g/mol)</w:t>
            </w:r>
          </w:p>
        </w:tc>
        <w:tc>
          <w:tcPr>
            <w:tcW w:type="dxa" w:w="1701"/>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Tỷ trọng so với không khí (d)</w:t>
            </w:r>
          </w:p>
        </w:tc>
        <w:tc>
          <w:tcPr>
            <w:tcW w:type="dxa" w:w="2268"/>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Xu hướng tích tụ tự nhiên</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Không khí sạch</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 29</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1,00</w:t>
            </w:r>
          </w:p>
        </w:tc>
        <w:tc>
          <w:tcPr>
            <w:tcW w:type="dxa" w:w="2268"/>
            <w:vAlign w:val="center"/>
            <w:tcMar>
              <w:top w:w="80" w:type="dxa"/>
              <w:bottom w:w="80" w:type="dxa"/>
              <w:left w:w="120" w:type="dxa"/>
              <w:right w:w="120" w:type="dxa"/>
            </w:tcMar>
          </w:tcPr>
          <w:p>
            <w:pPr>
              <w:spacing w:line="240" w:lineRule="auto" w:after="40" w:before="40"/>
            </w:pPr>
            <w:r>
              <w:rPr>
                <w:rFonts w:ascii="Times New Roman" w:hAnsi="Times New Roman"/>
                <w:sz w:val="24"/>
              </w:rPr>
              <w:t>Phân bố đồng đều ở lớp bề mặt thoáng</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Methane</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CH₄</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16</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 0,55</w:t>
            </w:r>
          </w:p>
        </w:tc>
        <w:tc>
          <w:tcPr>
            <w:tcW w:type="dxa" w:w="2268"/>
            <w:vAlign w:val="center"/>
            <w:tcMar>
              <w:top w:w="80" w:type="dxa"/>
              <w:bottom w:w="80" w:type="dxa"/>
              <w:left w:w="120" w:type="dxa"/>
              <w:right w:w="120" w:type="dxa"/>
            </w:tcMar>
          </w:tcPr>
          <w:p>
            <w:pPr>
              <w:spacing w:line="240" w:lineRule="auto" w:after="40" w:before="40"/>
            </w:pPr>
            <w:r>
              <w:rPr>
                <w:rFonts w:ascii="Times New Roman" w:hAnsi="Times New Roman"/>
                <w:sz w:val="24"/>
              </w:rPr>
              <w:t>Nhẹ hơn không khí, bay lên tích tụ ở đỉnh/vòm</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Carbon Monoxide</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CO</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28</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 0,97</w:t>
            </w:r>
          </w:p>
        </w:tc>
        <w:tc>
          <w:tcPr>
            <w:tcW w:type="dxa" w:w="2268"/>
            <w:vAlign w:val="center"/>
            <w:tcMar>
              <w:top w:w="80" w:type="dxa"/>
              <w:bottom w:w="80" w:type="dxa"/>
              <w:left w:w="120" w:type="dxa"/>
              <w:right w:w="120" w:type="dxa"/>
            </w:tcMar>
          </w:tcPr>
          <w:p>
            <w:pPr>
              <w:spacing w:line="240" w:lineRule="auto" w:after="40" w:before="40"/>
            </w:pPr>
            <w:r>
              <w:rPr>
                <w:rFonts w:ascii="Times New Roman" w:hAnsi="Times New Roman"/>
                <w:sz w:val="24"/>
              </w:rPr>
              <w:t>Tương đương không khí, khuếch tán trộn lẫn</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Oxygen</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O₂</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32</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 1,10</w:t>
            </w:r>
          </w:p>
        </w:tc>
        <w:tc>
          <w:tcPr>
            <w:tcW w:type="dxa" w:w="2268"/>
            <w:vAlign w:val="center"/>
            <w:tcMar>
              <w:top w:w="80" w:type="dxa"/>
              <w:bottom w:w="80" w:type="dxa"/>
              <w:left w:w="120" w:type="dxa"/>
              <w:right w:w="120" w:type="dxa"/>
            </w:tcMar>
          </w:tcPr>
          <w:p>
            <w:pPr>
              <w:spacing w:line="240" w:lineRule="auto" w:after="40" w:before="40"/>
            </w:pPr>
            <w:r>
              <w:rPr>
                <w:rFonts w:ascii="Times New Roman" w:hAnsi="Times New Roman"/>
                <w:sz w:val="24"/>
              </w:rPr>
              <w:t>Dễ bị cạn kiệt ở tầng đáy do phản ứng kỵ khí</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Carbon Dioxide</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CO₂</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44</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 1,52</w:t>
            </w:r>
          </w:p>
        </w:tc>
        <w:tc>
          <w:tcPr>
            <w:tcW w:type="dxa" w:w="2268"/>
            <w:vAlign w:val="center"/>
            <w:tcMar>
              <w:top w:w="80" w:type="dxa"/>
              <w:bottom w:w="80" w:type="dxa"/>
              <w:left w:w="120" w:type="dxa"/>
              <w:right w:w="120" w:type="dxa"/>
            </w:tcMar>
          </w:tcPr>
          <w:p>
            <w:pPr>
              <w:spacing w:line="240" w:lineRule="auto" w:after="40" w:before="40"/>
            </w:pPr>
            <w:r>
              <w:rPr>
                <w:rFonts w:ascii="Times New Roman" w:hAnsi="Times New Roman"/>
                <w:sz w:val="24"/>
              </w:rPr>
              <w:t>Nặng hơn nhiều, chìm sâu và tạo lớp đệm đáy không gian kín</w:t>
            </w:r>
          </w:p>
        </w:tc>
      </w:tr>
    </w:tbl>
    <w:p>
      <w:pPr>
        <w:spacing w:line="240" w:lineRule="auto" w:after="80" w:before="0"/>
        <w:ind w:firstLine="1152"/>
        <w:jc w:val="both"/>
      </w:pPr>
      <w:r>
        <w:rPr>
          <w:rFonts w:ascii="Times New Roman" w:hAnsi="Times New Roman"/>
          <w:b w:val="0"/>
          <w:i w:val="0"/>
          <w:sz w:val="28"/>
        </w:rPr>
        <w:t>Một luận điểm khoa học quan trọng được làm rõ trong nghiên cứu: Nồng độ CO₂ không thể thay thế cho việc đo nồng độ Oxy. Trong các hầm chứa kim loại hoặc không gian kín đào có cấu trúc gỉ sét, phản ứng oxy hóa kim loại tiêu thụ toàn bộ oxy tự do nhưng không sinh ra CO₂. Nếu chỉ đo CO₂ thì hệ thống sẽ báo an toàn trong khi oxy đã cạn kiệt hoàn toàn. Do đó, việc trang bị cảm biến Oxy điện hóa chuyên dụng là yêu cầu bắt buộc của đề tài.</w:t>
      </w:r>
    </w:p>
    <w:p>
      <w:pPr>
        <w:keepNext/>
        <w:spacing w:line="240" w:lineRule="auto" w:before="200" w:after="80"/>
      </w:pPr>
      <w:r>
        <w:rPr>
          <w:rFonts w:ascii="Times New Roman" w:hAnsi="Times New Roman"/>
          <w:b/>
          <w:color w:val="283747"/>
          <w:sz w:val="28"/>
        </w:rPr>
        <w:t>2.2. Kiến trúc hai khối và các quyết định thiết kế cốt lõi</w:t>
      </w:r>
    </w:p>
    <w:p>
      <w:pPr>
        <w:spacing w:line="240" w:lineRule="auto" w:after="80" w:before="0"/>
        <w:ind w:firstLine="1152"/>
        <w:jc w:val="both"/>
      </w:pPr>
      <w:r>
        <w:rPr>
          <w:rFonts w:ascii="Times New Roman" w:hAnsi="Times New Roman"/>
          <w:b w:val="0"/>
          <w:i w:val="0"/>
          <w:sz w:val="28"/>
        </w:rPr>
        <w:t>Hệ thống được thiết kế phân rã thành hai khối độc lập thực hiện hai chức năng riêng biệt:</w:t>
      </w:r>
    </w:p>
    <w:p>
      <w:pPr>
        <w:pStyle w:val="ListBullet"/>
        <w:spacing w:line="240" w:lineRule="auto" w:after="60" w:before="0"/>
        <w:ind w:left="720"/>
      </w:pPr>
      <w:r>
        <w:rPr>
          <w:rFonts w:ascii="Times New Roman" w:hAnsi="Times New Roman"/>
          <w:b/>
          <w:sz w:val="28"/>
        </w:rPr>
        <w:t xml:space="preserve">Khối đầu dò (Probe Subsystem): </w:t>
      </w:r>
      <w:r>
        <w:rPr>
          <w:rFonts w:ascii="Times New Roman" w:hAnsi="Times New Roman"/>
          <w:sz w:val="28"/>
        </w:rPr>
        <w:t>Thả chìm xuống lòng không gian kín. Chứa cụm cảm biến O₂, CO, Khí cháy, DHT22, bo mạch vi điều khiển phụ và module truyền thông công nghiệp. Đầu dò được bao bọc trong hộp bảo vệ có cấu tạo lỗ thông khí hướng dốc xuống dưới kèm màng xốp kỵ nước PTFE để cản nước giọt, hơi ẩm nhưng cho khí khuếch tán tự do.</w:t>
      </w:r>
    </w:p>
    <w:p>
      <w:pPr>
        <w:pStyle w:val="ListBullet"/>
        <w:spacing w:line="240" w:lineRule="auto" w:after="60" w:before="0"/>
        <w:ind w:left="720"/>
      </w:pPr>
      <w:r>
        <w:rPr>
          <w:rFonts w:ascii="Times New Roman" w:hAnsi="Times New Roman"/>
          <w:b/>
          <w:sz w:val="28"/>
        </w:rPr>
        <w:t xml:space="preserve">Khối mặt đất (Surface Master Unit): </w:t>
      </w:r>
      <w:r>
        <w:rPr>
          <w:rFonts w:ascii="Times New Roman" w:hAnsi="Times New Roman"/>
          <w:sz w:val="28"/>
        </w:rPr>
        <w:t>Cầm trên tay người vận hành. Gồm vi điều khiển trung tâm ESP32, màn hình OLED 0.96 inch hiển thị các thông số thời gian thực, hệ thống còi báo chip 5V và LED báo trạng thái 3 cấp (Xanh – Vàng – Đỏ), khối nút bấm xác lập mốc độ sâu (0,5 m; 1 m; 1,5 m...), và bộ nguồn pin Li-ion 18650 tích hợp.</w:t>
      </w:r>
    </w:p>
    <w:p>
      <w:pPr>
        <w:spacing w:line="240" w:lineRule="auto" w:after="80" w:before="0"/>
        <w:jc w:val="center"/>
      </w:pPr>
      <w:r>
        <w:rPr>
          <w:rFonts w:ascii="Times New Roman" w:hAnsi="Times New Roman"/>
          <w:b/>
          <w:i w:val="0"/>
          <w:sz w:val="28"/>
        </w:rPr>
        <w:t>Bảng 2.2. Bốn quyết định thiết kế kỹ thuật giải quyết bài toán thực tế</w:t>
      </w:r>
    </w:p>
    <w:tbl>
      <w:tblPr>
        <w:tblW w:type="auto" w:w="0"/>
        <w:jc w:val="center"/>
        <w:tblLook w:firstColumn="1" w:firstRow="1" w:lastColumn="0" w:lastRow="0" w:noHBand="0" w:noVBand="1" w:val="04A0"/>
      </w:tblPr>
      <w:tblGrid>
        <w:gridCol w:w="3024"/>
        <w:gridCol w:w="3024"/>
        <w:gridCol w:w="3024"/>
      </w:tblGrid>
      <w:tr>
        <w:tc>
          <w:tcPr>
            <w:tcW w:type="dxa" w:w="198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Vấn đề kỹ thuật</w:t>
            </w:r>
          </w:p>
        </w:tc>
        <w:tc>
          <w:tcPr>
            <w:tcW w:type="dxa" w:w="3118"/>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Giải pháp thiết kế của dự án</w:t>
            </w:r>
          </w:p>
        </w:tc>
        <w:tc>
          <w:tcPr>
            <w:tcW w:type="dxa" w:w="3969"/>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Cơ sở giải trình khoa học</w:t>
            </w:r>
          </w:p>
        </w:tc>
      </w:tr>
      <w:tr>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Suy hao tín hiệu khi kéo cáp dài 15–20 m</w:t>
            </w:r>
          </w:p>
        </w:tc>
        <w:tc>
          <w:tcPr>
            <w:tcW w:type="dxa" w:w="3118"/>
            <w:vAlign w:val="center"/>
            <w:tcMar>
              <w:top w:w="80" w:type="dxa"/>
              <w:bottom w:w="80" w:type="dxa"/>
              <w:left w:w="120" w:type="dxa"/>
              <w:right w:w="120" w:type="dxa"/>
            </w:tcMar>
          </w:tcPr>
          <w:p>
            <w:pPr>
              <w:spacing w:line="240" w:lineRule="auto" w:after="40" w:before="40"/>
            </w:pPr>
            <w:r>
              <w:rPr>
                <w:rFonts w:ascii="Times New Roman" w:hAnsi="Times New Roman"/>
                <w:sz w:val="24"/>
              </w:rPr>
              <w:t>Đặt vi điều khiển xử lý ADC ngay trong đầu dò, truyền dữ liệu số qua RS-485</w:t>
            </w:r>
          </w:p>
        </w:tc>
        <w:tc>
          <w:tcPr>
            <w:tcW w:type="dxa" w:w="3969"/>
            <w:vAlign w:val="center"/>
            <w:tcMar>
              <w:top w:w="80" w:type="dxa"/>
              <w:bottom w:w="80" w:type="dxa"/>
              <w:left w:w="120" w:type="dxa"/>
              <w:right w:w="120" w:type="dxa"/>
            </w:tcMar>
          </w:tcPr>
          <w:p>
            <w:pPr>
              <w:spacing w:line="240" w:lineRule="auto" w:after="40" w:before="40"/>
            </w:pPr>
            <w:r>
              <w:rPr>
                <w:rFonts w:ascii="Times New Roman" w:hAnsi="Times New Roman"/>
                <w:sz w:val="24"/>
              </w:rPr>
              <w:t>Tín hiệu analog millivolt từ cảm biến sẽ bị sụt áp và nhiễu sóng điện từ nghiêm trọng nếu truyền xa; số hóa tại nguồn giữ nguyên vẹn 100% độ chính xác.</w:t>
            </w:r>
          </w:p>
        </w:tc>
      </w:tr>
      <w:tr>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Vị trí phát tín hiệu cảnh báo</w:t>
            </w:r>
          </w:p>
        </w:tc>
        <w:tc>
          <w:tcPr>
            <w:tcW w:type="dxa" w:w="3118"/>
            <w:vAlign w:val="center"/>
            <w:tcMar>
              <w:top w:w="80" w:type="dxa"/>
              <w:bottom w:w="80" w:type="dxa"/>
              <w:left w:w="120" w:type="dxa"/>
              <w:right w:w="120" w:type="dxa"/>
            </w:tcMar>
          </w:tcPr>
          <w:p>
            <w:pPr>
              <w:spacing w:line="240" w:lineRule="auto" w:after="40" w:before="40"/>
            </w:pPr>
            <w:r>
              <w:rPr>
                <w:rFonts w:ascii="Times New Roman" w:hAnsi="Times New Roman"/>
                <w:sz w:val="24"/>
              </w:rPr>
              <w:t>Toàn bộ còi và đèn LED bố trí tại Khối mặt đất</w:t>
            </w:r>
          </w:p>
        </w:tc>
        <w:tc>
          <w:tcPr>
            <w:tcW w:type="dxa" w:w="3969"/>
            <w:vAlign w:val="center"/>
            <w:tcMar>
              <w:top w:w="80" w:type="dxa"/>
              <w:bottom w:w="80" w:type="dxa"/>
              <w:left w:w="120" w:type="dxa"/>
              <w:right w:w="120" w:type="dxa"/>
            </w:tcMar>
          </w:tcPr>
          <w:p>
            <w:pPr>
              <w:spacing w:line="240" w:lineRule="auto" w:after="40" w:before="40"/>
            </w:pPr>
            <w:r>
              <w:rPr>
                <w:rFonts w:ascii="Times New Roman" w:hAnsi="Times New Roman"/>
                <w:sz w:val="24"/>
              </w:rPr>
              <w:t>Còi hú dưới đáy không gian kín 10 m bị suy giảm âm lượng do hấp thụ âm của thành đất; quan trọng hơn, người cần được cảnh báo là người sắp bước xuống chứ không phải đầu dò.</w:t>
            </w:r>
          </w:p>
        </w:tc>
      </w:tr>
      <w:tr>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Độ ẩm cao và nước đọng trong lòng không gian kín</w:t>
            </w:r>
          </w:p>
        </w:tc>
        <w:tc>
          <w:tcPr>
            <w:tcW w:type="dxa" w:w="3118"/>
            <w:vAlign w:val="center"/>
            <w:tcMar>
              <w:top w:w="80" w:type="dxa"/>
              <w:bottom w:w="80" w:type="dxa"/>
              <w:left w:w="120" w:type="dxa"/>
              <w:right w:w="120" w:type="dxa"/>
            </w:tcMar>
          </w:tcPr>
          <w:p>
            <w:pPr>
              <w:spacing w:line="240" w:lineRule="auto" w:after="40" w:before="40"/>
            </w:pPr>
            <w:r>
              <w:rPr>
                <w:rFonts w:ascii="Times New Roman" w:hAnsi="Times New Roman"/>
                <w:sz w:val="24"/>
              </w:rPr>
              <w:t>Hộp đầu dò hở đáy kết hợp màng lọc kỵ nước PTFE</w:t>
            </w:r>
          </w:p>
        </w:tc>
        <w:tc>
          <w:tcPr>
            <w:tcW w:type="dxa" w:w="3969"/>
            <w:vAlign w:val="center"/>
            <w:tcMar>
              <w:top w:w="80" w:type="dxa"/>
              <w:bottom w:w="80" w:type="dxa"/>
              <w:left w:w="120" w:type="dxa"/>
              <w:right w:w="120" w:type="dxa"/>
            </w:tcMar>
          </w:tcPr>
          <w:p>
            <w:pPr>
              <w:spacing w:line="240" w:lineRule="auto" w:after="40" w:before="40"/>
            </w:pPr>
            <w:r>
              <w:rPr>
                <w:rFonts w:ascii="Times New Roman" w:hAnsi="Times New Roman"/>
                <w:sz w:val="24"/>
              </w:rPr>
              <w:t>Không thể làm hộp kín vì cảm biến cần tiếp xúc khí; màng PTFE có kích thước mao quản nano ngăn giọt nước nhưng phân tử khí vẫn đi qua.</w:t>
            </w:r>
          </w:p>
        </w:tc>
      </w:tr>
      <w:tr>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Nhiệt độ và độ ẩm làm trôi điểm làm việc cảm biến</w:t>
            </w:r>
          </w:p>
        </w:tc>
        <w:tc>
          <w:tcPr>
            <w:tcW w:type="dxa" w:w="3118"/>
            <w:vAlign w:val="center"/>
            <w:tcMar>
              <w:top w:w="80" w:type="dxa"/>
              <w:bottom w:w="80" w:type="dxa"/>
              <w:left w:w="120" w:type="dxa"/>
              <w:right w:w="120" w:type="dxa"/>
            </w:tcMar>
          </w:tcPr>
          <w:p>
            <w:pPr>
              <w:spacing w:line="240" w:lineRule="auto" w:after="40" w:before="40"/>
            </w:pPr>
            <w:r>
              <w:rPr>
                <w:rFonts w:ascii="Times New Roman" w:hAnsi="Times New Roman"/>
                <w:sz w:val="24"/>
              </w:rPr>
              <w:t>Tích hợp cảm biến DHT22 để đo và tính toán hệ số bù trừ</w:t>
            </w:r>
          </w:p>
        </w:tc>
        <w:tc>
          <w:tcPr>
            <w:tcW w:type="dxa" w:w="3969"/>
            <w:vAlign w:val="center"/>
            <w:tcMar>
              <w:top w:w="80" w:type="dxa"/>
              <w:bottom w:w="80" w:type="dxa"/>
              <w:left w:w="120" w:type="dxa"/>
              <w:right w:w="120" w:type="dxa"/>
            </w:tcMar>
          </w:tcPr>
          <w:p>
            <w:pPr>
              <w:spacing w:line="240" w:lineRule="auto" w:after="40" w:before="40"/>
            </w:pPr>
            <w:r>
              <w:rPr>
                <w:rFonts w:ascii="Times New Roman" w:hAnsi="Times New Roman"/>
                <w:sz w:val="24"/>
              </w:rPr>
              <w:t>Cảm biến bán dẫn oxit kim loại (họ MQ) thay đổi điện trở theo nhiệt độ môi trường; việc bù trừ bằng phần mềm giúp loại bỏ nồng độ khí giả.</w:t>
            </w:r>
          </w:p>
        </w:tc>
      </w:tr>
    </w:tbl>
    <w:p>
      <w:pPr>
        <w:keepNext/>
        <w:spacing w:line="240" w:lineRule="auto" w:before="200" w:after="80"/>
      </w:pPr>
      <w:r>
        <w:rPr>
          <w:rFonts w:ascii="Times New Roman" w:hAnsi="Times New Roman"/>
          <w:b/>
          <w:color w:val="283747"/>
          <w:sz w:val="28"/>
        </w:rPr>
        <w:t>2.3. Lựa chọn cảm biến và phương pháp đo đạc</w:t>
      </w:r>
    </w:p>
    <w:p>
      <w:pPr>
        <w:pStyle w:val="ListBullet"/>
        <w:spacing w:line="240" w:lineRule="auto" w:after="60" w:before="0"/>
        <w:ind w:left="720"/>
      </w:pPr>
      <w:r>
        <w:rPr>
          <w:rFonts w:ascii="Times New Roman" w:hAnsi="Times New Roman"/>
          <w:b/>
          <w:sz w:val="28"/>
        </w:rPr>
        <w:t xml:space="preserve">Kênh Oxy (O₂): </w:t>
      </w:r>
      <w:r>
        <w:rPr>
          <w:rFonts w:ascii="Times New Roman" w:hAnsi="Times New Roman"/>
          <w:sz w:val="28"/>
        </w:rPr>
        <w:t>Sử dụng cảm biến điện hóa ME2-O2 (dải đo 0–25% Vol). Cảm biến hoạt động như một pin điện hóa galvanic; phân tử oxy khuếch tán qua màng catot sinh ra dòng điện nanoampe tỷ lệ tuyến tính với áp suất riêng phần của oxy. Tín hiệu này được khuếch đại bằng mạch op-amp vi sai trước khi đưa vào bộ ADC.</w:t>
      </w:r>
    </w:p>
    <w:p>
      <w:pPr>
        <w:pStyle w:val="ListBullet"/>
        <w:spacing w:line="240" w:lineRule="auto" w:after="60" w:before="0"/>
        <w:ind w:left="720"/>
      </w:pPr>
      <w:r>
        <w:rPr>
          <w:rFonts w:ascii="Times New Roman" w:hAnsi="Times New Roman"/>
          <w:b/>
          <w:sz w:val="28"/>
        </w:rPr>
        <w:t xml:space="preserve">Kênh Carbon Monoxide (CO): </w:t>
      </w:r>
      <w:r>
        <w:rPr>
          <w:rFonts w:ascii="Times New Roman" w:hAnsi="Times New Roman"/>
          <w:sz w:val="28"/>
        </w:rPr>
        <w:t>Sử dụng cảm biến bán dẫn MQ-7 (SnO₂). Để đo chọn lọc CO và loại trừ ảnh hưởng của khí Hydro, cảm biến được lập trình chạy theo chu trình nhiệt 2 mức điện áp nghiêm ngặt: sấy sạch bề mặt ở 5,0V trong 60 giây, hạ nhiệt xuống 1,4V trong 90 giây và chỉ đọc giá trị điện áp cảm biến ở 5 giây cuối của chu kỳ 1,4V.</w:t>
      </w:r>
    </w:p>
    <w:p>
      <w:pPr>
        <w:pStyle w:val="ListBullet"/>
        <w:spacing w:line="240" w:lineRule="auto" w:after="60" w:before="0"/>
        <w:ind w:left="720"/>
      </w:pPr>
      <w:r>
        <w:rPr>
          <w:rFonts w:ascii="Times New Roman" w:hAnsi="Times New Roman"/>
          <w:b/>
          <w:sz w:val="28"/>
        </w:rPr>
        <w:t xml:space="preserve">Kênh Khí cháy (Combustible Gases): </w:t>
      </w:r>
      <w:r>
        <w:rPr>
          <w:rFonts w:ascii="Times New Roman" w:hAnsi="Times New Roman"/>
          <w:sz w:val="28"/>
        </w:rPr>
        <w:t>Sử dụng cảm biến MQ-4 chuyên dụng cho khí methane (CH₄) và khí hóa lỏng tự nhiên với màng lưới thép chống tia lửa nổ theo chuẩn an toàn công nghiệp.</w:t>
      </w:r>
    </w:p>
    <w:p>
      <w:pPr>
        <w:pStyle w:val="ListBullet"/>
        <w:spacing w:line="240" w:lineRule="auto" w:after="60" w:before="0"/>
        <w:ind w:left="720"/>
      </w:pPr>
      <w:r>
        <w:rPr>
          <w:rFonts w:ascii="Times New Roman" w:hAnsi="Times New Roman"/>
          <w:b/>
          <w:sz w:val="28"/>
        </w:rPr>
        <w:t xml:space="preserve">Kênh Nhiệt độ – Độ ẩm: </w:t>
      </w:r>
      <w:r>
        <w:rPr>
          <w:rFonts w:ascii="Times New Roman" w:hAnsi="Times New Roman"/>
          <w:sz w:val="28"/>
        </w:rPr>
        <w:t>Cảm biến số DHT22 (AM2302) giao tiếp 1-Wire, đo độ ẩm từ 0–100% RH (sai số ±2%) và nhiệt độ từ -40 đến 80°C (sai số ±0.5°C).</w:t>
      </w:r>
    </w:p>
    <w:p>
      <w:pPr>
        <w:keepNext/>
        <w:spacing w:line="240" w:lineRule="auto" w:before="200" w:after="80"/>
      </w:pPr>
      <w:r>
        <w:rPr>
          <w:rFonts w:ascii="Times New Roman" w:hAnsi="Times New Roman"/>
          <w:b/>
          <w:color w:val="283747"/>
          <w:sz w:val="28"/>
        </w:rPr>
        <w:t>2.4. Ngưỡng cảnh báo theo Quy chuẩn kỹ thuật quốc gia</w:t>
      </w:r>
    </w:p>
    <w:p>
      <w:pPr>
        <w:spacing w:line="240" w:lineRule="auto" w:after="80" w:before="0"/>
        <w:ind w:firstLine="1152"/>
        <w:jc w:val="both"/>
      </w:pPr>
      <w:r>
        <w:rPr>
          <w:rFonts w:ascii="Times New Roman" w:hAnsi="Times New Roman"/>
          <w:b w:val="0"/>
          <w:i w:val="0"/>
          <w:sz w:val="28"/>
        </w:rPr>
        <w:t>Hệ thống cảnh báo không đặt ngưỡng tùy tiện mà tuân thủ chặt chẽ Quy chuẩn kỹ thuật quốc gia QCVN 03:2019/BYT về Giá trị giới hạn tiếp xúc nghề nghiệp cho phép của 50 yếu tố hóa học tại nơi làm việc và thông lệ an toàn không gian kín quốc tế (OSHA 1910.146).</w:t>
      </w:r>
    </w:p>
    <w:p>
      <w:pPr>
        <w:spacing w:line="240" w:lineRule="auto" w:after="80" w:before="0"/>
        <w:jc w:val="center"/>
      </w:pPr>
      <w:r>
        <w:rPr>
          <w:rFonts w:ascii="Times New Roman" w:hAnsi="Times New Roman"/>
          <w:b/>
          <w:i w:val="0"/>
          <w:sz w:val="28"/>
        </w:rPr>
        <w:t>Bảng 2.3. Bảng phân định ngưỡng cảnh báo 3 mức của hệ thống</w:t>
      </w:r>
    </w:p>
    <w:tbl>
      <w:tblPr>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Thông số giám sát</w:t>
            </w:r>
          </w:p>
        </w:tc>
        <w:tc>
          <w:tcPr>
            <w:tcW w:type="dxa" w:w="1701"/>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Trạng thái An toàn (LED Xanh)</w:t>
            </w:r>
          </w:p>
        </w:tc>
        <w:tc>
          <w:tcPr>
            <w:tcW w:type="dxa" w:w="198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Cảnh báo mức 1 (LED Vàng + Bíp ngắt quãng)</w:t>
            </w:r>
          </w:p>
        </w:tc>
        <w:tc>
          <w:tcPr>
            <w:tcW w:type="dxa" w:w="181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Nguy hiểm mức 2 (LED Đỏ + Còi liên tục)</w:t>
            </w:r>
          </w:p>
        </w:tc>
        <w:tc>
          <w:tcPr>
            <w:tcW w:type="dxa" w:w="1871"/>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Cơ sở sinh lý &amp; Tiêu chuẩn</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Oxy (O₂)</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19,5 % – 23,5 %</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&lt; 19,5 % hoặc &gt; 23,5 %</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&lt; 18,0 % (Đặc biệt &lt; 16 %)</w:t>
            </w:r>
          </w:p>
        </w:tc>
        <w:tc>
          <w:tcPr>
            <w:tcW w:type="dxa" w:w="1871"/>
            <w:vAlign w:val="center"/>
            <w:tcMar>
              <w:top w:w="80" w:type="dxa"/>
              <w:bottom w:w="80" w:type="dxa"/>
              <w:left w:w="120" w:type="dxa"/>
              <w:right w:w="120" w:type="dxa"/>
            </w:tcMar>
          </w:tcPr>
          <w:p>
            <w:pPr>
              <w:spacing w:line="240" w:lineRule="auto" w:after="40" w:before="40"/>
            </w:pPr>
            <w:r>
              <w:rPr>
                <w:rFonts w:ascii="Times New Roman" w:hAnsi="Times New Roman"/>
                <w:sz w:val="24"/>
              </w:rPr>
              <w:t>Dưới 16% não bộ tổn thương, dưới 10% co giật và tử vong nhanh.</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Carbon Monoxide (CO)</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&lt; 25 ppm</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25 ppm – 50 ppm</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&gt; 50 ppm (TWA 8 giờ)</w:t>
            </w:r>
          </w:p>
        </w:tc>
        <w:tc>
          <w:tcPr>
            <w:tcW w:type="dxa" w:w="1871"/>
            <w:vAlign w:val="center"/>
            <w:tcMar>
              <w:top w:w="80" w:type="dxa"/>
              <w:bottom w:w="80" w:type="dxa"/>
              <w:left w:w="120" w:type="dxa"/>
              <w:right w:w="120" w:type="dxa"/>
            </w:tcMar>
          </w:tcPr>
          <w:p>
            <w:pPr>
              <w:spacing w:line="240" w:lineRule="auto" w:after="40" w:before="40"/>
            </w:pPr>
            <w:r>
              <w:rPr>
                <w:rFonts w:ascii="Times New Roman" w:hAnsi="Times New Roman"/>
                <w:sz w:val="24"/>
              </w:rPr>
              <w:t>Theo QCVN 03:2019/BYT, giới hạn trần phơi nhiễm là 50 ppm.</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Khí cháy (CH₄/LPG)</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&lt; 5 % LEL</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5 % – 10 % LEL</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&gt; 10 % LEL</w:t>
            </w:r>
          </w:p>
        </w:tc>
        <w:tc>
          <w:tcPr>
            <w:tcW w:type="dxa" w:w="1871"/>
            <w:vAlign w:val="center"/>
            <w:tcMar>
              <w:top w:w="80" w:type="dxa"/>
              <w:bottom w:w="80" w:type="dxa"/>
              <w:left w:w="120" w:type="dxa"/>
              <w:right w:w="120" w:type="dxa"/>
            </w:tcMar>
          </w:tcPr>
          <w:p>
            <w:pPr>
              <w:spacing w:line="240" w:lineRule="auto" w:after="40" w:before="40"/>
            </w:pPr>
            <w:r>
              <w:rPr>
                <w:rFonts w:ascii="Times New Roman" w:hAnsi="Times New Roman"/>
                <w:sz w:val="24"/>
              </w:rPr>
              <w:t>LEL của Methane là 5% thể tích. Mức 10% LEL tương đương 0,5% thể tích.</w:t>
            </w:r>
          </w:p>
        </w:tc>
      </w:tr>
      <w:tr>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Nhiệt độ / Độ ẩm</w:t>
            </w:r>
          </w:p>
        </w:tc>
        <w:tc>
          <w:tcPr>
            <w:tcW w:type="dxa" w:w="1701"/>
            <w:vAlign w:val="center"/>
            <w:tcMar>
              <w:top w:w="80" w:type="dxa"/>
              <w:bottom w:w="80" w:type="dxa"/>
              <w:left w:w="120" w:type="dxa"/>
              <w:right w:w="120" w:type="dxa"/>
            </w:tcMar>
          </w:tcPr>
          <w:p>
            <w:pPr>
              <w:spacing w:line="240" w:lineRule="auto" w:after="40" w:before="40"/>
            </w:pPr>
            <w:r>
              <w:rPr>
                <w:rFonts w:ascii="Times New Roman" w:hAnsi="Times New Roman"/>
                <w:sz w:val="24"/>
              </w:rPr>
              <w:t>20 – 35 °C / &lt; 85%</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&gt; 35 °C / &gt; 85%</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&gt; 42 °C / Đọng sương ngưng tụ</w:t>
            </w:r>
          </w:p>
        </w:tc>
        <w:tc>
          <w:tcPr>
            <w:tcW w:type="dxa" w:w="1871"/>
            <w:vAlign w:val="center"/>
            <w:tcMar>
              <w:top w:w="80" w:type="dxa"/>
              <w:bottom w:w="80" w:type="dxa"/>
              <w:left w:w="120" w:type="dxa"/>
              <w:right w:w="120" w:type="dxa"/>
            </w:tcMar>
          </w:tcPr>
          <w:p>
            <w:pPr>
              <w:spacing w:line="240" w:lineRule="auto" w:after="40" w:before="40"/>
            </w:pPr>
            <w:r>
              <w:rPr>
                <w:rFonts w:ascii="Times New Roman" w:hAnsi="Times New Roman"/>
                <w:sz w:val="24"/>
              </w:rPr>
              <w:t>Cảnh báo điều kiện thời tiết khắc nghiệt ảnh hưởng thiết bị.</w:t>
            </w:r>
          </w:p>
        </w:tc>
      </w:tr>
    </w:tbl>
    <w:p>
      <w:pPr>
        <w:keepNext/>
        <w:spacing w:line="240" w:lineRule="auto" w:before="280" w:after="120"/>
      </w:pPr>
      <w:r>
        <w:rPr>
          <w:rFonts w:ascii="Times New Roman" w:hAnsi="Times New Roman"/>
          <w:b/>
          <w:color w:val="1A5276"/>
          <w:sz w:val="30"/>
        </w:rPr>
        <w:t>PHẦN 3. CHẾ TẠO PHẦN CỨNG VÀ PHÁT TRIỂN PHẦN MỀM</w:t>
      </w:r>
    </w:p>
    <w:p>
      <w:pPr>
        <w:keepNext/>
        <w:spacing w:line="240" w:lineRule="auto" w:before="200" w:after="80"/>
      </w:pPr>
      <w:r>
        <w:rPr>
          <w:rFonts w:ascii="Times New Roman" w:hAnsi="Times New Roman"/>
          <w:b/>
          <w:color w:val="283747"/>
          <w:sz w:val="28"/>
        </w:rPr>
        <w:t>3.1. Sơ đồ khối và nguyên lý đấu nối hệ thống</w:t>
      </w:r>
    </w:p>
    <w:p>
      <w:pPr>
        <w:spacing w:line="240" w:lineRule="auto" w:after="80" w:before="0"/>
        <w:ind w:firstLine="1152"/>
        <w:jc w:val="both"/>
      </w:pPr>
      <w:r>
        <w:rPr>
          <w:rFonts w:ascii="Times New Roman" w:hAnsi="Times New Roman"/>
          <w:b w:val="0"/>
          <w:i w:val="0"/>
          <w:sz w:val="28"/>
        </w:rPr>
        <w:t>Hệ thống phần cứng hoàn chỉnh gồm 2 module chính được thiết kế đồng bộ:</w:t>
      </w:r>
    </w:p>
    <w:p>
      <w:pPr>
        <w:spacing w:line="240" w:lineRule="auto" w:after="80" w:before="0"/>
        <w:ind w:firstLine="1152"/>
        <w:jc w:val="both"/>
      </w:pPr>
      <w:r>
        <w:rPr>
          <w:rFonts w:ascii="Times New Roman" w:hAnsi="Times New Roman"/>
          <w:b w:val="0"/>
          <w:i w:val="0"/>
          <w:sz w:val="28"/>
        </w:rPr>
        <w:t>1. Khối đầu dò: Vi điều khiển ESP32-WROOM-32 đảm nhiệm đọc ADC 12-bit từ cảm biến ME2-O2 (qua mạch đệm op-amp), đọc ADC từ MQ-4 và MQ-7, đọc chuỗi xung số từ DHT22. Một mạch băm xung PWM điều khiển transistor MOSFET đóng cắt nguồn sấy cho MQ-7 giữa 5V và 1.4V. Tín hiệu UART2 (GPIO16/17) của ESP32 kết nối với module MAX485 để truyền dữ liệu vi sai trên 2 dây A-B.</w:t>
      </w:r>
    </w:p>
    <w:p>
      <w:pPr>
        <w:spacing w:line="240" w:lineRule="auto" w:after="80" w:before="0"/>
        <w:ind w:firstLine="1152"/>
        <w:jc w:val="both"/>
      </w:pPr>
      <w:r>
        <w:rPr>
          <w:rFonts w:ascii="Times New Roman" w:hAnsi="Times New Roman"/>
          <w:b w:val="0"/>
          <w:i w:val="0"/>
          <w:sz w:val="28"/>
        </w:rPr>
        <w:t>2. Khối cáp liên kết 4 lõi: Chiều dài 20 m có bọc giáp chống nhiễu, gồm: 2 dây cấp nguồn DC (VCC 7.4V và GND) và 2 dây truyền thông vi sai RS-485 (Line A và Line B). Dọc theo thân cáp được đánh dấu thước đo mét chịu nước ở các khoảng cách 0.5 m, 1.0 m, 1.5 m... phục vụ xác định độ sâu.</w:t>
      </w:r>
    </w:p>
    <w:p>
      <w:pPr>
        <w:spacing w:line="240" w:lineRule="auto" w:after="80" w:before="0"/>
        <w:ind w:firstLine="1152"/>
        <w:jc w:val="both"/>
      </w:pPr>
      <w:r>
        <w:rPr>
          <w:rFonts w:ascii="Times New Roman" w:hAnsi="Times New Roman"/>
          <w:b w:val="0"/>
          <w:i w:val="0"/>
          <w:sz w:val="28"/>
        </w:rPr>
        <w:t>3. Khối mặt đất: ESP32 trung tâm nhận tín hiệu RS-485, giải mã gói dữ liệu, xuất ra màn hình OLED 0.96 inch I2C (địa chỉ 0x3C). Còi chip 5V và cụm LED RGB điều khiển qua các chân GPIO output. Nguồn điện toàn hệ thống sử dụng pack pin Li-ion 2S 18650 (7.4V – 8.4V, dung lượng 3000 mAh) đi kèm mạch bảo vệ cân bằng cell (BMS 2S). Điện áp 7.4V được truyền dọc cáp xuống đầu dò, tại đầu dò có module hạ áp Buck (MP1584/LM2596) chuyển đổi xuống 5.0V ổn định cung cấp cho sợi sấy MQ và mạch xử lý, loại bỏ hoàn toàn hiện tượng sụt áp dòng cao trên chiều dài 20 m dây dẫn.</w:t>
      </w:r>
    </w:p>
    <w:p>
      <w:pPr>
        <w:keepNext/>
        <w:spacing w:line="240" w:lineRule="auto" w:before="200" w:after="80"/>
      </w:pPr>
      <w:r>
        <w:rPr>
          <w:rFonts w:ascii="Times New Roman" w:hAnsi="Times New Roman"/>
          <w:b/>
          <w:color w:val="283747"/>
          <w:sz w:val="28"/>
        </w:rPr>
        <w:t>3.2. Thuật toán điều khiển chu trình nhiệt và bù nhiệt ẩm</w:t>
      </w:r>
    </w:p>
    <w:p>
      <w:pPr>
        <w:spacing w:line="240" w:lineRule="auto" w:after="80" w:before="0"/>
        <w:ind w:firstLine="1152"/>
        <w:jc w:val="both"/>
      </w:pPr>
      <w:r>
        <w:rPr>
          <w:rFonts w:ascii="Times New Roman" w:hAnsi="Times New Roman"/>
          <w:b w:val="0"/>
          <w:i w:val="0"/>
          <w:sz w:val="28"/>
        </w:rPr>
        <w:t>Chương trình điều khiển được xây dựng dưới dạng Máy trạng thái hữu hạn (Finite State Machine - FSM) không sử dụng hàm delay gây treo hệ thống:</w:t>
      </w:r>
    </w:p>
    <w:p>
      <w:pPr>
        <w:spacing w:line="240" w:lineRule="auto" w:after="80" w:before="0"/>
        <w:ind w:firstLine="1152"/>
        <w:jc w:val="both"/>
      </w:pPr>
      <w:r>
        <w:rPr>
          <w:rFonts w:ascii="Times New Roman" w:hAnsi="Times New Roman"/>
          <w:b w:val="0"/>
          <w:i w:val="0"/>
          <w:sz w:val="28"/>
        </w:rPr>
        <w:t>Thuật toán bù trừ nhiệt ẩm cho cảm biến MQ: Điện trở bề mặt Rs của cảm biến MQ thay đổi theo nhiệt độ (T) và độ ẩm tương đối (RH). Từ biểu đồ đặc tuyến trong datasheet nhà sản xuất, nhóm nghiên cứu xây dựng hàm hồi quy đa biến bậc hai thực nghiệm:</w:t>
      </w:r>
    </w:p>
    <w:p>
      <w:pPr>
        <w:spacing w:line="240" w:lineRule="auto" w:after="80" w:before="0"/>
        <w:jc w:val="center"/>
      </w:pPr>
      <w:r>
        <w:rPr>
          <w:rFonts w:ascii="Times New Roman" w:hAnsi="Times New Roman"/>
          <w:b/>
          <w:i w:val="0"/>
          <w:sz w:val="28"/>
        </w:rPr>
        <w:t>Rs_bu = Rs_do / [ a * (T/20)^2 + b * (RH/65) + c ]</w:t>
      </w:r>
    </w:p>
    <w:p>
      <w:pPr>
        <w:spacing w:line="240" w:lineRule="auto" w:after="80" w:before="0"/>
        <w:ind w:firstLine="1152"/>
        <w:jc w:val="both"/>
      </w:pPr>
      <w:r>
        <w:rPr>
          <w:rFonts w:ascii="Times New Roman" w:hAnsi="Times New Roman"/>
          <w:b w:val="0"/>
          <w:i w:val="0"/>
          <w:sz w:val="28"/>
        </w:rPr>
        <w:t>Trong đó các hệ số thực nghiệm a, b, c được hiệu chỉnh trong buồng thử nghiệm chuẩn, đảm bảo kết quả đo nồng độ khí không bị sai lệch khi môi trường không gian kín có độ ẩm lên tới 90–95%.</w:t>
      </w:r>
    </w:p>
    <w:p>
      <w:pPr>
        <w:spacing w:line="240" w:lineRule="auto" w:after="80" w:before="0"/>
        <w:ind w:firstLine="1152"/>
        <w:jc w:val="both"/>
      </w:pPr>
      <w:r>
        <w:rPr>
          <w:rFonts w:ascii="Times New Roman" w:hAnsi="Times New Roman"/>
          <w:b w:val="0"/>
          <w:i w:val="0"/>
          <w:sz w:val="28"/>
        </w:rPr>
        <w:t>Cấu trúc gói tin truyền thông RS-485: Gói dữ liệu truyền với chu kỳ 1000 ms theo định dạng khung nhị phân chuẩn có byte bắt đầu, chiều dài, tải trọng (Payload) chứa 5 kênh đo và byte kiểm tra mã dư thừa tuần hoàn (CRC-8/Checksum) để lọc bỏ gói tin lỗi nhiễu trên đường truyền.</w:t>
      </w:r>
    </w:p>
    <w:p>
      <w:pPr>
        <w:keepNext/>
        <w:spacing w:line="240" w:lineRule="auto" w:before="200" w:after="80"/>
      </w:pPr>
      <w:r>
        <w:rPr>
          <w:rFonts w:ascii="Times New Roman" w:hAnsi="Times New Roman"/>
          <w:b/>
          <w:color w:val="283747"/>
          <w:sz w:val="28"/>
        </w:rPr>
        <w:t>3.3. Quy trình làm già cảm biến (Burn-in) và hiệu chuẩn</w:t>
      </w:r>
    </w:p>
    <w:p>
      <w:pPr>
        <w:spacing w:line="240" w:lineRule="auto" w:after="80" w:before="0"/>
        <w:ind w:firstLine="1152"/>
        <w:jc w:val="both"/>
      </w:pPr>
      <w:r>
        <w:rPr>
          <w:rFonts w:ascii="Times New Roman" w:hAnsi="Times New Roman"/>
          <w:b w:val="0"/>
          <w:i w:val="0"/>
          <w:sz w:val="28"/>
        </w:rPr>
        <w:t>Để loại bỏ hiện tượng trôi điểm làm việc (drift) của các cảm biến bán dẫn mới xuất xưởng, nhóm áp dụng nghiêm ngặt quy trình kỹ thuật:</w:t>
      </w:r>
    </w:p>
    <w:p>
      <w:pPr>
        <w:pStyle w:val="ListBullet"/>
        <w:spacing w:line="240" w:lineRule="auto" w:after="60" w:before="0"/>
        <w:ind w:left="720"/>
      </w:pPr>
      <w:r>
        <w:rPr>
          <w:rFonts w:ascii="Times New Roman" w:hAnsi="Times New Roman"/>
          <w:b/>
          <w:sz w:val="28"/>
        </w:rPr>
        <w:t xml:space="preserve">Giai đoạn Burn-in (Sấy già cảm biến): </w:t>
      </w:r>
      <w:r>
        <w:rPr>
          <w:rFonts w:ascii="Times New Roman" w:hAnsi="Times New Roman"/>
          <w:sz w:val="28"/>
        </w:rPr>
        <w:t>Các cảm biến MQ-7 và MQ-4 được cấp nguồn gia nhiệt 5.0V liên tục trong 48 giờ liên tục trước khi tiến hành hiệu chuẩn. Sau 48 giờ, nội trở bề mặt vật liệu oxit kim loại đạt trạng thái cân bằng hóa học bề mặt bền vững.</w:t>
      </w:r>
    </w:p>
    <w:p>
      <w:pPr>
        <w:pStyle w:val="ListBullet"/>
        <w:spacing w:line="240" w:lineRule="auto" w:after="60" w:before="0"/>
        <w:ind w:left="720"/>
      </w:pPr>
      <w:r>
        <w:rPr>
          <w:rFonts w:ascii="Times New Roman" w:hAnsi="Times New Roman"/>
          <w:b/>
          <w:sz w:val="28"/>
        </w:rPr>
        <w:t xml:space="preserve">Hiệu chuẩn điểm không khí sạch (Zero/Baseline Calibration): </w:t>
      </w:r>
      <w:r>
        <w:rPr>
          <w:rFonts w:ascii="Times New Roman" w:hAnsi="Times New Roman"/>
          <w:sz w:val="28"/>
        </w:rPr>
        <w:t>Đầu dò được đặt trong môi trường không khí thoáng đãng, nồng độ CO sạch (&lt; 1 ppm), O₂ chuẩn khí quyển là 20.9%. Tiến hành lấy mẫu liên tiếp 100 lần, tính trung bình làm giá trị tham chiếu cơ sở R₀. Hệ số khuếch đại của kênh Oxy được chỉnh biến trở chiết áp để đầu ra ADC tương ứng chính xác mức 20.9% Vol.</w:t>
      </w:r>
    </w:p>
    <w:p>
      <w:pPr>
        <w:keepNext/>
        <w:spacing w:line="240" w:lineRule="auto" w:before="280" w:after="120"/>
      </w:pPr>
      <w:r>
        <w:rPr>
          <w:rFonts w:ascii="Times New Roman" w:hAnsi="Times New Roman"/>
          <w:b/>
          <w:color w:val="1A5276"/>
          <w:sz w:val="30"/>
        </w:rPr>
        <w:t>PHẦN 4. KẾT QUẢ THỰC NGHIỆM VÀ THẢO LUẬN</w:t>
      </w:r>
    </w:p>
    <w:p>
      <w:pPr>
        <w:keepNext/>
        <w:spacing w:line="240" w:lineRule="auto" w:before="200" w:after="80"/>
      </w:pPr>
      <w:r>
        <w:rPr>
          <w:rFonts w:ascii="Times New Roman" w:hAnsi="Times New Roman"/>
          <w:b/>
          <w:color w:val="283747"/>
          <w:sz w:val="28"/>
        </w:rPr>
        <w:t>4.1. Thử nghiệm 1: Đo kiểm chứng trong buồng kín kiểm soát</w:t>
      </w:r>
    </w:p>
    <w:p>
      <w:pPr>
        <w:spacing w:line="240" w:lineRule="auto" w:after="80" w:before="0"/>
        <w:ind w:firstLine="1152"/>
        <w:jc w:val="both"/>
      </w:pPr>
      <w:r>
        <w:rPr>
          <w:rFonts w:ascii="Times New Roman" w:hAnsi="Times New Roman"/>
          <w:b w:val="0"/>
          <w:i w:val="0"/>
          <w:sz w:val="28"/>
        </w:rPr>
        <w:t>Mục đích: Đánh giá độ nhạy, thời gian đáp ứng (response time) và tính ổn định của kênh Oxy trong điều kiện nồng độ O₂ suy giảm có kiểm soát mà không gây nguy hiểm cho con người.</w:t>
      </w:r>
    </w:p>
    <w:p>
      <w:pPr>
        <w:spacing w:line="240" w:lineRule="auto" w:after="80" w:before="0"/>
        <w:ind w:firstLine="1152"/>
        <w:jc w:val="both"/>
      </w:pPr>
      <w:r>
        <w:rPr>
          <w:rFonts w:ascii="Times New Roman" w:hAnsi="Times New Roman"/>
          <w:b w:val="0"/>
          <w:i w:val="0"/>
          <w:sz w:val="28"/>
        </w:rPr>
        <w:t>Phương pháp bố trí: Đặt Khối đầu dò vào buồng kín thể tích 20 lít bằng nhựa trong suốt, đặt tại khu vực thoáng khí ngoài trời. Thắp một ngọn nến sáp tiêu chuẩn bên trong hộp rồi đóng nắp kín hoàn toàn. Ghi nhận sự biến thiên của nồng độ O₂ và nhiệt độ theo thời gian thực mỗi 15 giây cho tới khi ngọn nến tự tắt do thiếu dưỡng khí. Thí nghiệm được lặp lại 3 lần độc lập (chờ thông khí sạch giữa các lần).</w:t>
      </w:r>
    </w:p>
    <w:p>
      <w:pPr>
        <w:spacing w:line="240" w:lineRule="auto" w:after="80" w:before="0"/>
        <w:jc w:val="center"/>
      </w:pPr>
      <w:r>
        <w:rPr>
          <w:rFonts w:ascii="Times New Roman" w:hAnsi="Times New Roman"/>
          <w:b/>
          <w:i w:val="0"/>
          <w:sz w:val="28"/>
        </w:rPr>
        <w:t>Bảng 4.1. Kết quả thực nghiệm đo suy giảm oxy trong buồng kín 20 lít khi đốt nến (3 lần lặp)</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Thời gian (giây)</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Nồng độ O₂ Lần 1 (%)</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Nồng độ O₂ Lần 2 (%)</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Nồng độ O₂ Lần 3 (%)</w:t>
            </w:r>
          </w:p>
        </w:tc>
        <w:tc>
          <w:tcPr>
            <w:tcW w:type="dxa" w:w="158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Trung bình (%)</w:t>
            </w:r>
          </w:p>
        </w:tc>
        <w:tc>
          <w:tcPr>
            <w:tcW w:type="dxa" w:w="181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Trạng thái cảnh báo của thiết bị</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0 (Bắt đầu đậy nắp)</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20,9</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20,9</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20,8</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20,87 ± 0,05</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Bình thường — Đèn Xanh sáng</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60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19,7</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19,8</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19,77 ± 0,05</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Bình thường — Đèn Xanh sáng</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120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19,1</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19,2</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19,0</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19,10 ± 0,08</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CẢNH BÁO MỨC 1: Đèn Vàng chớp, bíp ngắn</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180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17,9</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18,0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17,8</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17,90 ± 0,08</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NGUY HIỂM MỨC 2: Đèn Đỏ sáng, còi hú</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240 (Nến lụi dần)</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16,9</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17,1</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16,8</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16,93 ± 0,12</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Còi hú liên tục dồn dập</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245 – 255 (Nến tắt hẳn)</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16,5</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16,4</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16,57 ± 0,17</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Còi hú báo động cực đại</w:t>
            </w:r>
          </w:p>
        </w:tc>
      </w:tr>
    </w:tbl>
    <w:p>
      <w:pPr>
        <w:spacing w:line="240" w:lineRule="auto" w:after="80" w:before="0"/>
        <w:ind w:firstLine="1152"/>
        <w:jc w:val="both"/>
      </w:pPr>
      <w:r>
        <w:rPr>
          <w:rFonts w:ascii="Times New Roman" w:hAnsi="Times New Roman"/>
          <w:b w:val="0"/>
          <w:i w:val="0"/>
          <w:sz w:val="28"/>
        </w:rPr>
        <w:t>Nhận xét Thử nghiệm 1: Theo các tài liệu vật lý và sinh lý học, ngọn lửa nến tự dập tắt khi nồng độ oxy trong không khí hạ xuống khoảng 16% – 17%. Kết quả đo thực tế của thiết bị ghi nhận trung bình 16,57% tại thời điểm nến tắt hoàn toàn. Sai số giữa 3 lần đo rất nhỏ (độ lệch chuẩn SD &lt; 0,17%), thời gian trễ đáp ứng của cảm biến dưới 15 giây. Hệ thống cảnh báo đèn Vàng kích hoạt chuẩn xác ở mốc 120s (khi O₂ &lt; 19.5%) và còi báo động khẩn cấp hú vang ở mốc 180s (khi O₂ &lt; 18.0%).</w:t>
      </w:r>
    </w:p>
    <w:p>
      <w:pPr>
        <w:keepNext/>
        <w:spacing w:line="240" w:lineRule="auto" w:before="200" w:after="80"/>
      </w:pPr>
      <w:r>
        <w:rPr>
          <w:rFonts w:ascii="Times New Roman" w:hAnsi="Times New Roman"/>
          <w:b/>
          <w:color w:val="283747"/>
          <w:sz w:val="28"/>
        </w:rPr>
        <w:t>4.2. Thử nghiệm 2: Đo phân tầng khí thực địa theo độ sâu</w:t>
      </w:r>
    </w:p>
    <w:p>
      <w:pPr>
        <w:spacing w:line="240" w:lineRule="auto" w:after="80" w:before="0"/>
        <w:ind w:firstLine="1152"/>
        <w:jc w:val="both"/>
      </w:pPr>
      <w:r>
        <w:rPr>
          <w:rFonts w:ascii="Times New Roman" w:hAnsi="Times New Roman"/>
          <w:b w:val="0"/>
          <w:i w:val="0"/>
          <w:sz w:val="28"/>
        </w:rPr>
        <w:t>Mục đích: Kiểm chứng giả thuyết khoa học về sự phân tầng nồng độ khí theo phương thẳng đứng tại một không gian kín đào sinh hoạt thực tế (độ sâu 8 mét, đường kính miệng 1,2 mét, đáy có lớp bùn hữu cơ lâu ngày không được nạo vét).</w:t>
      </w:r>
    </w:p>
    <w:p>
      <w:pPr>
        <w:spacing w:line="240" w:lineRule="auto" w:after="80" w:before="0"/>
        <w:ind w:firstLine="1152"/>
        <w:jc w:val="both"/>
      </w:pPr>
      <w:r>
        <w:rPr>
          <w:rFonts w:ascii="Times New Roman" w:hAnsi="Times New Roman"/>
          <w:b w:val="0"/>
          <w:i w:val="0"/>
          <w:sz w:val="28"/>
        </w:rPr>
        <w:t>Phương pháp tiến hành: Giáo viên hướng dẫn và nhóm học sinh đứng trên cửa không gian kín có lan can che chắn an toàn. Tuyệt đối không có người trèo xuống. Thả Khối đầu dò từ từ xuống không gian kín bằng dây thừng chịu lực có buộc kèm cáp tín hiệu. Cứ mỗi mốc 1,0 mét, dừng giữ đầu dò cố định trong 45 giây để nồng độ khí trong buồng đo ổn định, sau đó nhấn nút ghi nhận trên Khối mặt đất để chốt số liệu.</w:t>
      </w:r>
    </w:p>
    <w:p>
      <w:pPr>
        <w:spacing w:line="240" w:lineRule="auto" w:after="80" w:before="0"/>
        <w:jc w:val="center"/>
      </w:pPr>
      <w:r>
        <w:rPr>
          <w:rFonts w:ascii="Times New Roman" w:hAnsi="Times New Roman"/>
          <w:b/>
          <w:i w:val="0"/>
          <w:sz w:val="28"/>
        </w:rPr>
        <w:t>Bảng 4.2. Bảng số liệu phân tầng khí theo độ sâu tại không gian kín đào thực địa</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Độ sâu (m)</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Oxy O₂ (%Vol)</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Khí CO (ppm)</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Khí cháy (%LEL)</w:t>
            </w:r>
          </w:p>
        </w:tc>
        <w:tc>
          <w:tcPr>
            <w:tcW w:type="dxa" w:w="181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Nhiệt độ (°C) / Ẩm (%)</w:t>
            </w:r>
          </w:p>
        </w:tc>
        <w:tc>
          <w:tcPr>
            <w:tcW w:type="dxa" w:w="158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Đánh giá mức độ an toàn</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0,0 (Cửa không gian kín)</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0</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31,5 °C / 68 %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Hoàn toàn an toàn (Bình thường)</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20,7</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3</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0</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30,8 °C / 72 %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An toàn</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20,5</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4</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30,2 °C / 76 %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An toàn</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3,0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20,1</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29,4 °C / 81 %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An toàn</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4,0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19,4</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4</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28,7 °C / 86 %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CẢNH BÁO MỨC 1 (O₂ chớm giảm dưới 19.5%)</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5,0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18,6</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7</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28,1 °C / 90 %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CẢNH BÁO MỨC 1 (CO vượt 25 ppm, O₂ thấp)</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6,0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17,5</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42</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11</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27,5 °C / 94 %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NGUY HIỂM MỨC 2 (O₂ &lt; 18%, Khí cháy &gt; 10% LEL)</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7,0</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16,2</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58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16</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27,0 °C / 96 %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CỰC KỲ NGUY HIỂM (CO vượt 50 ppm)</w:t>
            </w:r>
          </w:p>
        </w:tc>
      </w:tr>
      <w:tr>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8,0 (Đáy không gian kín)</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14,8</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74</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22</w:t>
            </w:r>
          </w:p>
        </w:tc>
        <w:tc>
          <w:tcPr>
            <w:tcW w:type="dxa" w:w="1814"/>
            <w:vAlign w:val="center"/>
            <w:tcMar>
              <w:top w:w="80" w:type="dxa"/>
              <w:bottom w:w="80" w:type="dxa"/>
              <w:left w:w="120" w:type="dxa"/>
              <w:right w:w="120" w:type="dxa"/>
            </w:tcMar>
          </w:tcPr>
          <w:p>
            <w:pPr>
              <w:spacing w:line="240" w:lineRule="auto" w:after="40" w:before="40"/>
            </w:pPr>
            <w:r>
              <w:rPr>
                <w:rFonts w:ascii="Times New Roman" w:hAnsi="Times New Roman"/>
                <w:sz w:val="24"/>
              </w:rPr>
              <w:t>26,8 °C / 98 %</w:t>
            </w:r>
          </w:p>
        </w:tc>
        <w:tc>
          <w:tcPr>
            <w:tcW w:type="dxa" w:w="1587"/>
            <w:vAlign w:val="center"/>
            <w:tcMar>
              <w:top w:w="80" w:type="dxa"/>
              <w:bottom w:w="80" w:type="dxa"/>
              <w:left w:w="120" w:type="dxa"/>
              <w:right w:w="120" w:type="dxa"/>
            </w:tcMar>
          </w:tcPr>
          <w:p>
            <w:pPr>
              <w:spacing w:line="240" w:lineRule="auto" w:after="40" w:before="40"/>
            </w:pPr>
            <w:r>
              <w:rPr>
                <w:rFonts w:ascii="Times New Roman" w:hAnsi="Times New Roman"/>
                <w:sz w:val="24"/>
              </w:rPr>
              <w:t>CHẾT NGƯỜI (Ngạt khí cấp tính sau 1–2 phút)</w:t>
            </w:r>
          </w:p>
        </w:tc>
      </w:tr>
    </w:tbl>
    <w:p>
      <w:pPr>
        <w:keepNext/>
        <w:spacing w:line="240" w:lineRule="auto" w:before="200" w:after="80"/>
      </w:pPr>
      <w:r>
        <w:rPr>
          <w:rFonts w:ascii="Times New Roman" w:hAnsi="Times New Roman"/>
          <w:b/>
          <w:color w:val="283747"/>
          <w:sz w:val="28"/>
        </w:rPr>
        <w:t>4.3. Đánh giá sai số và thảo luận kết quả</w:t>
      </w:r>
    </w:p>
    <w:p>
      <w:pPr>
        <w:spacing w:line="240" w:lineRule="auto" w:after="80" w:before="0"/>
        <w:ind w:firstLine="1152"/>
        <w:jc w:val="both"/>
      </w:pPr>
      <w:r>
        <w:rPr>
          <w:rFonts w:ascii="Times New Roman" w:hAnsi="Times New Roman"/>
          <w:b w:val="0"/>
          <w:i w:val="0"/>
          <w:sz w:val="28"/>
        </w:rPr>
        <w:t>Số liệu thực nghiệm tại Bảng 4.2 đã chứng minh hoàn toàn giả thuyết khoa học ban đầu:</w:t>
      </w:r>
    </w:p>
    <w:p>
      <w:pPr>
        <w:spacing w:line="240" w:lineRule="auto" w:after="80" w:before="0"/>
        <w:ind w:firstLine="1152"/>
        <w:jc w:val="both"/>
      </w:pPr>
      <w:r>
        <w:rPr>
          <w:rFonts w:ascii="Times New Roman" w:hAnsi="Times New Roman"/>
          <w:b w:val="0"/>
          <w:i w:val="0"/>
          <w:sz w:val="28"/>
        </w:rPr>
        <w:t>1. Ở độ sâu 0–2 m gần cửa không gian kín, không khí lưu thông tốt, nồng độ O₂ đạt trên 20.5%, khí CO và khí cháy gần như bằng không. Nếu người lao động chỉ đứng trên miệng ngửi hoặc dùng phương pháp đo bề mặt thì sẽ hoàn toàn lầm tưởng là không gian kín an toàn.</w:t>
      </w:r>
    </w:p>
    <w:p>
      <w:pPr>
        <w:spacing w:line="240" w:lineRule="auto" w:after="80" w:before="0"/>
        <w:ind w:firstLine="1152"/>
        <w:jc w:val="both"/>
      </w:pPr>
      <w:r>
        <w:rPr>
          <w:rFonts w:ascii="Times New Roman" w:hAnsi="Times New Roman"/>
          <w:b w:val="0"/>
          <w:i w:val="0"/>
          <w:sz w:val="28"/>
        </w:rPr>
        <w:t>2. Tuy nhiên, từ độ sâu 4 m trở đi, nồng độ O₂ bắt đầu tụt dốc nhanh. Xuống đến độ sâu 8 m sát đáy không gian kín, O₂ chỉ còn 14.8% (mức gây ngạt và mất ý thức nhanh chóng), trong khi CO tích tụ lên tới 74 ppm (vượt ngưỡng cho phép tối đa 50 ppm) và khí cháy đạt 22% LEL. Sự hiện diện đồng thời của thiếu oxy và tích tụ khí độc là nguyên nhân chính khiến người lao động tử vong tức khắc khi xuống đáy.</w:t>
      </w:r>
    </w:p>
    <w:p>
      <w:pPr>
        <w:spacing w:line="240" w:lineRule="auto" w:after="80" w:before="0"/>
        <w:ind w:firstLine="1152"/>
        <w:jc w:val="both"/>
      </w:pPr>
      <w:r>
        <w:rPr>
          <w:rFonts w:ascii="Times New Roman" w:hAnsi="Times New Roman"/>
          <w:b w:val="0"/>
          <w:i w:val="0"/>
          <w:sz w:val="28"/>
        </w:rPr>
        <w:t>3. Nhiệt độ giảm dần từ 31.5°C xuống 26.8°C trong khi độ ẩm tăng từ 68% lên mức bão hòa 98%. Nhờ có thuật toán bù trừ nhiệt ẩm tự động từ DHT22, số đọc của MQ-7 và MQ-4 giữ được độ ổn định, không xuất hiện hiện tượng trôi điểm không giả tạo.</w:t>
      </w:r>
    </w:p>
    <w:p>
      <w:pPr>
        <w:keepNext/>
        <w:spacing w:line="240" w:lineRule="auto" w:before="280" w:after="120"/>
      </w:pPr>
      <w:r>
        <w:rPr>
          <w:rFonts w:ascii="Times New Roman" w:hAnsi="Times New Roman"/>
          <w:b/>
          <w:color w:val="1A5276"/>
          <w:sz w:val="30"/>
        </w:rPr>
        <w:t>PHẦN 5. AN TOÀN NGHIÊN CỨU VÀ ĐẠO ĐỨC KHOA HỌC</w:t>
      </w:r>
    </w:p>
    <w:p>
      <w:pPr>
        <w:spacing w:line="240" w:lineRule="auto" w:after="80" w:before="0"/>
        <w:ind w:firstLine="1152"/>
        <w:jc w:val="both"/>
      </w:pPr>
      <w:r>
        <w:rPr>
          <w:rFonts w:ascii="Times New Roman" w:hAnsi="Times New Roman"/>
          <w:b w:val="0"/>
          <w:i w:val="0"/>
          <w:sz w:val="28"/>
        </w:rPr>
        <w:t>Đề tài nghiên cứu về giải pháp an toàn tính mạng, do đó đạo đức nghiên cứu và sự an toàn tuyệt đối của học sinh trong suốt quá trình thực nghiệm được đặt lên hàng đầu.</w:t>
      </w:r>
    </w:p>
    <w:p>
      <w:pPr>
        <w:keepNext/>
        <w:spacing w:line="240" w:lineRule="auto" w:before="200" w:after="80"/>
      </w:pPr>
      <w:r>
        <w:rPr>
          <w:rFonts w:ascii="Times New Roman" w:hAnsi="Times New Roman"/>
          <w:b/>
          <w:color w:val="283747"/>
          <w:sz w:val="28"/>
        </w:rPr>
        <w:t>5.1. Bốn ranh giới đỏ tuyệt đối (Red Lines)</w:t>
      </w:r>
    </w:p>
    <w:p>
      <w:pPr>
        <w:pStyle w:val="ListBullet"/>
        <w:spacing w:line="240" w:lineRule="auto" w:after="60" w:before="0"/>
        <w:ind w:left="720"/>
      </w:pPr>
      <w:r>
        <w:rPr>
          <w:rFonts w:ascii="Times New Roman" w:hAnsi="Times New Roman"/>
          <w:b/>
          <w:sz w:val="28"/>
        </w:rPr>
        <w:t xml:space="preserve">Điều cấm 1: </w:t>
      </w:r>
      <w:r>
        <w:rPr>
          <w:rFonts w:ascii="Times New Roman" w:hAnsi="Times New Roman"/>
          <w:sz w:val="28"/>
        </w:rPr>
        <w:t>Tuyệt đối KHÔNG cho học sinh xuống không gian kín, hố sâu, hầm ủ trong bất kỳ hoàn cảnh nào, kể cả khi thiết bị báo an toàn. Mọi thao tác đo đạc đều thực hiện đứng trên mặt đất.</w:t>
      </w:r>
    </w:p>
    <w:p>
      <w:pPr>
        <w:pStyle w:val="ListBullet"/>
        <w:spacing w:line="240" w:lineRule="auto" w:after="60" w:before="0"/>
        <w:ind w:left="720"/>
      </w:pPr>
      <w:r>
        <w:rPr>
          <w:rFonts w:ascii="Times New Roman" w:hAnsi="Times New Roman"/>
          <w:b/>
          <w:sz w:val="28"/>
        </w:rPr>
        <w:t xml:space="preserve">Điều cấm 2: </w:t>
      </w:r>
      <w:r>
        <w:rPr>
          <w:rFonts w:ascii="Times New Roman" w:hAnsi="Times New Roman"/>
          <w:sz w:val="28"/>
        </w:rPr>
        <w:t>Tuyệt đối KHÔNG tự điều chế khí độc hóa học (H₂S từ muối sunfua và axit, hoặc CO từ phản ứng hóa học) trong khuôn viên trường học.</w:t>
      </w:r>
    </w:p>
    <w:p>
      <w:pPr>
        <w:pStyle w:val="ListBullet"/>
        <w:spacing w:line="240" w:lineRule="auto" w:after="60" w:before="0"/>
        <w:ind w:left="720"/>
      </w:pPr>
      <w:r>
        <w:rPr>
          <w:rFonts w:ascii="Times New Roman" w:hAnsi="Times New Roman"/>
          <w:b/>
          <w:sz w:val="28"/>
        </w:rPr>
        <w:t xml:space="preserve">Điều cấm 3: </w:t>
      </w:r>
      <w:r>
        <w:rPr>
          <w:rFonts w:ascii="Times New Roman" w:hAnsi="Times New Roman"/>
          <w:sz w:val="28"/>
        </w:rPr>
        <w:t>Tuyệt đối KHÔNG thử nghiệm làm cạn kiệt oxy trong phòng kín có người ở bên trong. Thí nghiệm hạ O₂ chỉ thực hiện trong hộp kín 20 lít đặt ngoài sân trường thoáng gió.</w:t>
      </w:r>
    </w:p>
    <w:p>
      <w:pPr>
        <w:pStyle w:val="ListBullet"/>
        <w:spacing w:line="240" w:lineRule="auto" w:after="60" w:before="0"/>
        <w:ind w:left="720"/>
      </w:pPr>
      <w:r>
        <w:rPr>
          <w:rFonts w:ascii="Times New Roman" w:hAnsi="Times New Roman"/>
          <w:b/>
          <w:sz w:val="28"/>
        </w:rPr>
        <w:t xml:space="preserve">Điều cấm 4: </w:t>
      </w:r>
      <w:r>
        <w:rPr>
          <w:rFonts w:ascii="Times New Roman" w:hAnsi="Times New Roman"/>
          <w:sz w:val="28"/>
        </w:rPr>
        <w:t>Tuyệt đối KHÔNG sử dụng nguồn điện xoay chiều 220V. Toàn bộ thiết bị chạy bằng nguồn pin DC một chiều dưới 9V.</w:t>
      </w:r>
    </w:p>
    <w:p>
      <w:pPr>
        <w:keepNext/>
        <w:spacing w:line="240" w:lineRule="auto" w:before="200" w:after="80"/>
      </w:pPr>
      <w:r>
        <w:rPr>
          <w:rFonts w:ascii="Times New Roman" w:hAnsi="Times New Roman"/>
          <w:b/>
          <w:color w:val="283747"/>
          <w:sz w:val="28"/>
        </w:rPr>
        <w:t>5.2. Biện pháp an toàn điện và phòng chống cháy nổ</w:t>
      </w:r>
    </w:p>
    <w:p>
      <w:pPr>
        <w:pStyle w:val="ListBullet"/>
        <w:spacing w:line="240" w:lineRule="auto" w:after="60" w:before="0"/>
        <w:ind w:left="720"/>
      </w:pPr>
      <w:r>
        <w:rPr>
          <w:rFonts w:ascii="Times New Roman" w:hAnsi="Times New Roman"/>
          <w:b/>
          <w:sz w:val="28"/>
        </w:rPr>
        <w:t xml:space="preserve">Mạch bảo vệ pin chuyên dụng: </w:t>
      </w:r>
      <w:r>
        <w:rPr>
          <w:rFonts w:ascii="Times New Roman" w:hAnsi="Times New Roman"/>
          <w:sz w:val="28"/>
        </w:rPr>
        <w:t>Sử dụng mạch BMS 2S có chức năng ngắt tự động khi quá dòng, quá áp, ngắn mạch hoặc xả quá mức, phòng chống triệt để nguy cơ cháy nổ pin Lithium.</w:t>
      </w:r>
    </w:p>
    <w:p>
      <w:pPr>
        <w:pStyle w:val="ListBullet"/>
        <w:spacing w:line="240" w:lineRule="auto" w:after="60" w:before="0"/>
        <w:ind w:left="720"/>
      </w:pPr>
      <w:r>
        <w:rPr>
          <w:rFonts w:ascii="Times New Roman" w:hAnsi="Times New Roman"/>
          <w:b/>
          <w:sz w:val="28"/>
        </w:rPr>
        <w:t xml:space="preserve">Lưới bảo vệ chống cháy nổ trên cảm biến: </w:t>
      </w:r>
      <w:r>
        <w:rPr>
          <w:rFonts w:ascii="Times New Roman" w:hAnsi="Times New Roman"/>
          <w:sz w:val="28"/>
        </w:rPr>
        <w:t>Cảm biến MQ được trang bị sẵn 2 lớp lưới thép không gỉ dày đặc ở buồng đốt, ngăn tia lửa nhiệt của sợi sấy tiếp xúc trực tiếp gây bắt lửa khí cháy ngoài môi trường.</w:t>
      </w:r>
    </w:p>
    <w:p>
      <w:pPr>
        <w:keepNext/>
        <w:spacing w:line="240" w:lineRule="auto" w:before="200" w:after="80"/>
      </w:pPr>
      <w:r>
        <w:rPr>
          <w:rFonts w:ascii="Times New Roman" w:hAnsi="Times New Roman"/>
          <w:b/>
          <w:color w:val="283747"/>
          <w:sz w:val="28"/>
        </w:rPr>
        <w:t>5.3. Liêm chính khoa học và quy định sử dụng Trí tuệ nhân tạo (AI)</w:t>
      </w:r>
    </w:p>
    <w:p>
      <w:pPr>
        <w:spacing w:line="240" w:lineRule="auto" w:after="80" w:before="0"/>
        <w:ind w:firstLine="1152"/>
        <w:jc w:val="both"/>
      </w:pPr>
      <w:r>
        <w:rPr>
          <w:rFonts w:ascii="Times New Roman" w:hAnsi="Times New Roman"/>
          <w:b w:val="0"/>
          <w:i w:val="0"/>
          <w:sz w:val="28"/>
        </w:rPr>
        <w:t>Nhóm nghiên cứu cam kết 100% số liệu thực nghiệm trong báo cáo là số liệu đo đạc thực tế, không chỉnh sửa làm đẹp số liệu. Nhóm tuân thủ chặt chẽ hướng dẫn của Bộ GD&amp;ĐT về sử dụng AI: AI chỉ được dùng để hỗ trợ giải thích các thuật ngữ tiếng Anh trong tài liệu linh kiện nước ngoài và gợi ý cấu trúc thuật toán lọc nhiễu. Toàn bộ nội dung báo cáo, phân tích số liệu và chế tạo mạch đều do học sinh trực tiếp thực hiện với sự giám sát của giáo viên hướng dẫn. Nhật ký câu lệnh AI (AI Prompt Log) được lưu trữ đầy đủ trong hồ sơ nghiên cứu.</w:t>
      </w:r>
    </w:p>
    <w:p>
      <w:pPr>
        <w:keepNext/>
        <w:spacing w:line="240" w:lineRule="auto" w:before="280" w:after="120"/>
      </w:pPr>
      <w:r>
        <w:rPr>
          <w:rFonts w:ascii="Times New Roman" w:hAnsi="Times New Roman"/>
          <w:b/>
          <w:color w:val="1A5276"/>
          <w:sz w:val="30"/>
        </w:rPr>
        <w:t>PHẦN 6. PHÂN TÍCH GIÁ THÀNH VÀ KHẢ NĂNG ỨNG DỤNG</w:t>
      </w:r>
    </w:p>
    <w:p>
      <w:pPr>
        <w:keepNext/>
        <w:spacing w:line="240" w:lineRule="auto" w:before="200" w:after="80"/>
      </w:pPr>
      <w:r>
        <w:rPr>
          <w:rFonts w:ascii="Times New Roman" w:hAnsi="Times New Roman"/>
          <w:b/>
          <w:color w:val="283747"/>
          <w:sz w:val="28"/>
        </w:rPr>
        <w:t>6.1. Bảng phân tích chi phí cấu thành sản phẩm</w:t>
      </w:r>
    </w:p>
    <w:p>
      <w:pPr>
        <w:spacing w:line="240" w:lineRule="auto" w:after="80" w:before="0"/>
        <w:ind w:firstLine="1152"/>
        <w:jc w:val="both"/>
      </w:pPr>
      <w:r>
        <w:rPr>
          <w:rFonts w:ascii="Times New Roman" w:hAnsi="Times New Roman"/>
          <w:b w:val="0"/>
          <w:i w:val="0"/>
          <w:sz w:val="28"/>
        </w:rPr>
        <w:t>Để hiện thực hóa mục tiêu sản phẩm giá thành rẻ phục vụ cộng đồng, danh mục linh kiện được lựa chọn tối ưu từ các nhà cung cấp phổ thông trong nước.</w:t>
      </w:r>
    </w:p>
    <w:p>
      <w:pPr>
        <w:spacing w:line="240" w:lineRule="auto" w:after="80" w:before="0"/>
        <w:jc w:val="center"/>
      </w:pPr>
      <w:r>
        <w:rPr>
          <w:rFonts w:ascii="Times New Roman" w:hAnsi="Times New Roman"/>
          <w:b/>
          <w:i w:val="0"/>
          <w:sz w:val="28"/>
        </w:rPr>
        <w:t>Bảng 6.1. Bảng dự toán chi phí vật tư cấu thành 01 thiết bị hoàn chỉnh</w:t>
      </w:r>
    </w:p>
    <w:tbl>
      <w:tblPr>
        <w:tblW w:type="auto" w:w="0"/>
        <w:jc w:val="center"/>
        <w:tblLook w:firstColumn="1" w:firstRow="1" w:lastColumn="0" w:lastRow="0" w:noHBand="0" w:noVBand="1" w:val="04A0"/>
      </w:tblPr>
      <w:tblGrid>
        <w:gridCol w:w="1814"/>
        <w:gridCol w:w="1814"/>
        <w:gridCol w:w="1814"/>
        <w:gridCol w:w="1814"/>
        <w:gridCol w:w="1814"/>
      </w:tblGrid>
      <w:tr>
        <w:tc>
          <w:tcPr>
            <w:tcW w:type="dxa" w:w="850"/>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STT</w:t>
            </w:r>
          </w:p>
        </w:tc>
        <w:tc>
          <w:tcPr>
            <w:tcW w:type="dxa" w:w="4535"/>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Hạng mục linh kiện</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Số lượng</w:t>
            </w:r>
          </w:p>
        </w:tc>
        <w:tc>
          <w:tcPr>
            <w:tcW w:type="dxa" w:w="1417"/>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Đơn giá (đồng)</w:t>
            </w:r>
          </w:p>
        </w:tc>
        <w:tc>
          <w:tcPr>
            <w:tcW w:type="dxa" w:w="1984"/>
            <w:vAlign w:val="center"/>
            <w:tcMar>
              <w:top w:w="80" w:type="dxa"/>
              <w:bottom w:w="80" w:type="dxa"/>
              <w:left w:w="120" w:type="dxa"/>
              <w:right w:w="120" w:type="dxa"/>
            </w:tcMar>
            <w:shd w:fill="EAECEE"/>
          </w:tcPr>
          <w:p>
            <w:pPr>
              <w:spacing w:line="240" w:lineRule="auto" w:after="40" w:before="40"/>
            </w:pPr>
            <w:r>
              <w:rPr>
                <w:rFonts w:ascii="Times New Roman" w:hAnsi="Times New Roman"/>
                <w:b/>
                <w:sz w:val="24"/>
              </w:rPr>
              <w:t>Thành tiền (đồng)</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1</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Kit vi điều khiển ESP32 NodeMCU-32S (Khối đầu dò + Khối mặt đất)</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140.000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280.000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2</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Cảm biến Oxy điện hóa ME2-O2 (kèm mạch khuếch đại)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bộ</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900.000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900.000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3</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Cảm biến khí Carbon Monoxide MQ-7</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35.000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35.000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4</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Cảm biến khí cháy Methane/LPG MQ-4</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35.000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35.000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5</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Cảm biến nhiệt độ – độ ẩm số DHT22 (AM2302)</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60.000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60.000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6</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Màn hình OLED 0.96 inch I2C (128x64)</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45.000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45.000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7</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Cặp module truyền thông vi sai RS-485 (MAX485)</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 cái</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40.000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8</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Pack Pin Li-ion 18650 3000mAh (2 cell) + Mạch sạc/BMS 2S</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bộ</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130.000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130.000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9</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Module hạ áp Buck 5V MP1584 + Còi chip 5V + LED 3 màu</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bộ</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55.000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55.000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10</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Dây cáp 4 lõi bọc giáp chống nhiễu (20 mét)</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20 mét</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8.000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160.000</w:t>
            </w:r>
          </w:p>
        </w:tc>
      </w:tr>
      <w:tr>
        <w:tc>
          <w:tcPr>
            <w:tcW w:type="dxa" w:w="850"/>
            <w:vAlign w:val="center"/>
            <w:tcMar>
              <w:top w:w="80" w:type="dxa"/>
              <w:bottom w:w="80" w:type="dxa"/>
              <w:left w:w="120" w:type="dxa"/>
              <w:right w:w="120" w:type="dxa"/>
            </w:tcMar>
          </w:tcPr>
          <w:p>
            <w:pPr>
              <w:spacing w:line="240" w:lineRule="auto" w:after="40" w:before="40"/>
            </w:pPr>
            <w:r>
              <w:rPr>
                <w:rFonts w:ascii="Times New Roman" w:hAnsi="Times New Roman"/>
                <w:sz w:val="24"/>
              </w:rPr>
              <w:t>11</w:t>
            </w:r>
          </w:p>
        </w:tc>
        <w:tc>
          <w:tcPr>
            <w:tcW w:type="dxa" w:w="4535"/>
            <w:vAlign w:val="center"/>
            <w:tcMar>
              <w:top w:w="80" w:type="dxa"/>
              <w:bottom w:w="80" w:type="dxa"/>
              <w:left w:w="120" w:type="dxa"/>
              <w:right w:w="120" w:type="dxa"/>
            </w:tcMar>
          </w:tcPr>
          <w:p>
            <w:pPr>
              <w:spacing w:line="240" w:lineRule="auto" w:after="40" w:before="40"/>
            </w:pPr>
            <w:r>
              <w:rPr>
                <w:rFonts w:ascii="Times New Roman" w:hAnsi="Times New Roman"/>
                <w:sz w:val="24"/>
              </w:rPr>
              <w:t>Vỏ hộp kỹ thuật, màng kỵ nước PTFE, dây thừng chịu lực 20m, ốc vít</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1 bộ</w:t>
            </w:r>
          </w:p>
        </w:tc>
        <w:tc>
          <w:tcPr>
            <w:tcW w:type="dxa" w:w="1417"/>
            <w:vAlign w:val="center"/>
            <w:tcMar>
              <w:top w:w="80" w:type="dxa"/>
              <w:bottom w:w="80" w:type="dxa"/>
              <w:left w:w="120" w:type="dxa"/>
              <w:right w:w="120" w:type="dxa"/>
            </w:tcMar>
          </w:tcPr>
          <w:p>
            <w:pPr>
              <w:spacing w:line="240" w:lineRule="auto" w:after="40" w:before="40"/>
            </w:pPr>
            <w:r>
              <w:rPr>
                <w:rFonts w:ascii="Times New Roman" w:hAnsi="Times New Roman"/>
                <w:sz w:val="24"/>
              </w:rPr>
              <w:t>260.000</w:t>
            </w:r>
          </w:p>
        </w:tc>
        <w:tc>
          <w:tcPr>
            <w:tcW w:type="dxa" w:w="1984"/>
            <w:vAlign w:val="center"/>
            <w:tcMar>
              <w:top w:w="80" w:type="dxa"/>
              <w:bottom w:w="80" w:type="dxa"/>
              <w:left w:w="120" w:type="dxa"/>
              <w:right w:w="120" w:type="dxa"/>
            </w:tcMar>
          </w:tcPr>
          <w:p>
            <w:pPr>
              <w:spacing w:line="240" w:lineRule="auto" w:after="40" w:before="40"/>
            </w:pPr>
            <w:r>
              <w:rPr>
                <w:rFonts w:ascii="Times New Roman" w:hAnsi="Times New Roman"/>
                <w:sz w:val="24"/>
              </w:rPr>
              <w:t>260.000</w:t>
            </w:r>
          </w:p>
        </w:tc>
      </w:tr>
    </w:tbl>
    <w:p>
      <w:pPr>
        <w:keepNext/>
        <w:spacing w:line="240" w:lineRule="auto" w:before="200" w:after="80"/>
      </w:pPr>
      <w:r>
        <w:rPr>
          <w:rFonts w:ascii="Times New Roman" w:hAnsi="Times New Roman"/>
          <w:b/>
          <w:color w:val="283747"/>
          <w:sz w:val="28"/>
        </w:rPr>
        <w:t>6.2. So sánh hiệu quả kinh tế – kỹ thuật với thiết bị nhập ngoại</w:t>
      </w:r>
    </w:p>
    <w:p>
      <w:pPr>
        <w:pStyle w:val="ListBullet"/>
        <w:spacing w:line="240" w:lineRule="auto" w:after="60" w:before="0"/>
        <w:ind w:left="720"/>
      </w:pPr>
      <w:r>
        <w:rPr>
          <w:rFonts w:ascii="Times New Roman" w:hAnsi="Times New Roman"/>
          <w:b/>
          <w:sz w:val="28"/>
        </w:rPr>
        <w:t xml:space="preserve">Về mặt chi phí: </w:t>
      </w:r>
      <w:r>
        <w:rPr>
          <w:rFonts w:ascii="Times New Roman" w:hAnsi="Times New Roman"/>
          <w:sz w:val="28"/>
        </w:rPr>
        <w:t>Giá thành 2.000.000 đồng chỉ bằng khoảng 1/10 đến 1/15 so với máy đo 4 khí nhập khẩu của các hãng Honeywell hay Dräger (giá 18 – 25 triệu đồng), tạo điều kiện cho mọi hộ gia đình nông thôn hoặc tổ thợ đào không gian kín tự do có thể trang bị.</w:t>
      </w:r>
    </w:p>
    <w:p>
      <w:pPr>
        <w:pStyle w:val="ListBullet"/>
        <w:spacing w:line="240" w:lineRule="auto" w:after="60" w:before="0"/>
        <w:ind w:left="720"/>
      </w:pPr>
      <w:r>
        <w:rPr>
          <w:rFonts w:ascii="Times New Roman" w:hAnsi="Times New Roman"/>
          <w:b/>
          <w:sz w:val="28"/>
        </w:rPr>
        <w:t xml:space="preserve">Về mặt phương thức vận hành: </w:t>
      </w:r>
      <w:r>
        <w:rPr>
          <w:rFonts w:ascii="Times New Roman" w:hAnsi="Times New Roman"/>
          <w:sz w:val="28"/>
        </w:rPr>
        <w:t>Thiết bị ngoại nhập đòi hỏi thao tác hiệu chuẩn định kỳ bằng bình khí chuẩn đắt đỏ; trong khi thiết bị của đề tài có chế độ tự hiệu chuẩn điểm không khí sạch tự động.</w:t>
      </w:r>
    </w:p>
    <w:p>
      <w:pPr>
        <w:pStyle w:val="ListBullet"/>
        <w:spacing w:line="240" w:lineRule="auto" w:after="60" w:before="0"/>
        <w:ind w:left="720"/>
      </w:pPr>
      <w:r>
        <w:rPr>
          <w:rFonts w:ascii="Times New Roman" w:hAnsi="Times New Roman"/>
          <w:b/>
          <w:sz w:val="28"/>
        </w:rPr>
        <w:t xml:space="preserve">Về mặt bảo vệ con người: </w:t>
      </w:r>
      <w:r>
        <w:rPr>
          <w:rFonts w:ascii="Times New Roman" w:hAnsi="Times New Roman"/>
          <w:sz w:val="28"/>
        </w:rPr>
        <w:t>Thiết bị giải quyết đúng bản chất phòng ngừa từ xa: đo đạc toàn bộ mặt cắt khí theo độ sâu trước khi đưa ra quyết định có bước xuống hay không, bảo vệ người lao động ngay từ trên cửa không gian kín.</w:t>
      </w:r>
    </w:p>
    <w:p>
      <w:pPr>
        <w:keepNext/>
        <w:spacing w:line="240" w:lineRule="auto" w:before="280" w:after="120"/>
      </w:pPr>
      <w:r>
        <w:rPr>
          <w:rFonts w:ascii="Times New Roman" w:hAnsi="Times New Roman"/>
          <w:b/>
          <w:color w:val="1A5276"/>
          <w:sz w:val="30"/>
        </w:rPr>
        <w:t>PHẦN 7. KẾT LUẬN VÀ HƯỚNG PHÁT TRIỂN</w:t>
      </w:r>
    </w:p>
    <w:p>
      <w:pPr>
        <w:keepNext/>
        <w:spacing w:line="240" w:lineRule="auto" w:before="200" w:after="80"/>
      </w:pPr>
      <w:r>
        <w:rPr>
          <w:rFonts w:ascii="Times New Roman" w:hAnsi="Times New Roman"/>
          <w:b/>
          <w:color w:val="283747"/>
          <w:sz w:val="28"/>
        </w:rPr>
        <w:t>7.1. Các kết luận đạt được</w:t>
      </w:r>
    </w:p>
    <w:p>
      <w:pPr>
        <w:spacing w:line="240" w:lineRule="auto" w:after="80" w:before="0"/>
        <w:ind w:firstLine="1152"/>
        <w:jc w:val="both"/>
      </w:pPr>
      <w:r>
        <w:rPr>
          <w:rFonts w:ascii="Times New Roman" w:hAnsi="Times New Roman"/>
          <w:b w:val="0"/>
          <w:i w:val="0"/>
          <w:sz w:val="28"/>
        </w:rPr>
        <w:t>1. Đề tài đã chế tạo thành công một thiết bị đo phân tầng khí và cảnh báo thiếu oxy chi phí thấp, hoạt động ổn định, tin cậy ở độ sâu lên đến 15 – 20 m.</w:t>
      </w:r>
    </w:p>
    <w:p>
      <w:pPr>
        <w:spacing w:line="240" w:lineRule="auto" w:after="80" w:before="0"/>
        <w:ind w:firstLine="1152"/>
        <w:jc w:val="both"/>
      </w:pPr>
      <w:r>
        <w:rPr>
          <w:rFonts w:ascii="Times New Roman" w:hAnsi="Times New Roman"/>
          <w:b w:val="0"/>
          <w:i w:val="0"/>
          <w:sz w:val="28"/>
        </w:rPr>
        <w:t>2. Đã giải quyết xuất sắc bài toán truyền dẫn tín hiệu cảm biến đi xa mà không bị suy hao thông qua việc số hóa tại chỗ bằng ESP32 và truyền dữ liệu công nghiệp RS-485.</w:t>
      </w:r>
    </w:p>
    <w:p>
      <w:pPr>
        <w:spacing w:line="240" w:lineRule="auto" w:after="80" w:before="0"/>
        <w:ind w:firstLine="1152"/>
        <w:jc w:val="both"/>
      </w:pPr>
      <w:r>
        <w:rPr>
          <w:rFonts w:ascii="Times New Roman" w:hAnsi="Times New Roman"/>
          <w:b w:val="0"/>
          <w:i w:val="0"/>
          <w:sz w:val="28"/>
        </w:rPr>
        <w:t>3. Đã chứng minh bằng thực nghiệm khoa học hiện tượng phân tầng khí nguy hiểm trong không gian kín, khẳng định tính đúng đắn của giả thuyết nghiên cứu và chỉ ra mối nguy hiểm chết người của phương pháp đo đơn điểm tại miệng.</w:t>
      </w:r>
    </w:p>
    <w:p>
      <w:pPr>
        <w:spacing w:line="240" w:lineRule="auto" w:after="80" w:before="0"/>
        <w:ind w:firstLine="1152"/>
        <w:jc w:val="both"/>
      </w:pPr>
      <w:r>
        <w:rPr>
          <w:rFonts w:ascii="Times New Roman" w:hAnsi="Times New Roman"/>
          <w:b w:val="0"/>
          <w:i w:val="0"/>
          <w:sz w:val="28"/>
        </w:rPr>
        <w:t>4. Sản phẩm có giá thành chỉ 2.000.000 đồng, dễ chế tạo, dễ sửa chữa thay thế linh kiện, có ý nghĩa nhân văn sâu sắc trong việc bảo vệ tính mạng người lao động yếu thế.</w:t>
      </w:r>
    </w:p>
    <w:p>
      <w:pPr>
        <w:keepNext/>
        <w:spacing w:line="240" w:lineRule="auto" w:before="200" w:after="80"/>
      </w:pPr>
      <w:r>
        <w:rPr>
          <w:rFonts w:ascii="Times New Roman" w:hAnsi="Times New Roman"/>
          <w:b/>
          <w:color w:val="283747"/>
          <w:sz w:val="28"/>
        </w:rPr>
        <w:t>7.2. Hạn chế hiện tại của đề tài</w:t>
      </w:r>
    </w:p>
    <w:p>
      <w:pPr>
        <w:pStyle w:val="ListBullet"/>
        <w:spacing w:line="240" w:lineRule="auto" w:after="60" w:before="0"/>
        <w:ind w:left="720"/>
      </w:pPr>
      <w:r>
        <w:rPr>
          <w:rFonts w:ascii="Times New Roman" w:hAnsi="Times New Roman"/>
          <w:b/>
          <w:sz w:val="28"/>
        </w:rPr>
        <w:t xml:space="preserve">Kích thước đầu dò: </w:t>
      </w:r>
      <w:r>
        <w:rPr>
          <w:rFonts w:ascii="Times New Roman" w:hAnsi="Times New Roman"/>
          <w:sz w:val="28"/>
        </w:rPr>
        <w:t>Do lắp ráp thủ công từ các module có sẵn nên đầu dò còn tương đối lớn (đường kính ~8 cm), chưa thả lọt vào các lỗ khoan thăm dò đường kính nhỏ dưới 5 cm.</w:t>
      </w:r>
    </w:p>
    <w:p>
      <w:pPr>
        <w:pStyle w:val="ListBullet"/>
        <w:spacing w:line="240" w:lineRule="auto" w:after="60" w:before="0"/>
        <w:ind w:left="720"/>
      </w:pPr>
      <w:r>
        <w:rPr>
          <w:rFonts w:ascii="Times New Roman" w:hAnsi="Times New Roman"/>
          <w:b/>
          <w:sz w:val="28"/>
        </w:rPr>
        <w:t xml:space="preserve">Thời gian chờ ổn định cảm biến: </w:t>
      </w:r>
      <w:r>
        <w:rPr>
          <w:rFonts w:ascii="Times New Roman" w:hAnsi="Times New Roman"/>
          <w:sz w:val="28"/>
        </w:rPr>
        <w:t>Cảm biến điện hóa và bán dẫn cần thời gian dừng từ 30 – 45 giây ở mỗi mét độ sâu để đạt độ chính xác cao nhất, khiến tổng thời gian khảo sát một không gian kín sâu 10 m mất khoảng 7 – 8 phút.</w:t>
      </w:r>
    </w:p>
    <w:p>
      <w:pPr>
        <w:keepNext/>
        <w:spacing w:line="240" w:lineRule="auto" w:before="200" w:after="80"/>
      </w:pPr>
      <w:r>
        <w:rPr>
          <w:rFonts w:ascii="Times New Roman" w:hAnsi="Times New Roman"/>
          <w:b/>
          <w:color w:val="283747"/>
          <w:sz w:val="28"/>
        </w:rPr>
        <w:t>7.3. Hướng phát triển tiếp theo</w:t>
      </w:r>
    </w:p>
    <w:p>
      <w:pPr>
        <w:pStyle w:val="ListBullet"/>
        <w:spacing w:line="240" w:lineRule="auto" w:after="60" w:before="0"/>
        <w:ind w:left="720"/>
      </w:pPr>
      <w:r>
        <w:rPr>
          <w:rFonts w:ascii="Times New Roman" w:hAnsi="Times New Roman"/>
          <w:b/>
          <w:sz w:val="28"/>
        </w:rPr>
        <w:t xml:space="preserve">Thiết kế mạch in PCB tích hợp 2 lớp: </w:t>
      </w:r>
      <w:r>
        <w:rPr>
          <w:rFonts w:ascii="Times New Roman" w:hAnsi="Times New Roman"/>
          <w:sz w:val="28"/>
        </w:rPr>
        <w:t>Thu nhỏ thể tích đầu dò xuống kích thước một thỏi pin cầm tay (đường kính &lt; 4 cm).</w:t>
      </w:r>
    </w:p>
    <w:p>
      <w:pPr>
        <w:pStyle w:val="ListBullet"/>
        <w:spacing w:line="240" w:lineRule="auto" w:after="60" w:before="0"/>
        <w:ind w:left="720"/>
      </w:pPr>
      <w:r>
        <w:rPr>
          <w:rFonts w:ascii="Times New Roman" w:hAnsi="Times New Roman"/>
          <w:b/>
          <w:sz w:val="28"/>
        </w:rPr>
        <w:t xml:space="preserve">Tích hợp cảm biến áp suất độ sâu tự động: </w:t>
      </w:r>
      <w:r>
        <w:rPr>
          <w:rFonts w:ascii="Times New Roman" w:hAnsi="Times New Roman"/>
          <w:sz w:val="28"/>
        </w:rPr>
        <w:t>Sử dụng cảm biến áp suất khí quyển độ chính xác cao (BMP280) để tự động tính toán và vẽ đồ thị phân tầng theo mét mà không cần người dùng ấn nút mốc thủ công.</w:t>
      </w:r>
    </w:p>
    <w:p>
      <w:pPr>
        <w:pStyle w:val="ListBullet"/>
        <w:spacing w:line="240" w:lineRule="auto" w:after="60" w:before="0"/>
        <w:ind w:left="720"/>
      </w:pPr>
      <w:r>
        <w:rPr>
          <w:rFonts w:ascii="Times New Roman" w:hAnsi="Times New Roman"/>
          <w:b/>
          <w:sz w:val="28"/>
        </w:rPr>
        <w:t xml:space="preserve">Bổ sung kênh cảm biến H₂S chuyên dụng: </w:t>
      </w:r>
      <w:r>
        <w:rPr>
          <w:rFonts w:ascii="Times New Roman" w:hAnsi="Times New Roman"/>
          <w:sz w:val="28"/>
        </w:rPr>
        <w:t>Khi có điều kiện phối hợp với các phòng thí nghiệm kiểm định của lực lượng Cảnh sát PCCC &amp; CNCH.</w:t>
      </w:r>
    </w:p>
    <w:p>
      <w:pPr>
        <w:keepNext/>
        <w:spacing w:line="240" w:lineRule="auto" w:before="280" w:after="120"/>
      </w:pPr>
      <w:r>
        <w:rPr>
          <w:rFonts w:ascii="Times New Roman" w:hAnsi="Times New Roman"/>
          <w:b/>
          <w:color w:val="1A5276"/>
          <w:sz w:val="30"/>
        </w:rPr>
        <w:t>TÀI LIỆU THAM KHẢO</w:t>
      </w:r>
    </w:p>
    <w:p>
      <w:pPr>
        <w:spacing w:line="240" w:lineRule="auto" w:after="60" w:before="0"/>
        <w:jc w:val="left"/>
      </w:pPr>
      <w:r>
        <w:rPr>
          <w:rFonts w:ascii="Times New Roman" w:hAnsi="Times New Roman"/>
          <w:b w:val="0"/>
          <w:i w:val="0"/>
          <w:sz w:val="28"/>
        </w:rPr>
        <w:t>[1] Bộ Y tế (2019), Quy chuẩn kỹ thuật quốc gia QCVN 03:2019/BYT về Giá trị giới hạn tiếp xúc nghề nghiệp cho phép của 50 yếu tố hóa học tại nơi làm việc, Hà Nội.</w:t>
      </w:r>
    </w:p>
    <w:p>
      <w:pPr>
        <w:spacing w:line="240" w:lineRule="auto" w:after="60" w:before="0"/>
        <w:jc w:val="left"/>
      </w:pPr>
      <w:r>
        <w:rPr>
          <w:rFonts w:ascii="Times New Roman" w:hAnsi="Times New Roman"/>
          <w:b w:val="0"/>
          <w:i w:val="0"/>
          <w:sz w:val="28"/>
        </w:rPr>
        <w:t>[2] Cục Cảnh sát PCCC và CNCH – Bộ Công an (2022), Cẩm nang an toàn và kỹ thuật cứu hộ cứu nạn trong không gian kín và hầm ngầm, NXB Công an Nhân dân.</w:t>
      </w:r>
    </w:p>
    <w:p>
      <w:pPr>
        <w:spacing w:line="240" w:lineRule="auto" w:after="60" w:before="0"/>
        <w:jc w:val="left"/>
      </w:pPr>
      <w:r>
        <w:rPr>
          <w:rFonts w:ascii="Times New Roman" w:hAnsi="Times New Roman"/>
          <w:b w:val="0"/>
          <w:i w:val="0"/>
          <w:sz w:val="28"/>
        </w:rPr>
        <w:t>[3] National Institute for Occupational Safety and Health - NIOSH (2018), Criteria for a Recommended Standard: Working in Confined Spaces, DHHS (NIOSH) Publication No. 80-106, USA.</w:t>
      </w:r>
    </w:p>
    <w:p>
      <w:pPr>
        <w:spacing w:line="240" w:lineRule="auto" w:after="60" w:before="0"/>
        <w:jc w:val="left"/>
      </w:pPr>
      <w:r>
        <w:rPr>
          <w:rFonts w:ascii="Times New Roman" w:hAnsi="Times New Roman"/>
          <w:b w:val="0"/>
          <w:i w:val="0"/>
          <w:sz w:val="28"/>
        </w:rPr>
        <w:t>[4] Occupational Safety and Health Administration - OSHA (2015), Confined Spaces in Construction Standard (29 CFR 1926 Subpart AA), U.S. Department of Labor.</w:t>
      </w:r>
    </w:p>
    <w:p>
      <w:pPr>
        <w:spacing w:line="240" w:lineRule="auto" w:after="60" w:before="0"/>
        <w:jc w:val="left"/>
      </w:pPr>
      <w:r>
        <w:rPr>
          <w:rFonts w:ascii="Times New Roman" w:hAnsi="Times New Roman"/>
          <w:b w:val="0"/>
          <w:i w:val="0"/>
          <w:sz w:val="28"/>
        </w:rPr>
        <w:t>[5] Winsen Electronic Technology Co. (2021), ME2-O2 Electrochemical Oxygen Sensor Manual &amp; Specifications, Zhengzhou Winsen Electronics Technology Co., Ltd.</w:t>
      </w:r>
    </w:p>
    <w:p>
      <w:pPr>
        <w:spacing w:line="240" w:lineRule="auto" w:after="60" w:before="0"/>
        <w:jc w:val="left"/>
      </w:pPr>
      <w:r>
        <w:rPr>
          <w:rFonts w:ascii="Times New Roman" w:hAnsi="Times New Roman"/>
          <w:b w:val="0"/>
          <w:i w:val="0"/>
          <w:sz w:val="28"/>
        </w:rPr>
        <w:t>[6] Hanwei Electronics Co. (2019), MQ-7 Gas Sensor (Carbon Monoxide) Technical Data &amp; Heat Cycle Specifications, Hanwei Electronics Group Corporation.</w:t>
      </w:r>
    </w:p>
    <w:p>
      <w:pPr>
        <w:spacing w:line="240" w:lineRule="auto" w:after="60" w:before="0"/>
        <w:jc w:val="left"/>
      </w:pPr>
      <w:r>
        <w:rPr>
          <w:rFonts w:ascii="Times New Roman" w:hAnsi="Times New Roman"/>
          <w:b w:val="0"/>
          <w:i w:val="0"/>
          <w:sz w:val="28"/>
        </w:rPr>
        <w:t>[7] Graham, T. (1833), 'On the Law of the Diffusion of Gases', The Edinburgh Philosophical Journal, Vol. 18, pp. 222–258.</w:t>
      </w:r>
    </w:p>
    <w:p>
      <w:pPr>
        <w:spacing w:line="240" w:lineRule="auto" w:after="60" w:before="0"/>
        <w:jc w:val="left"/>
      </w:pPr>
      <w:r>
        <w:rPr>
          <w:rFonts w:ascii="Times New Roman" w:hAnsi="Times New Roman"/>
          <w:b w:val="0"/>
          <w:i w:val="0"/>
          <w:sz w:val="28"/>
        </w:rPr>
        <w:t>[8] Espressif Systems (2023), ESP32 Series Datasheet and Hardware Design Guidelines, Version 4.1.</w:t>
      </w:r>
    </w:p>
    <w:sectPr w:rsidR="00FC693F" w:rsidRPr="0006063C" w:rsidSect="00034616">
      <w:footerReference w:type="default" r:id="rId9"/>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