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ind w:firstLine="283"/>
        <w:jc w:val="both"/>
      </w:pPr>
      <w:r>
        <w:rPr>
          <w:rFonts w:ascii="Times New Roman" w:hAnsi="Times New Roman"/>
          <w:i/>
          <w:sz w:val="22"/>
        </w:rPr>
        <w:t>TT NCKH&amp;ƯD/QT/PB/BM01</w:t>
      </w:r>
    </w:p>
    <w:p>
      <w:pPr>
        <w:spacing w:before="0" w:after="60" w:line="240" w:lineRule="auto"/>
        <w:ind w:firstLine="283"/>
        <w:jc w:val="both"/>
      </w:pPr>
      <w:r>
        <w:rPr>
          <w:rFonts w:ascii="Times New Roman" w:hAnsi="Times New Roman"/>
          <w:b/>
          <w:sz w:val="22"/>
        </w:rPr>
        <w:t>NGHIÊN CỨU KIẾN TRÚC RAG THÍCH ỨNG TRONG TỐI ƯU HÓA PHƯƠNG PHÁP DẠY HỌC CÁ NHÂN HÓA K-12</w:t>
      </w:r>
    </w:p>
    <w:p>
      <w:pPr>
        <w:spacing w:before="0" w:after="60" w:line="240" w:lineRule="auto"/>
        <w:ind w:firstLine="283"/>
        <w:jc w:val="both"/>
      </w:pPr>
      <w:r>
        <w:rPr>
          <w:rFonts w:ascii="Times New Roman" w:hAnsi="Times New Roman"/>
          <w:sz w:val="22"/>
        </w:rPr>
        <w:t>Nguyễn Hoàng Anh</w:t>
      </w:r>
      <w:r>
        <w:rPr>
          <w:rFonts w:ascii="Times New Roman" w:hAnsi="Times New Roman"/>
          <w:sz w:val="22"/>
        </w:rPr>
        <w:t>1</w:t>
      </w:r>
      <w:r>
        <w:rPr>
          <w:rFonts w:ascii="Times New Roman" w:hAnsi="Times New Roman"/>
          <w:sz w:val="22"/>
        </w:rPr>
        <w:t>, Bùi Xuân Cảnh</w:t>
      </w:r>
      <w:r>
        <w:rPr>
          <w:rFonts w:ascii="Times New Roman" w:hAnsi="Times New Roman"/>
          <w:sz w:val="22"/>
        </w:rPr>
        <w:t>1*</w:t>
      </w:r>
      <w:r>
        <w:rPr>
          <w:rFonts w:ascii="Times New Roman" w:hAnsi="Times New Roman"/>
          <w:sz w:val="22"/>
        </w:rPr>
        <w:t>, Trần Hoài Phương</w:t>
      </w:r>
      <w:r>
        <w:rPr>
          <w:rFonts w:ascii="Times New Roman" w:hAnsi="Times New Roman"/>
          <w:sz w:val="22"/>
        </w:rPr>
        <w:t>1</w:t>
      </w:r>
    </w:p>
    <w:p>
      <w:pPr>
        <w:spacing w:before="0" w:after="60" w:line="240" w:lineRule="auto"/>
        <w:ind w:firstLine="283"/>
        <w:jc w:val="both"/>
      </w:pPr>
      <w:r>
        <w:rPr>
          <w:rFonts w:ascii="Times New Roman" w:hAnsi="Times New Roman"/>
          <w:i/>
          <w:sz w:val="22"/>
        </w:rPr>
        <w:t>1 Khoa Công nghệ thông tin, Trường Đại học Lạc Hồng, Số 10, Huỳnh Văn Nghệ, phường Trấn Biên, thành phố Đồng Nai, Việt Nam</w:t>
      </w:r>
      <w:r>
        <w:rPr>
          <w:rFonts w:ascii="Times New Roman" w:hAnsi="Times New Roman"/>
          <w:i/>
          <w:sz w:val="22"/>
        </w:rPr>
        <w:br/>
        <w:t>* Tác giả liên hệ: Canhbx@lhu.edu.vn</w:t>
      </w:r>
    </w:p>
    <w:p>
      <w:pPr>
        <w:spacing w:before="0" w:after="60" w:line="240" w:lineRule="auto"/>
        <w:ind w:firstLine="283"/>
        <w:jc w:val="both"/>
      </w:pPr>
      <w:r>
        <w:rPr>
          <w:rFonts w:ascii="Times New Roman" w:hAnsi="Times New Roman"/>
          <w:b/>
          <w:sz w:val="22"/>
        </w:rPr>
        <w:t>RESEARCH ON ADAPTIVE RAG ARCHITECTURE FOR OPTIMIZING PERSONALIZED K-12 TEACHING METHODOLOGY</w:t>
      </w:r>
    </w:p>
    <w:p>
      <w:pPr>
        <w:spacing w:before="0" w:after="60" w:line="240" w:lineRule="auto"/>
        <w:ind w:firstLine="283"/>
        <w:jc w:val="both"/>
      </w:pPr>
      <w:r>
        <w:rPr>
          <w:rFonts w:ascii="Times New Roman" w:hAnsi="Times New Roman"/>
          <w:sz w:val="22"/>
        </w:rPr>
        <w:t>Nguyen Hoang Anh</w:t>
      </w:r>
      <w:r>
        <w:rPr>
          <w:rFonts w:ascii="Times New Roman" w:hAnsi="Times New Roman"/>
          <w:sz w:val="22"/>
        </w:rPr>
        <w:t>1</w:t>
      </w:r>
      <w:r>
        <w:rPr>
          <w:rFonts w:ascii="Times New Roman" w:hAnsi="Times New Roman"/>
          <w:sz w:val="22"/>
        </w:rPr>
        <w:t>,</w:t>
      </w:r>
      <w:r>
        <w:rPr>
          <w:rFonts w:ascii="Times New Roman" w:hAnsi="Times New Roman"/>
          <w:sz w:val="22"/>
        </w:rPr>
        <w:t>Bui Xuan Canh</w:t>
      </w:r>
      <w:r>
        <w:rPr>
          <w:rFonts w:ascii="Times New Roman" w:hAnsi="Times New Roman"/>
          <w:sz w:val="22"/>
        </w:rPr>
        <w:t>1*</w:t>
      </w:r>
      <w:r>
        <w:rPr>
          <w:rFonts w:ascii="Times New Roman" w:hAnsi="Times New Roman"/>
          <w:sz w:val="22"/>
        </w:rPr>
        <w:t xml:space="preserve">, </w:t>
      </w:r>
      <w:r>
        <w:rPr>
          <w:rFonts w:ascii="Times New Roman" w:hAnsi="Times New Roman"/>
          <w:sz w:val="22"/>
        </w:rPr>
        <w:t xml:space="preserve"> Tran Hoai Phuong</w:t>
      </w:r>
      <w:r>
        <w:rPr>
          <w:rFonts w:ascii="Times New Roman" w:hAnsi="Times New Roman"/>
          <w:sz w:val="22"/>
        </w:rPr>
        <w:t>1</w:t>
      </w:r>
    </w:p>
    <w:p>
      <w:pPr>
        <w:spacing w:before="0" w:after="60" w:line="240" w:lineRule="auto"/>
        <w:ind w:firstLine="283"/>
        <w:jc w:val="both"/>
      </w:pPr>
      <w:r>
        <w:rPr>
          <w:rFonts w:ascii="Times New Roman" w:hAnsi="Times New Roman"/>
          <w:i/>
          <w:sz w:val="22"/>
        </w:rPr>
        <w:t>1</w:t>
      </w:r>
      <w:r>
        <w:rPr>
          <w:rFonts w:ascii="Times New Roman" w:hAnsi="Times New Roman"/>
          <w:i/>
          <w:sz w:val="22"/>
        </w:rPr>
        <w:t xml:space="preserve"> Lac Hong University, No. 10, Huynh Van Nghe Street, Tran Bien Ward, Dong Nai City, Vietnam</w:t>
      </w:r>
    </w:p>
    <w:p>
      <w:pPr>
        <w:spacing w:before="0" w:after="60" w:line="240" w:lineRule="auto"/>
        <w:ind w:firstLine="283"/>
        <w:jc w:val="both"/>
      </w:pPr>
      <w:r>
        <w:rPr>
          <w:rFonts w:ascii="Times New Roman" w:hAnsi="Times New Roman"/>
          <w:i/>
          <w:sz w:val="22"/>
        </w:rPr>
        <w:t>*</w:t>
      </w:r>
      <w:r>
        <w:rPr>
          <w:rFonts w:ascii="Times New Roman" w:hAnsi="Times New Roman"/>
          <w:i/>
          <w:sz w:val="22"/>
        </w:rPr>
        <w:t xml:space="preserve"> Corresponding Author: Canhbx@lhu.edu.vn</w:t>
      </w:r>
    </w:p>
    <w:p>
      <w:pPr>
        <w:spacing w:before="120" w:after="120" w:line="240" w:lineRule="auto"/>
        <w:ind w:firstLine="0"/>
        <w:jc w:val="left"/>
      </w:pPr>
      <w:r>
        <w:rPr>
          <w:rFonts w:ascii="Times New Roman" w:hAnsi="Times New Roman"/>
          <w:b/>
          <w:sz w:val="22"/>
        </w:rPr>
        <w:t>1. Giới thiệu</w:t>
      </w:r>
    </w:p>
    <w:p>
      <w:pPr>
        <w:spacing w:before="0" w:after="60" w:line="240" w:lineRule="auto"/>
        <w:ind w:firstLine="283"/>
        <w:jc w:val="both"/>
      </w:pPr>
      <w:r>
        <w:rPr>
          <w:rFonts w:ascii="Times New Roman" w:hAnsi="Times New Roman"/>
          <w:sz w:val="22"/>
        </w:rPr>
        <w:t>Cá nhân hóa giáo dục hiện đang là xu hướng nghên cứu cốt lõi trong tiến trình cải cách giáo dục phổ thông [5]. Tuy nhiên, sự mất cân bằng về điều kiện kinh tế và địa lý đã mở rộng khoảng cách tiếp cận học liệu số chất lượng cao [5, 6]. Trong bối cảnh đó, Gia sư ảo tương tác thông minh dựa trên Trí tuệ nhân tạo là giải pháp tối ưu bù đắp thiếu hụt nguồn lực sư phạm [5], đặc biệt khi các Mô hình Ngôn ngữ Lớn mở ra khả năng tương tác hội thoại tự động [8].</w:t>
      </w:r>
    </w:p>
    <w:p>
      <w:pPr>
        <w:spacing w:before="0" w:after="60" w:line="240" w:lineRule="auto"/>
        <w:ind w:firstLine="283"/>
        <w:jc w:val="both"/>
      </w:pPr>
      <w:r>
        <w:rPr>
          <w:rFonts w:ascii="Times New Roman" w:hAnsi="Times New Roman"/>
          <w:sz w:val="22"/>
        </w:rPr>
        <w:t>Trong lịch sử, các Hệ thống Gia sư Thông minh truyền thống thường thiết kế dựa trên mạng Bayes hoặc hệ luật cứng nhắc [4]. Chúng đảm bảo tính chính xác về nội dung nhưng chi phí phát triển cao và thiếu tương tác tự nhiên [8]. Sự ra đời của các LLM thương mại</w:t>
      </w:r>
      <w:r>
        <w:rPr>
          <w:rFonts w:ascii="Times New Roman" w:hAnsi="Times New Roman"/>
          <w:sz w:val="22"/>
        </w:rPr>
        <w:t>(như ChatGPT</w:t>
      </w:r>
      <w:r>
        <w:rPr>
          <w:rFonts w:ascii="Times New Roman" w:hAnsi="Times New Roman"/>
          <w:sz w:val="22"/>
        </w:rPr>
        <w:t xml:space="preserve"> đã giải quyết rào cản hội thoại, nhưng lại phát sinh vấn đề: AI thường có xu hướng "làm bài hộ" bằng cách đưa ra ngay lời giải chi tiết, thay vì gợi mở dẫn dắt tư duy. Điều này vi phạm nguyên tắc sư phạm kiến tạo và giảm khả năng tự học của học sinh [8].</w:t>
      </w:r>
    </w:p>
    <w:p>
      <w:pPr>
        <w:spacing w:before="0" w:after="60" w:line="240" w:lineRule="auto"/>
        <w:ind w:firstLine="283"/>
        <w:jc w:val="both"/>
      </w:pPr>
      <w:r>
        <w:rPr>
          <w:rFonts w:ascii="Times New Roman" w:hAnsi="Times New Roman"/>
          <w:sz w:val="22"/>
        </w:rPr>
        <w:t>Mặc dù tạo sinh ngôn ngữ vượt trội, các LLM vẫn ảo tưởng tri thức, dẫn đến việc sinh các thông tin phi thực tế hoặc sai lệch kiến thức khoa học chuẩn tác [2, 5]. Để giải quyết hạn chế này, kỹ thuật truy xuất tăng cường thường được tích hợp nhằm neo câu trả lời của mô hình vào các nguồn tri thức chính thống đáng tin cậy [1, 2]. Tuy nhiên, các hệ thống RAG thông thường gặp thách thức lớn khi xử lý kho dữ liệu phân cấp như sách giáo khoa K-12 do thuật toán tìm kiếm vector thuần túy dựa trên độ tương đồng ngữ nghĩa dễ bị nhầm lẫn thuật ngữ giữa các cấp học. Ví dụ, một câu hỏi về khái niệm "lực" của học sinh lớp 6 có thể vô tình truy xuất các định nghĩa cơ học lượng tử phức tạp của lớp 12, dẫn đến việc cung cấp ngữ cảnh vượt quá khả năng nhận thức của người học, làm giảm hiệu quả sư phạm gợi mở [5, 8].</w:t>
      </w:r>
    </w:p>
    <w:p>
      <w:pPr>
        <w:spacing w:before="0" w:after="60" w:line="240" w:lineRule="auto"/>
        <w:ind w:firstLine="283"/>
        <w:jc w:val="both"/>
      </w:pPr>
      <w:r>
        <w:rPr>
          <w:rFonts w:ascii="Times New Roman" w:hAnsi="Times New Roman"/>
          <w:sz w:val="22"/>
        </w:rPr>
        <w:t>Để vượt qua các rào cản trên, nghiên cứu này đề xuất một kiến trúc RAG thích ứng phân cấp cấp học dựa trên bộ lọc siêu dữ liệu kết hợp giải thuật chuẩn hóa tương đồng Min-Max [3, 7]. Hệ thống định tuyến câu hỏi của học sinh qua bộ phân loại Query Router để giới hạn không gian vector tìm kiếm trong pgvector, ngăn ngừa lỗi chéo cấp học [3, 10]. Ngoài ra, một giải thuật tuần hoàn luân chuyển khóa API cũng được phát triển nhằm giải quyết triệt để lỗi giới hạn Rate Limit HTTP 429 khi có lượng lớn học sinh truy cập đồng thời [7].</w:t>
      </w:r>
    </w:p>
    <w:p>
      <w:pPr>
        <w:spacing w:before="0" w:after="60" w:line="240" w:lineRule="auto"/>
        <w:ind w:firstLine="283"/>
        <w:jc w:val="both"/>
      </w:pPr>
      <w:r>
        <w:rPr>
          <w:rFonts w:ascii="Times New Roman" w:hAnsi="Times New Roman"/>
          <w:sz w:val="22"/>
        </w:rPr>
        <w:t>Để giải quyết triệt để các thách thức trên, bài báo này tập trung nghiên cứu và đề xuất một giải pháp toàn diện cho hệ thống Gia sư ảo K-12. Các đóng góp khoa học chính của nghiên cứu này bao gồm: (1) Thiết kế kiến trúc RAG thích ứng phân cấp sử dụng bộ định tuyến Query Router để khoanh vùng không gian vector theo khối lớp; (2) Tối ưu hóa hiệu năng truy xuất bằng cách kết hợp tìm kiếm lai BM25-Cosine thông qua thuật toán RRF và mô hình tái xếp hạng BGE-Reranker-Large; (3) Tích hợp cơ chế Socratic và hồ sơ năng lực động của học sinh để tự động điều chỉnh mức độ giàn giáo sư phạm theo thuyết Vùng phát triển gần nhất; và (4) Tiến hành kiểm định thực nghiệm nghiêm ngặt trên 60 học sinh đối chứng kết hợp đánh giá chất lượng của hội đồng giáo viên qua chỉ số Fleiss' Kappa.</w:t>
      </w:r>
    </w:p>
    <w:p>
      <w:pPr>
        <w:spacing w:before="0" w:after="60" w:line="240" w:lineRule="auto"/>
        <w:ind w:firstLine="283"/>
        <w:jc w:val="both"/>
      </w:pPr>
      <w:r>
        <w:rPr>
          <w:rFonts w:ascii="Times New Roman" w:hAnsi="Times New Roman"/>
          <w:sz w:val="22"/>
        </w:rPr>
        <w:t xml:space="preserve">Trong đó: D là tập hợp các đoạn học liệu số; M đại diện cho tập hợp các mô hình truy xuất (bao gồm tìm kiếm từ khóa BM25 và độ tương đồng ngữ nghĩa Cosine); r_m(d) là thứ hạng (rank) của tài liệu d trong </w:t>
      </w:r>
      <w:r>
        <w:rPr>
          <w:rFonts w:ascii="Times New Roman" w:hAnsi="Times New Roman"/>
          <w:sz w:val="22"/>
        </w:rPr>
        <w:t>danh sách kết quả trả về bởi mô hình truy xuất m; và k là hằng số làm mịn (thường chọn k = 60).</w:t>
      </w:r>
    </w:p>
    <w:p>
      <w:pPr>
        <w:spacing w:before="120" w:after="120" w:line="240" w:lineRule="auto"/>
        <w:ind w:firstLine="0"/>
        <w:jc w:val="left"/>
      </w:pPr>
      <w:r>
        <w:rPr>
          <w:rFonts w:ascii="Times New Roman" w:hAnsi="Times New Roman"/>
          <w:b/>
          <w:sz w:val="22"/>
        </w:rPr>
        <w:t>2.1. Thiết kế kiến trúc RAG thích ứng</w:t>
      </w:r>
    </w:p>
    <w:p>
      <w:pPr>
        <w:spacing w:before="0" w:after="60" w:line="240" w:lineRule="auto"/>
        <w:ind w:firstLine="283"/>
        <w:jc w:val="both"/>
      </w:pPr>
      <w:r>
        <w:rPr>
          <w:rFonts w:ascii="Times New Roman" w:hAnsi="Times New Roman"/>
          <w:sz w:val="22"/>
        </w:rPr>
        <w:t>Kiến trúc hệ thống đề xuất hoạt động theo mô hình lai Client-Cloud nhằm giảm thiểu tối đa chi phí hạ tầng máy chủ vật lý tại các cơ sở giáo dục [1]. Khi người dùng (học sinh) gửi truy vấn, hệ thống không thực hiện tìm kiếm trực tiếp trên toàn bộ kho vector phẳng mà định tuyến câu hỏi qua bộ phân loại Query Router để xác định phân cấp học tập [3]. Sơ đồ luồng hoạt động tổng thể, quy trình xử lý dữ liệu và luồng dữ liệu RAG thích ứng phân cấp được mô tả trong Hình 1.</w:t>
      </w:r>
    </w:p>
    <w:p>
      <w:pPr>
        <w:spacing w:before="0" w:after="60" w:line="240" w:lineRule="auto"/>
        <w:ind w:firstLine="283"/>
        <w:jc w:val="both"/>
      </w:pPr>
    </w:p>
    <w:p>
      <w:pPr>
        <w:spacing w:before="0" w:after="60" w:line="240" w:lineRule="auto"/>
        <w:ind w:firstLine="283"/>
        <w:jc w:val="both"/>
      </w:pPr>
      <w:r>
        <w:rPr>
          <w:rFonts w:ascii="Times New Roman" w:hAnsi="Times New Roman"/>
          <w:b/>
          <w:i/>
          <w:sz w:val="22"/>
        </w:rPr>
        <w:t>Hình 1: Sơ đồ quy trình xử lý và luồng dữ liệu của kiến trúc RAG thích ứng phân cấp lứa tuổi K-12</w:t>
      </w:r>
    </w:p>
    <w:p>
      <w:pPr>
        <w:spacing w:before="0" w:after="60" w:line="240" w:lineRule="auto"/>
        <w:ind w:firstLine="283"/>
        <w:jc w:val="both"/>
      </w:pPr>
      <w:r>
        <w:rPr>
          <w:rFonts w:ascii="Times New Roman" w:hAnsi="Times New Roman"/>
          <w:sz w:val="22"/>
        </w:rPr>
        <w:t>Khi nhận câu hỏi, bộ định tuyến Query Router phân loại cấp học (Lớp 1-12) để tạo bộ lọc metadata tìm kiếm trong PGVector [3, 7]. Giải pháp này giúp loại bỏ nhiễu thông tin chéo khối lớp, giảm thời gian tìm kiếm bằng cách giới hạn phạm vi truy vấn trong cấp học tương ứng. Đồng thời, cấu trúc này bảo đảm tính cá nhân hóa sư phạm, tránh tình trạng phản hồi kiến thức vượt quá hoặc thấp hơn trình độ nhận thức của học sinh [8].</w:t>
      </w:r>
    </w:p>
    <w:p>
      <w:pPr>
        <w:spacing w:before="120" w:after="120" w:line="240" w:lineRule="auto"/>
        <w:ind w:firstLine="0"/>
        <w:jc w:val="left"/>
      </w:pPr>
      <w:r>
        <w:rPr>
          <w:rFonts w:ascii="Times New Roman" w:hAnsi="Times New Roman"/>
          <w:b/>
          <w:sz w:val="22"/>
        </w:rPr>
        <w:t>2.1.1. Tiền xử lý và Chuẩn hóa Truy vấn Học sinh</w:t>
      </w:r>
    </w:p>
    <w:p>
      <w:pPr>
        <w:spacing w:before="0" w:after="60" w:line="240" w:lineRule="auto"/>
        <w:ind w:firstLine="283"/>
        <w:jc w:val="both"/>
      </w:pPr>
      <w:r>
        <w:rPr>
          <w:rFonts w:ascii="Times New Roman" w:hAnsi="Times New Roman"/>
          <w:sz w:val="22"/>
        </w:rPr>
        <w:t>Quy trình xử lý bắt đầu bằng bước chuẩn hóa truy vấn thô của học sinh. Do đặc thù tâm sinh lý lứa tuổi học sinh K-12, các truy vấn thường chứa lỗi chính tả, cách viết tắt phi chuẩn hoặc diễn đạt mơ hồ. Để giải quyết hạn chế này, chúng tôi tích hợp bộ lọc tinh chỉnh câu hỏi sử dụng mô hình ngôn ngữ lớn cục bộ. Mô hình này đóng vai trò một biên dịch viên học thuật, thực hiện sửa lỗi chính tả, bổ sung các ngữ cảnh môn học bị thiếu và viết lại truy vấn dưới dạng câu lệnh tìm kiếm ngữ nghĩa chuẩn hóa. Ví dụ, một câu hỏi viết tắt như "tinh x^2 lop 8" sẽ được tự động cấu trúc lại thành "Phương pháp phân tích đa thức thành nhân tử và các phép toán liên quan đến lũy thừa bậc hai trong chương trình Toán học lớp 8". Kỹ thuật này giúp bộ tìm kiếm lai tiếp theo đạt được độ khớp từ khóa và độ tương đồng ngữ nghĩa tối ưu hơn [2, 7].</w:t>
      </w:r>
    </w:p>
    <w:p>
      <w:pPr>
        <w:spacing w:before="120" w:after="120" w:line="240" w:lineRule="auto"/>
        <w:ind w:firstLine="0"/>
        <w:jc w:val="left"/>
      </w:pPr>
      <w:r>
        <w:rPr>
          <w:rFonts w:ascii="Times New Roman" w:hAnsi="Times New Roman"/>
          <w:b/>
          <w:sz w:val="22"/>
        </w:rPr>
        <w:t>2.1.2. Tích hợp Đồ thị Tri thức Phân cấp Học tập</w:t>
      </w:r>
    </w:p>
    <w:p>
      <w:pPr>
        <w:spacing w:before="0" w:after="60" w:line="240" w:lineRule="auto"/>
        <w:ind w:firstLine="283"/>
        <w:jc w:val="both"/>
      </w:pPr>
      <w:r>
        <w:rPr>
          <w:rFonts w:ascii="Times New Roman" w:hAnsi="Times New Roman"/>
          <w:sz w:val="22"/>
        </w:rPr>
        <w:t xml:space="preserve">Nhằm bảo toàn cấu trúc logic và mối quan hệ ràng buộc giữa các bài học trong chương trình giáo dục K-12, chúng tôi đề xuất tích hợp mô hình đồ thị tri thức phân cấp. Trái với phương pháp RAG truyền thống vốn chỉ xử lý văn bản dưới dạng các mảnh tách biệt, Graph RAG cấu trúc các chủ đề sách giáo khoa thành các nút và mối quan hệ tiền đề - hệ quả. Khi học sinh hỏi về một bài học phức tạp, hệ thống không chỉ truy xuất nội dung bài học đó mà còn tự động lần theo các cạnh đồ thị để lấy thêm các khái niệm nền tảng liên quan. Cơ chế này đóng vai trò quan trọng trong việc hỗ trợ phương </w:t>
      </w:r>
      <w:r>
        <w:rPr>
          <w:rFonts w:ascii="Times New Roman" w:hAnsi="Times New Roman"/>
          <w:sz w:val="22"/>
        </w:rPr>
        <w:t>pháp sư phạm gợi mở, giúp AI biết cách dẫn dắt học sinh từ những kiến thức căn bản nhất [15].</w:t>
      </w:r>
    </w:p>
    <w:p>
      <w:pPr>
        <w:spacing w:before="120" w:after="120" w:line="240" w:lineRule="auto"/>
        <w:ind w:firstLine="0"/>
        <w:jc w:val="left"/>
      </w:pPr>
      <w:r>
        <w:rPr>
          <w:rFonts w:ascii="Times New Roman" w:hAnsi="Times New Roman"/>
          <w:b/>
          <w:sz w:val="22"/>
        </w:rPr>
        <w:t>2.2. Số hóa tài liệu và Thuật toán phân đoạn</w:t>
      </w:r>
    </w:p>
    <w:p>
      <w:pPr>
        <w:spacing w:before="0" w:after="60" w:line="240" w:lineRule="auto"/>
        <w:ind w:firstLine="283"/>
        <w:jc w:val="both"/>
      </w:pPr>
      <w:r>
        <w:rPr>
          <w:rFonts w:ascii="Times New Roman" w:hAnsi="Times New Roman"/>
          <w:sz w:val="22"/>
        </w:rPr>
        <w:t>Công tác số hóa và tiền xử lý tài liệu học tập là yếu tố then chốt quyết định độ chính xác ngữ nghĩa của mô hình truy xuất [5]. Đối với kho tài liệu gồm 143 cuốn sách giáo khoa và học liệu chuẩn quốc gia, chúng tôi sử dụng thư viện PyMuPDF để trích xuất văn bản thô [7]. Tuy nhiên, đối với các trang chứa công thức toán lý hóa phức tạp hoặc bảng biểu biểu diễn ký hiệu đặc biệt, hệ thống định tuyến dữ liệu qua công cụ Mathpix OCR để chuyển đổi sang định dạng LaTeX [5, 7]. Điều này ngăn ngừa lỗi mất mát ký tự và vỡ công thức khi mô hình thực hiện tìm kiếm ngữ nghĩa [7].</w:t>
      </w:r>
    </w:p>
    <w:p>
      <w:pPr>
        <w:spacing w:before="0" w:after="60" w:line="240" w:lineRule="auto"/>
        <w:ind w:firstLine="283"/>
        <w:jc w:val="both"/>
      </w:pPr>
      <w:r>
        <w:rPr>
          <w:rFonts w:ascii="Times New Roman" w:hAnsi="Times New Roman"/>
          <w:sz w:val="22"/>
        </w:rPr>
        <w:t>Chúng tôi sử dụng thuật toán phân tách ký tự đệ quy nhằm chia tách kho văn bản thô thành các phân đoạn học tập phù hợp [2, 7]. Thay vì chia cố định theo độ dài cửa sổ trượt có thể cắt ngang giữa một công thức toán học hoặc một mệnh đề lý thuyết, thuật toán này phân đoạn dựa trên danh sách các ký tự phân tách ưu tiên giảm dần bao gồm ngắt đoạn (\n\n), ngắt dòng (\n), khoảng trắng giữa các từ (' '), và ký tự đơn lẻ ('') [2]. Cơ chế này ưu tiên ngắt đoạn ở các ranh giới tự nhiên như đoạn văn và câu hoàn chỉnh. Độ dài mục tiêu của mỗi phân đoạn được cấu hình cố định ở mức L = 1000 ký tự, kết hợp với khoảng chồng lấp ngữ cảnh O = 200 ký tự để bảo toàn tính liên tục ngữ nghĩa [2].</w:t>
      </w:r>
    </w:p>
    <w:p>
      <w:pPr>
        <w:spacing w:before="0" w:after="60" w:line="240" w:lineRule="auto"/>
        <w:ind w:firstLine="283"/>
        <w:jc w:val="both"/>
      </w:pPr>
      <w:r>
        <w:rPr>
          <w:rFonts w:ascii="Times New Roman" w:hAnsi="Times New Roman"/>
          <w:sz w:val="22"/>
        </w:rPr>
        <w:t>Mỗi phân đoạn văn bản sau đó được làm giàu bằng siêu dữ liệu có cấu trúc bao gồm các trường thông tin: grade (cấp học), subject (môn học), book_title (tên sách), chapter (chương), và page_number (số trang) [7]. Các phân đoạn này được chuyển đổi thành vector biểu diễn 768 chiều bằng mô hình gemini-embedding-001 và lưu trữ trong CSDL Supabase PGVector với chỉ mục tìm kiếm HNSW để hỗ trợ lọc siêu dữ liệu trước khi tính toán tương đồng ngữ nghĩa [2, 7]. Độ tương đồng ngữ nghĩa giữa câu hỏi của học sinh (A) và đoạn tài liệu (B) được tính toán qua công thức tương đồng Cosine như sau [2]:</w:t>
      </w:r>
    </w:p>
    <w:p>
      <w:pPr>
        <w:spacing w:before="0" w:after="60" w:line="240" w:lineRule="auto"/>
        <w:ind w:firstLine="283"/>
        <w:jc w:val="both"/>
      </w:pPr>
      <w:r>
        <w:rPr>
          <w:rFonts w:ascii="Times New Roman" w:hAnsi="Times New Roman"/>
          <w:sz w:val="22"/>
        </w:rPr>
        <w:br/>
        <w:t>Công thức 1: Tính toán độ tương đồng ngữ nghĩa Cosine:</w:t>
      </w:r>
    </w:p>
    <w:p>
      <w:pPr>
        <w:spacing w:before="0" w:after="60" w:line="240" w:lineRule="auto"/>
        <w:ind w:firstLine="283"/>
        <w:jc w:val="both"/>
      </w:pPr>
      <w:r>
        <w:rPr>
          <w:rFonts w:ascii="Times New Roman" w:hAnsi="Times New Roman"/>
          <w:sz w:val="22"/>
        </w:rPr>
        <w:tab/>
      </w:r>
      <w:r>
        <w:rPr>
          <w:rFonts w:ascii="Times New Roman" w:hAnsi="Times New Roman"/>
          <w:sz w:val="22"/>
        </w:rPr>
        <w:tab/>
      </w:r>
      <w:r>
        <w:rPr>
          <w:rFonts w:ascii="Times New Roman" w:hAnsi="Times New Roman"/>
          <w:sz w:val="22"/>
        </w:rPr>
        <w:t>(1)</w:t>
      </w:r>
    </w:p>
    <w:p>
      <w:pPr>
        <w:spacing w:before="0" w:after="60" w:line="240" w:lineRule="auto"/>
        <w:ind w:firstLine="283"/>
        <w:jc w:val="both"/>
      </w:pPr>
      <w:r>
        <w:rPr>
          <w:rFonts w:ascii="Times New Roman" w:hAnsi="Times New Roman"/>
          <w:sz w:val="22"/>
        </w:rPr>
        <w:t>Để khắc phục tình trạng phân cụm tương đồng cao do mô hình nhúng Gemini gây ra, thuật toán chuẩn hóa Min-Max được áp dụng để đưa điểm tương đồng thực tế về dải chuẩn [0, 1], trước khi lọc qua ngưỡng tĩnh delta = 0.65 [2, 4]. Để đảm bảo tính sư phạm gợi mở theo thuyết ZPD của Vygotsky, mô hình sinh được điều khiển bởi kiến trúc phân cấp prompt Socratic để định hướng tư duy học sinh từng bước [8, 14].</w:t>
      </w:r>
    </w:p>
    <w:p>
      <w:pPr>
        <w:spacing w:before="0" w:after="60" w:line="240" w:lineRule="auto"/>
        <w:ind w:firstLine="283"/>
        <w:jc w:val="both"/>
      </w:pPr>
      <w:r>
        <w:rPr>
          <w:rFonts w:ascii="Times New Roman" w:hAnsi="Times New Roman"/>
          <w:sz w:val="22"/>
        </w:rPr>
        <w:t>Bên cạnh đó, để cá nhân hóa hoàn toàn tiến trình hướng dẫn, hệ thống xây dựng hồ sơ năng lực động của học sinh. Một bộ quản lý trạng thái sẽ liên tục ghi nhận lịch sử câu trả lời của từng học sinh. Nếu học sinh thể hiện tư duy tốt thông qua các câu trả lời đúng liên tục, AI sẽ tự động giảm bớt mức độ gợi ý trực tiếp (tăng độ khó của câu hỏi gợi mở). Ngược lại, nếu học sinh gặp bế tắc, hệ thống sẽ điều chỉnh mức độ giàn giáo sư phạm để đưa ra các gợi ý chi tiết và trực quan hơn, đảm bảo tiến trình học tập luôn nằm trong Vùng phát triển gần nhất.</w:t>
      </w:r>
    </w:p>
    <w:p>
      <w:pPr>
        <w:spacing w:before="0" w:after="60" w:line="240" w:lineRule="auto"/>
        <w:ind w:firstLine="283"/>
        <w:jc w:val="both"/>
      </w:pPr>
      <w:r>
        <w:rPr>
          <w:rFonts w:ascii="Times New Roman" w:hAnsi="Times New Roman"/>
          <w:sz w:val="22"/>
        </w:rPr>
        <w:t xml:space="preserve">Để tối ưu hóa toàn diện quá trình truy xuất ngữ cảnh từ kho học liệu sách giáo khoa phong phú và đa dạng, quy trình </w:t>
      </w:r>
      <w:r>
        <w:rPr>
          <w:rFonts w:ascii="Times New Roman" w:hAnsi="Times New Roman"/>
          <w:sz w:val="22"/>
        </w:rPr>
        <w:t>tìm kiếm và xử lý dữ liệu trong hệ thống được cấu trúc thành ba giai đoạn độc lập nhưng liên kết chặt chẽ. Giai đoạn thứ nhất là thuật toán tìm kiếm lai kết hợp giữa tìm kiếm thưa và tìm kiếm mật độ, được đồng bộ hóa thông qua thuật toán xếp hạng hỗn hợp RRF. Giai đoạn thứ hai là quá trình lọc nhiễu và tái xếp hạng ngữ cảnh chuyên sâu sử dụng mô hình học sâu Cross-Encoder. Giai đoạn cuối cùng là cơ chế truy xuất chủ động tuần hoàn nhằm chủ động mở rộng không gian tìm kiếm khi điểm số tin cậy ngữ nghĩa không đạt yêu cầu sư phạm. Các thuật toán và mô hình cụ thể của từng giai đoạn được mô tả chi tiết dưới đây.</w:t>
      </w:r>
    </w:p>
    <w:p>
      <w:pPr>
        <w:spacing w:before="120" w:after="120" w:line="240" w:lineRule="auto"/>
        <w:ind w:firstLine="0"/>
        <w:jc w:val="left"/>
      </w:pPr>
      <w:r>
        <w:rPr>
          <w:rFonts w:ascii="Times New Roman" w:hAnsi="Times New Roman"/>
          <w:b/>
          <w:sz w:val="22"/>
        </w:rPr>
        <w:t>2.3. Thuật toán tìm kiếm kết hợp và Tái xếp hạng</w:t>
      </w:r>
    </w:p>
    <w:p>
      <w:pPr>
        <w:spacing w:before="120" w:after="120" w:line="240" w:lineRule="auto"/>
        <w:ind w:firstLine="0"/>
        <w:jc w:val="left"/>
      </w:pPr>
      <w:r>
        <w:rPr>
          <w:rFonts w:ascii="Times New Roman" w:hAnsi="Times New Roman"/>
          <w:b/>
          <w:sz w:val="22"/>
        </w:rPr>
        <w:t>2.3.1. Thuật toán Tìm kiếm kết hợp</w:t>
      </w:r>
    </w:p>
    <w:p>
      <w:pPr>
        <w:spacing w:before="0" w:after="60" w:line="240" w:lineRule="auto"/>
        <w:ind w:firstLine="283"/>
        <w:jc w:val="both"/>
      </w:pPr>
      <w:r>
        <w:rPr>
          <w:rFonts w:ascii="Times New Roman" w:hAnsi="Times New Roman"/>
          <w:sz w:val="22"/>
        </w:rPr>
        <w:t>Để tối ưu hóa độ chính xác và tránh bỏ sót các định nghĩa khoa học cốt lõi trong sách giáo khoa K-12, hệ thống đề xuất cơ chế Tìm kiếm kết hợp tích hợp giữa tìm kiếm thưavà tìm kiếm mật độ [2]. BM25 chịu trách nhiệm bắt chính xác các từ khóa học thuật đặc thù (ví dụ: tên định lý, thuật ngữ toán lý hóa), trong khi tìm kiếm vector sử dụng mô hình gemini-embedding-001 đảm nhận việc nắm bắt ngữ nghĩa toàn cảnh của câu hỏi [2, 7]. Kết quả truy xuất từ hai bộ lọc được tổng hợp điểm số thông qua thuật toán Xếp hạng hỗn hợp RRF [11]:</w:t>
      </w:r>
    </w:p>
    <w:p>
      <w:pPr>
        <w:spacing w:before="0" w:after="60" w:line="240" w:lineRule="auto"/>
        <w:ind w:firstLine="283"/>
        <w:jc w:val="both"/>
      </w:pPr>
      <w:r>
        <w:rPr>
          <w:rFonts w:ascii="Times New Roman" w:hAnsi="Times New Roman"/>
          <w:sz w:val="22"/>
        </w:rPr>
        <w:t>Công thức 2: Thuật toán xếp hạng hỗn hợp RRF:</w:t>
      </w:r>
    </w:p>
    <w:p>
      <w:pPr>
        <w:spacing w:before="0" w:after="60" w:line="240" w:lineRule="auto"/>
        <w:ind w:firstLine="283"/>
        <w:jc w:val="both"/>
      </w:pPr>
      <w:r>
        <w:rPr>
          <w:rFonts w:ascii="Times New Roman" w:hAnsi="Times New Roman"/>
          <w:sz w:val="22"/>
        </w:rPr>
        <w:tab/>
      </w:r>
      <w:r>
        <w:rPr>
          <w:rFonts w:ascii="Times New Roman" w:hAnsi="Times New Roman"/>
          <w:sz w:val="22"/>
        </w:rPr>
        <w:tab/>
      </w:r>
      <w:r>
        <w:rPr>
          <w:rFonts w:ascii="Times New Roman" w:hAnsi="Times New Roman"/>
          <w:sz w:val="22"/>
        </w:rPr>
        <w:t>(2)</w:t>
      </w:r>
    </w:p>
    <w:p>
      <w:pPr>
        <w:spacing w:before="0" w:after="60" w:line="240" w:lineRule="auto"/>
        <w:ind w:firstLine="283"/>
        <w:jc w:val="both"/>
      </w:pPr>
      <w:r>
        <w:rPr>
          <w:rFonts w:ascii="Times New Roman" w:hAnsi="Times New Roman"/>
          <w:sz w:val="22"/>
        </w:rPr>
        <w:t xml:space="preserve">Trong đó: D là tập hợp các đoạn học liệu số; M đại diện cho tập hợp các mô hình truy xuất (bao gồm tìm kiếm từ khóa BM25 và độ tương đồng ngữ nghĩa Cosine); </w:t>
      </w:r>
      <w:r>
        <w:rPr>
          <w:rFonts w:ascii="Times New Roman" w:hAnsi="Times New Roman"/>
          <w:i/>
          <w:sz w:val="22"/>
        </w:rPr>
        <w:t>r</w:t>
      </w:r>
      <w:r>
        <w:rPr>
          <w:rFonts w:ascii="Times New Roman" w:hAnsi="Times New Roman"/>
          <w:sz w:val="22"/>
        </w:rPr>
        <w:t>m</w:t>
      </w:r>
      <w:r>
        <w:rPr>
          <w:rFonts w:ascii="Times New Roman" w:hAnsi="Times New Roman"/>
          <w:sz w:val="22"/>
        </w:rPr>
        <w:t xml:space="preserve">(d) </w:t>
      </w:r>
      <w:r>
        <w:rPr>
          <w:rFonts w:ascii="Times New Roman" w:hAnsi="Times New Roman"/>
          <w:sz w:val="22"/>
        </w:rPr>
        <w:t>là thứ hạng (rank) của tài liệu d trong danh sách kết quả trả về bởi mô hình truy xuất m; và k là hằng số làm mịn (thường chọn k = 60).</w:t>
      </w:r>
    </w:p>
    <w:p>
      <w:pPr>
        <w:spacing w:before="120" w:after="120" w:line="240" w:lineRule="auto"/>
        <w:ind w:firstLine="0"/>
        <w:jc w:val="left"/>
      </w:pPr>
      <w:r>
        <w:rPr>
          <w:rFonts w:ascii="Times New Roman" w:hAnsi="Times New Roman"/>
          <w:b/>
          <w:sz w:val="22"/>
        </w:rPr>
        <w:t>2.3.2. Mô hình Tái xếp hạng ngữ cảnh</w:t>
      </w:r>
    </w:p>
    <w:p>
      <w:pPr>
        <w:spacing w:before="0" w:after="60" w:line="240" w:lineRule="auto"/>
        <w:ind w:firstLine="283"/>
        <w:jc w:val="both"/>
      </w:pPr>
      <w:r>
        <w:rPr>
          <w:rFonts w:ascii="Times New Roman" w:hAnsi="Times New Roman"/>
          <w:sz w:val="22"/>
        </w:rPr>
        <w:t>Sau khi thu được 10 mảnh tài liệu có điểm số RRF cao nhất, hệ thống áp dụng mô hình xếp hạng lại nhằm lọc bỏ triệt để các mảnh tài liệu nhiễu [12]. Bộ tái xếp hạng sử dụng mô hình học sâu Cross-Encoder BGE-Reranker-Large để chấm điểm tương đồng ngữ cảnh trực tiếp giữa câu hỏi của học sinh và từng mảnh văn bản SGK. Chỉ các mảnh tài liệu đạt điểm số tương quan vượt qua ngưỡng lọc thực nghiệm (threshold = 0.70) mới được chấp nhận để làm ngữ cảnh đầu vào cung cấp cho mô hình Gemini sinh câu trả lời sư phạm cuối cùng [12].</w:t>
      </w:r>
    </w:p>
    <w:p>
      <w:pPr>
        <w:spacing w:before="0" w:after="60" w:line="240" w:lineRule="auto"/>
        <w:ind w:firstLine="283"/>
        <w:jc w:val="both"/>
      </w:pPr>
      <w:r>
        <w:rPr>
          <w:rFonts w:ascii="Times New Roman" w:hAnsi="Times New Roman"/>
          <w:sz w:val="22"/>
        </w:rPr>
        <w:t>Công thức 3: Điểm tương quan ngữ cảnh của mô hình Tái xếp hạng:</w:t>
      </w:r>
    </w:p>
    <w:p>
      <w:pPr>
        <w:spacing w:before="0" w:after="60" w:line="240" w:lineRule="auto"/>
        <w:ind w:firstLine="283"/>
        <w:jc w:val="both"/>
      </w:pPr>
      <w:r>
        <w:rPr>
          <w:rFonts w:ascii="Times New Roman" w:hAnsi="Times New Roman"/>
          <w:sz w:val="22"/>
        </w:rPr>
        <w:tab/>
      </w:r>
      <w:r>
        <w:rPr>
          <w:rFonts w:ascii="Times New Roman" w:hAnsi="Times New Roman"/>
          <w:sz w:val="22"/>
        </w:rPr>
        <w:tab/>
      </w:r>
      <w:r>
        <w:rPr>
          <w:rFonts w:ascii="Times New Roman" w:hAnsi="Times New Roman"/>
          <w:sz w:val="22"/>
        </w:rPr>
        <w:t>(3)</w:t>
      </w:r>
    </w:p>
    <w:p>
      <w:pPr>
        <w:spacing w:before="0" w:after="60" w:line="240" w:lineRule="auto"/>
        <w:ind w:firstLine="283"/>
        <w:jc w:val="both"/>
      </w:pPr>
      <w:r>
        <w:rPr>
          <w:rFonts w:ascii="Times New Roman" w:hAnsi="Times New Roman"/>
          <w:sz w:val="22"/>
        </w:rPr>
        <w:t>Công thức 4: Hàm Sigmoid chuẩn hóa điểm tương quan ngữ cảnh:</w:t>
      </w:r>
    </w:p>
    <w:p>
      <w:pPr>
        <w:spacing w:before="0" w:after="60" w:line="240" w:lineRule="auto"/>
        <w:ind w:firstLine="283"/>
        <w:jc w:val="both"/>
      </w:pPr>
      <w:r>
        <w:rPr>
          <w:rFonts w:ascii="Times New Roman" w:hAnsi="Times New Roman"/>
          <w:sz w:val="22"/>
        </w:rPr>
        <w:tab/>
      </w:r>
      <w:r>
        <w:rPr>
          <w:rFonts w:ascii="Times New Roman" w:hAnsi="Times New Roman"/>
          <w:sz w:val="22"/>
        </w:rPr>
        <w:tab/>
      </w:r>
      <w:r>
        <w:rPr>
          <w:rFonts w:ascii="Times New Roman" w:hAnsi="Times New Roman"/>
          <w:sz w:val="22"/>
        </w:rPr>
        <w:t>(4)</w:t>
      </w:r>
    </w:p>
    <w:p>
      <w:pPr>
        <w:spacing w:before="0" w:after="60" w:line="240" w:lineRule="auto"/>
        <w:ind w:firstLine="283"/>
        <w:jc w:val="both"/>
      </w:pPr>
      <w:r>
        <w:rPr>
          <w:rFonts w:ascii="Times New Roman" w:hAnsi="Times New Roman"/>
          <w:sz w:val="22"/>
        </w:rPr>
        <w:t xml:space="preserve">Trong đó, </w:t>
      </w:r>
      <w:r>
        <w:rPr>
          <w:rFonts w:ascii="Times New Roman" w:hAnsi="Times New Roman"/>
          <w:i/>
          <w:sz w:val="22"/>
        </w:rPr>
        <w:t>CLS(q, d)</w:t>
      </w:r>
      <w:r>
        <w:rPr>
          <w:rFonts w:ascii="Times New Roman" w:hAnsi="Times New Roman"/>
          <w:sz w:val="22"/>
        </w:rPr>
        <w:t xml:space="preserve"> biểu thị trạng thái đầu ra của mã đặc trưng [CLS] khi đưa chuỗi đầu vào nối liền của truy vấn và văn bản qua mạng Transformer. Trọng số của lớp phân loại tuyến tính ký hiệu là </w:t>
      </w:r>
      <w:r>
        <w:rPr>
          <w:rFonts w:ascii="Times New Roman" w:hAnsi="Times New Roman"/>
          <w:i/>
          <w:sz w:val="22"/>
        </w:rPr>
        <w:t>W</w:t>
      </w:r>
      <w:r>
        <w:rPr>
          <w:rFonts w:ascii="Times New Roman" w:hAnsi="Times New Roman"/>
          <w:sz w:val="22"/>
        </w:rPr>
        <w:t>. Hàm Sigmoid (</w:t>
      </w:r>
      <w:r>
        <w:rPr>
          <w:rFonts w:ascii="Times New Roman" w:hAnsi="Times New Roman"/>
          <w:i/>
          <w:sz w:val="22"/>
        </w:rPr>
        <w:t>σ</w:t>
      </w:r>
      <w:r>
        <w:rPr>
          <w:rFonts w:ascii="Times New Roman" w:hAnsi="Times New Roman"/>
          <w:sz w:val="22"/>
        </w:rPr>
        <w:t>) được sử dụng để chuẩn hóa điểm số tương quan về miền giá trị [0, 1] nhằm tạo tính đồng nhất.</w:t>
      </w:r>
    </w:p>
    <w:p>
      <w:pPr>
        <w:spacing w:before="120" w:after="120" w:line="240" w:lineRule="auto"/>
        <w:ind w:firstLine="0"/>
        <w:jc w:val="left"/>
      </w:pPr>
      <w:r>
        <w:rPr>
          <w:rFonts w:ascii="Times New Roman" w:hAnsi="Times New Roman"/>
          <w:b/>
          <w:sz w:val="22"/>
        </w:rPr>
        <w:t>2.3.3. Cơ chế Truy xuất Chủ động Tuần hoàn</w:t>
      </w:r>
    </w:p>
    <w:p>
      <w:pPr>
        <w:spacing w:before="0" w:after="60" w:line="240" w:lineRule="auto"/>
        <w:ind w:firstLine="283"/>
        <w:jc w:val="both"/>
      </w:pPr>
      <w:r>
        <w:rPr>
          <w:rFonts w:ascii="Times New Roman" w:hAnsi="Times New Roman"/>
          <w:sz w:val="22"/>
        </w:rPr>
        <w:t>Công thức 5: Quy tắc chấp nhận ngữ cảnh tối ưu của hệ thống:</w:t>
      </w:r>
    </w:p>
    <w:p>
      <w:pPr>
        <w:spacing w:before="0" w:after="60" w:line="240" w:lineRule="auto"/>
        <w:ind w:firstLine="283"/>
        <w:jc w:val="both"/>
      </w:pPr>
      <w:r>
        <w:rPr>
          <w:rFonts w:ascii="Times New Roman" w:hAnsi="Times New Roman"/>
          <w:sz w:val="22"/>
        </w:rPr>
        <w:tab/>
      </w:r>
      <w:r>
        <w:rPr>
          <w:rFonts w:ascii="Times New Roman" w:hAnsi="Times New Roman"/>
          <w:sz w:val="22"/>
        </w:rPr>
        <w:tab/>
      </w:r>
      <w:r>
        <w:rPr>
          <w:rFonts w:ascii="Times New Roman" w:hAnsi="Times New Roman"/>
          <w:sz w:val="22"/>
        </w:rPr>
        <w:t>(5)</w:t>
      </w:r>
    </w:p>
    <w:p>
      <w:pPr>
        <w:spacing w:before="0" w:after="60" w:line="240" w:lineRule="auto"/>
        <w:ind w:firstLine="283"/>
        <w:jc w:val="both"/>
      </w:pPr>
      <w:r>
        <w:rPr>
          <w:rFonts w:ascii="Times New Roman" w:hAnsi="Times New Roman"/>
          <w:sz w:val="22"/>
        </w:rPr>
        <w:t>Công thức 6: Quy tắc kích hoạt vòng lặp truy xuất mở rộng chủ động:</w:t>
      </w:r>
    </w:p>
    <w:p>
      <w:pPr>
        <w:spacing w:before="0" w:after="60" w:line="240" w:lineRule="auto"/>
        <w:ind w:firstLine="283"/>
        <w:jc w:val="both"/>
      </w:pPr>
      <w:r>
        <w:rPr>
          <w:rFonts w:ascii="Times New Roman" w:hAnsi="Times New Roman"/>
          <w:sz w:val="22"/>
        </w:rPr>
        <w:tab/>
      </w:r>
      <w:r>
        <w:rPr>
          <w:rFonts w:ascii="Times New Roman" w:hAnsi="Times New Roman"/>
          <w:sz w:val="22"/>
        </w:rPr>
        <w:br/>
      </w:r>
      <w:r>
        <w:rPr>
          <w:rFonts w:ascii="Times New Roman" w:hAnsi="Times New Roman"/>
          <w:sz w:val="22"/>
        </w:rPr>
        <w:tab/>
      </w:r>
      <w:r>
        <w:rPr>
          <w:rFonts w:ascii="Times New Roman" w:hAnsi="Times New Roman"/>
          <w:sz w:val="22"/>
        </w:rPr>
        <w:tab/>
      </w:r>
      <w:r>
        <w:rPr>
          <w:rFonts w:ascii="Times New Roman" w:hAnsi="Times New Roman"/>
          <w:sz w:val="22"/>
        </w:rPr>
        <w:t>(6)</w:t>
      </w:r>
    </w:p>
    <w:p>
      <w:pPr>
        <w:spacing w:before="0" w:after="60" w:line="240" w:lineRule="auto"/>
        <w:ind w:firstLine="283"/>
        <w:jc w:val="both"/>
      </w:pPr>
      <w:r>
        <w:rPr>
          <w:rFonts w:ascii="Times New Roman" w:hAnsi="Times New Roman"/>
          <w:sz w:val="22"/>
        </w:rPr>
        <w:t xml:space="preserve">Trong đó, </w:t>
      </w:r>
      <w:r>
        <w:rPr>
          <w:rFonts w:ascii="Times New Roman" w:hAnsi="Times New Roman"/>
          <w:i/>
          <w:sz w:val="22"/>
        </w:rPr>
        <w:t>C(q)</w:t>
      </w:r>
      <w:r>
        <w:rPr>
          <w:rFonts w:ascii="Times New Roman" w:hAnsi="Times New Roman"/>
          <w:sz w:val="22"/>
        </w:rPr>
        <w:t xml:space="preserve"> đại diện cho ngữ cảnh tối ưu thu được, </w:t>
      </w:r>
      <w:r>
        <w:rPr>
          <w:rFonts w:ascii="Times New Roman" w:hAnsi="Times New Roman"/>
          <w:i/>
          <w:sz w:val="22"/>
        </w:rPr>
        <w:t>R(q, D)</w:t>
      </w:r>
      <w:r>
        <w:rPr>
          <w:rFonts w:ascii="Times New Roman" w:hAnsi="Times New Roman"/>
          <w:sz w:val="22"/>
        </w:rPr>
        <w:t xml:space="preserve"> là tập hợp các phân đoạn tài liệu đạt điểm số tương quan cao nhất. Ký hiệu </w:t>
      </w:r>
      <w:r>
        <w:rPr>
          <w:rFonts w:ascii="Times New Roman" w:hAnsi="Times New Roman"/>
          <w:i/>
          <w:sz w:val="22"/>
        </w:rPr>
        <w:t>S(q, d)</w:t>
      </w:r>
      <w:r>
        <w:rPr>
          <w:rFonts w:ascii="Times New Roman" w:hAnsi="Times New Roman"/>
          <w:sz w:val="22"/>
        </w:rPr>
        <w:t xml:space="preserve"> là điểm tương quan ngữ cảnh đầu ra của mô hình tái xếp hạng BGE-Reranker-Large. Ký hiệu </w:t>
      </w:r>
      <w:r>
        <w:rPr>
          <w:rFonts w:ascii="Times New Roman" w:hAnsi="Times New Roman"/>
          <w:i/>
          <w:sz w:val="22"/>
        </w:rPr>
        <w:t>τ = 0.65</w:t>
      </w:r>
      <w:r>
        <w:rPr>
          <w:rFonts w:ascii="Times New Roman" w:hAnsi="Times New Roman"/>
          <w:sz w:val="22"/>
        </w:rPr>
        <w:t xml:space="preserve"> biểu thị ngưỡng tin cậy ngữ nghĩa tối thiểu. Truy vấn mở rộng tự động qua phân tích từ đồng nghĩa ký hiệu là </w:t>
      </w:r>
      <w:r>
        <w:rPr>
          <w:rFonts w:ascii="Times New Roman" w:hAnsi="Times New Roman"/>
          <w:i/>
          <w:sz w:val="22"/>
        </w:rPr>
        <w:t>q</w:t>
      </w:r>
      <w:r>
        <w:rPr>
          <w:rFonts w:ascii="Times New Roman" w:hAnsi="Times New Roman"/>
          <w:sz w:val="22"/>
        </w:rPr>
        <w:t>exp</w:t>
      </w:r>
      <w:r>
        <w:rPr>
          <w:rFonts w:ascii="Times New Roman" w:hAnsi="Times New Roman"/>
          <w:sz w:val="22"/>
        </w:rPr>
        <w:t xml:space="preserve">. Không gian tài liệu tìm kiếm mở rộng (nới lỏng bộ lọc lớp học) ký hiệu là </w:t>
      </w:r>
      <w:r>
        <w:rPr>
          <w:rFonts w:ascii="Times New Roman" w:hAnsi="Times New Roman"/>
          <w:i/>
          <w:sz w:val="22"/>
        </w:rPr>
        <w:t>D</w:t>
      </w:r>
      <w:r>
        <w:rPr>
          <w:rFonts w:ascii="Times New Roman" w:hAnsi="Times New Roman"/>
          <w:sz w:val="22"/>
        </w:rPr>
        <w:t>exp</w:t>
      </w:r>
      <w:r>
        <w:rPr>
          <w:rFonts w:ascii="Times New Roman" w:hAnsi="Times New Roman"/>
          <w:sz w:val="22"/>
        </w:rPr>
        <w:t xml:space="preserve">. Biến </w:t>
      </w:r>
      <w:r>
        <w:rPr>
          <w:rFonts w:ascii="Times New Roman" w:hAnsi="Times New Roman"/>
          <w:i/>
          <w:sz w:val="22"/>
        </w:rPr>
        <w:t>iter</w:t>
      </w:r>
      <w:r>
        <w:rPr>
          <w:rFonts w:ascii="Times New Roman" w:hAnsi="Times New Roman"/>
          <w:sz w:val="22"/>
        </w:rPr>
        <w:t xml:space="preserve"> biểu thị số lần lặp hiện tại và </w:t>
      </w:r>
      <w:r>
        <w:rPr>
          <w:rFonts w:ascii="Times New Roman" w:hAnsi="Times New Roman"/>
          <w:i/>
          <w:sz w:val="22"/>
        </w:rPr>
        <w:t>N</w:t>
      </w:r>
      <w:r>
        <w:rPr>
          <w:rFonts w:ascii="Times New Roman" w:hAnsi="Times New Roman"/>
          <w:sz w:val="22"/>
        </w:rPr>
        <w:t>max</w:t>
      </w:r>
      <w:r>
        <w:rPr>
          <w:rFonts w:ascii="Times New Roman" w:hAnsi="Times New Roman"/>
          <w:sz w:val="22"/>
        </w:rPr>
        <w:t xml:space="preserve"> = 3 là giới hạn số lần lặp tối đa. Việc truy xuất tuần hoàn kết hợp mở rộng truy vấn qua </w:t>
      </w:r>
      <w:r>
        <w:rPr>
          <w:rFonts w:ascii="Times New Roman" w:hAnsi="Times New Roman"/>
          <w:i/>
          <w:sz w:val="22"/>
        </w:rPr>
        <w:t>q</w:t>
      </w:r>
      <w:r>
        <w:rPr>
          <w:rFonts w:ascii="Times New Roman" w:hAnsi="Times New Roman"/>
          <w:sz w:val="22"/>
        </w:rPr>
        <w:t>exp</w:t>
      </w:r>
      <w:r>
        <w:rPr>
          <w:rFonts w:ascii="Times New Roman" w:hAnsi="Times New Roman"/>
          <w:sz w:val="22"/>
        </w:rPr>
        <w:t xml:space="preserve"> giúp nâng cao đáng kể chỉ số Recall của hệ thống [3, 5].</w:t>
      </w:r>
    </w:p>
    <w:p>
      <w:pPr>
        <w:spacing w:before="0" w:after="60" w:line="240" w:lineRule="auto"/>
        <w:ind w:firstLine="283"/>
        <w:jc w:val="both"/>
      </w:pPr>
      <w:r>
        <w:rPr>
          <w:rFonts w:ascii="Times New Roman" w:hAnsi="Times New Roman"/>
          <w:sz w:val="22"/>
        </w:rPr>
        <w:t>Để tránh phản hồi sai lệch khi sách giáo khoa không chứa câu trả lời, hệ thống đề xuất cơ chế truy xuất chủ động tuần hoàn. Sau khi tái xếp hạng, nếu điểm tương đồng của mảnh tài liệu cao nhất không đạt ngưỡng tin cậy tối thiểu (tau = 0.65), hệ thống sẽ kích hoạt vòng lặp truy xuất phụ: tự động sinh từ khóa đồng nghĩa, nới lỏng bộ lọc lớp học hoặc mở rộng tìm kiếm sang các chương liên quan. Quy trình này lặp lại tối đa 3 chu kỳ cho đến khi tìm được ngữ cảnh đạt ngưỡng tin cậy, giúp nâng cao đáng kể chỉ số Recall [3, 5].</w:t>
      </w:r>
    </w:p>
    <w:p>
      <w:pPr>
        <w:spacing w:before="120" w:after="120" w:line="240" w:lineRule="auto"/>
        <w:ind w:firstLine="0"/>
        <w:jc w:val="left"/>
      </w:pPr>
      <w:r>
        <w:rPr>
          <w:rFonts w:ascii="Times New Roman" w:hAnsi="Times New Roman"/>
          <w:b/>
          <w:sz w:val="22"/>
        </w:rPr>
        <w:t>2.4. Quy trình thực nghiệm và Đối tượng đánh giá</w:t>
      </w:r>
    </w:p>
    <w:p>
      <w:pPr>
        <w:spacing w:before="0" w:after="60" w:line="240" w:lineRule="auto"/>
        <w:ind w:firstLine="283"/>
        <w:jc w:val="both"/>
      </w:pPr>
      <w:r>
        <w:rPr>
          <w:rFonts w:ascii="Times New Roman" w:hAnsi="Times New Roman"/>
          <w:sz w:val="22"/>
        </w:rPr>
        <w:t>Để đánh giá hiệu quả khoa học của hệ thống, chúng tôi thiết kế một bộ câu hỏi kiểm thử đối chứng gồm 150 câu hỏi bao phủ ba cấp học [5, 8]. Mô hình thực nghiệm được triển khai đối chứng giữa hai nhóm học sinh: Nhóm A (Sử dụng chatbot AI thông thường không có RAG và không có Socratic prompt) và Nhóm B (Sử dụng hệ thống Gia sư ảo Adaptive RAG) [8]. Hệ thống theo dõi sát sao các chỉ số học tập và tự giác của hai nhóm học sinh [8]. Kết quả thực nghiệm về chỉ số tự học và tự giác của học sinh được tổng hợp trong Bảng 1.</w:t>
      </w:r>
    </w:p>
    <w:p>
      <w:pPr>
        <w:spacing w:before="0" w:after="60" w:line="240" w:lineRule="auto"/>
        <w:ind w:firstLine="283"/>
        <w:jc w:val="both"/>
      </w:pPr>
      <w:r>
        <w:rPr>
          <w:rFonts w:ascii="Times New Roman" w:hAnsi="Times New Roman"/>
          <w:b/>
          <w:i/>
          <w:sz w:val="22"/>
        </w:rPr>
        <w:t>Bảng 1: So sánh chỉ số tự học tập trung và mức độ tự giác giữa Nhóm A và Nhóm B</w:t>
      </w:r>
    </w:p>
    <w:p>
      <w:pPr>
        <w:spacing w:before="0" w:after="60" w:line="240" w:lineRule="auto"/>
        <w:ind w:firstLine="283"/>
        <w:jc w:val="both"/>
      </w:pPr>
      <w:r>
        <w:rPr>
          <w:rFonts w:ascii="Times New Roman" w:hAnsi="Times New Roman"/>
          <w:sz w:val="22"/>
        </w:rPr>
        <w:t>Chất lượng đầu ra của hệ thống được đánh giá bởi hội đồng khoa học gồm 10 giáo viên phổ thông dựa trên thang Likert 7 điểm [8]. Để xác thực tính khách quan và loại bỏ yếu tố ngẫu nhiên của điểm số, chúng tôi sử dụng kiểm định độ đồng thuận liên đánh giá Fleiss' Kappa [8]. Điểm đánh giá trung bình cho mỗi tiêu chí (c) được tính toán theo công thức sau:</w:t>
      </w:r>
    </w:p>
    <w:p>
      <w:pPr>
        <w:spacing w:before="0" w:after="60" w:line="240" w:lineRule="auto"/>
        <w:ind w:firstLine="283"/>
        <w:jc w:val="both"/>
      </w:pPr>
      <w:r>
        <w:rPr>
          <w:rFonts w:ascii="Times New Roman" w:hAnsi="Times New Roman"/>
          <w:sz w:val="22"/>
        </w:rPr>
        <w:t>Công thức 7: Tính toán điểm số Likert trung bình cộng:</w:t>
      </w:r>
    </w:p>
    <w:p>
      <w:pPr>
        <w:spacing w:before="0" w:after="60" w:line="240" w:lineRule="auto"/>
        <w:ind w:firstLine="283"/>
        <w:jc w:val="both"/>
      </w:pPr>
      <w:r>
        <w:rPr>
          <w:rFonts w:ascii="Times New Roman" w:hAnsi="Times New Roman"/>
          <w:sz w:val="22"/>
        </w:rPr>
        <w:tab/>
      </w:r>
      <w:r>
        <w:rPr>
          <w:rFonts w:ascii="Times New Roman" w:hAnsi="Times New Roman"/>
          <w:sz w:val="22"/>
        </w:rPr>
        <w:tab/>
      </w:r>
      <w:r>
        <w:rPr>
          <w:rFonts w:ascii="Times New Roman" w:hAnsi="Times New Roman"/>
          <w:sz w:val="22"/>
        </w:rPr>
        <w:t>(7)</w:t>
      </w:r>
    </w:p>
    <w:p>
      <w:pPr>
        <w:spacing w:before="120" w:after="120" w:line="240" w:lineRule="auto"/>
        <w:ind w:firstLine="0"/>
        <w:jc w:val="left"/>
      </w:pPr>
      <w:r>
        <w:rPr>
          <w:rFonts w:ascii="Times New Roman" w:hAnsi="Times New Roman"/>
          <w:b/>
          <w:sz w:val="22"/>
        </w:rPr>
        <w:t>3. Kết quả thực nghiệm và Thảo luận</w:t>
      </w:r>
    </w:p>
    <w:p>
      <w:pPr>
        <w:spacing w:before="0" w:after="60" w:line="240" w:lineRule="auto"/>
        <w:ind w:firstLine="283"/>
        <w:jc w:val="both"/>
      </w:pPr>
      <w:r>
        <w:rPr>
          <w:rFonts w:ascii="Times New Roman" w:hAnsi="Times New Roman"/>
          <w:sz w:val="22"/>
        </w:rPr>
        <w:t>Kiểm định Fleiss' Kappa cho thấy mức độ đồng thuận giữa 10 giáo viên phổ thông đạt hệ số kappa = 0.76, xác nhận tính khách quan và đáng tin cậy cao của hội đồng đánh giá sơ loại [8, 14]. Sự đồng thuận này khẳng định cấu trúc prompt Socratic và phương pháp giàn giáo được thiết kế trong hệ thống thực sự đáp ứng được các tiêu chuẩn sư phạm phổ thông, không chỉ đơn thuần là cung cấp lời giải có sẵn mà biết cách định hướng tư duy học sinh theo đúng Vùng phát triển gần nhất. Kết quả phân tích định tính từ hội đồng cũng chỉ ra rằng việc tích hợp bộ định tuyến cấp học giúp hệ thống đạt độ chính xác học liệu vượt trội, loại bỏ hoàn toàn các câu trả lời nhầm lẫn kiến thức giữa các khối lớp khác nhau, vốn là một điểm yếu cố hữu của các hệ thống RAG thông thường khi áp dụng vào tài liệu giáo dục phổ thông liên cấp từ lớp 1 đến lớp 12.</w:t>
      </w:r>
    </w:p>
    <w:p>
      <w:pPr>
        <w:spacing w:before="0" w:after="60" w:line="240" w:lineRule="auto"/>
        <w:ind w:firstLine="283"/>
        <w:jc w:val="both"/>
      </w:pPr>
      <w:r>
        <w:rPr>
          <w:rFonts w:ascii="Times New Roman" w:hAnsi="Times New Roman"/>
          <w:sz w:val="22"/>
        </w:rPr>
        <w:t>Để đánh giá khách quan hiệu năng kỹ thuật của hệ thống RAG thích ứng nâng cao, nghiên cứu tiến hành đo lường thực nghiệm thông qua khung đánh giá Ragas chuyên dụng [13]. Chúng tôi so sánh hiệu năng giữa mô hình RAG cơ bản và hệ thống RAG nâng cao đề xuất (bao gồm Query Router + RRF Hybrid Search + BGE-Reranker-Large) trên bộ dữ liệu kiểm thử gồm 150 câu hỏi thực tế từ học sinh phổ thông. Kết quả so sánh định lượng được tổng hợp chi tiết trong Bảng 2. Phân tích số liệu cho thấy hệ thống đề xuất đạt điểm trung thực vượt trội là 94% và độ phù hợp câu trả lời là 91%, cao hơn lần lượt 28% và 23% so với mô hình RAG cơ bản. Sự cải thiện vượt bậc này là nhờ vào sự kết hợp giữa thuật toán trộn thứ hạng RRF và mô hình BGE-Reranker-Large, giúp lọc bỏ hoàn toàn các mảnh văn bản nhiễu trước khi đưa vào mô hình ngôn ngữ lớn, từ đó triệt tiêu hiện tượng ảo giác thông tin. Các chỉ số về độ phủ ngữ cảnh cũng tăng lên mức 90%, khẳng định năng lực tìm kiếm tối ưu của hệ thống.</w:t>
      </w:r>
    </w:p>
    <w:p>
      <w:pPr>
        <w:spacing w:before="0" w:after="60" w:line="240" w:lineRule="auto"/>
        <w:ind w:firstLine="283"/>
        <w:jc w:val="both"/>
      </w:pPr>
      <w:r>
        <w:rPr>
          <w:rFonts w:ascii="Times New Roman" w:hAnsi="Times New Roman"/>
          <w:sz w:val="22"/>
        </w:rPr>
        <w:t>Bên cạnh các chỉ số kỹ thuật định lượng, tác động thực tế của hệ thống đối với hành vi và hiệu quả tự học tập của học sinh cũng được ghi nhận chi tiết qua thực nghiệm đối chứng trên 60 học sinh liên cấp trong thời gian 4 tuần (kết quả ở Bảng 1). Nhóm học sinh sử dụng hệ thống Gia sư ảo Adaptive RAG (Nhóm B) đã ghi nhận sự tăng trưởng đột phá về thời gian tự học tập trung hiệu quả lên tới 151,1% (đạt trung bình 46.2 phút/ngày so với 18.4 phút/ngày của Nhóm A sử dụng chatbot thông thường). Đặc biệt, thói quen sao chép lời giải thụ động từ các trang giải bài tập trên mạng đã giảm mạnh từ 48,2% xuống chỉ còn 10,5%. Điều này chứng minh rằng cơ chế Socratic gợi mở từng bước đã kích thích tính chủ động tự học của học sinh, buộc các em phải tự tư duy giải quyết vấn đề dưới sự dẫn dắt thông minh thay vì ỷ lại vào các đáp án sẵn có. Kết quả này phản ánh chân thực giá trị thực tiễn của hệ thống trợ lý AI học thuật trong môi trường phổ thông.</w:t>
      </w:r>
    </w:p>
    <w:p>
      <w:pPr>
        <w:spacing w:before="0" w:after="60" w:line="240" w:lineRule="auto"/>
        <w:ind w:firstLine="283"/>
        <w:jc w:val="both"/>
      </w:pPr>
      <w:r>
        <w:rPr>
          <w:rFonts w:ascii="Times New Roman" w:hAnsi="Times New Roman"/>
          <w:b/>
          <w:i/>
          <w:sz w:val="22"/>
        </w:rPr>
        <w:t>Bảng 2: So sánh hiệu năng RAG giữa các cấu hình hệ thống trên bộ chỉ số Ragas</w:t>
      </w:r>
    </w:p>
    <w:p>
      <w:pPr>
        <w:spacing w:before="0" w:after="60" w:line="240" w:lineRule="auto"/>
        <w:ind w:firstLine="283"/>
        <w:jc w:val="both"/>
      </w:pPr>
      <w:r>
        <w:rPr>
          <w:rFonts w:ascii="Times New Roman" w:hAnsi="Times New Roman"/>
          <w:b/>
          <w:i/>
          <w:sz w:val="22"/>
        </w:rPr>
        <w:t>Bảng 3: So sánh sự thay đổi hành vi nhận thức giữa Nhóm A và Nhóm B</w:t>
      </w:r>
    </w:p>
    <w:p>
      <w:pPr>
        <w:spacing w:before="0" w:after="60" w:line="240" w:lineRule="auto"/>
        <w:ind w:firstLine="283"/>
        <w:jc w:val="both"/>
      </w:pPr>
      <w:r>
        <w:rPr>
          <w:rFonts w:ascii="Times New Roman" w:hAnsi="Times New Roman"/>
          <w:sz w:val="22"/>
        </w:rPr>
        <w:t>Điểm đánh giá Likert trung bình cộng của 7 tiêu chí chất lượng sư phạm được thể hiện trong Bảng 4 [8]. Tiêu chí 'Độ chính xác nguồn trích dẫn từ sách giáo khoa chuẩn' đạt điểm cao nhất là 6.4/7.0, chứng tỏ các cơ chế tiền xử lý LaTeX và phân vùng metadata hoạt động hiệu quả [5, 7]. Biểu đồ so sánh trực quan chỉ số thực nghiệm đối chứng giữa Nhóm A và Nhóm B được trình bày trong Hình 2.</w:t>
      </w:r>
    </w:p>
    <w:p>
      <w:pPr>
        <w:spacing w:before="0" w:after="60" w:line="240" w:lineRule="auto"/>
        <w:ind w:firstLine="283"/>
        <w:jc w:val="both"/>
      </w:pPr>
      <w:r>
        <w:rPr>
          <w:rFonts w:ascii="Times New Roman" w:hAnsi="Times New Roman"/>
          <w:b/>
          <w:i/>
          <w:sz w:val="22"/>
        </w:rPr>
        <w:t>Bảng 4: Bảng tổng hợp điểm số đánh giá sư phạm trung bình toàn hệ thống</w:t>
      </w:r>
    </w:p>
    <w:p>
      <w:pPr>
        <w:spacing w:before="0" w:after="60" w:line="240" w:lineRule="auto"/>
        <w:ind w:firstLine="283"/>
        <w:jc w:val="both"/>
      </w:pPr>
    </w:p>
    <w:p>
      <w:pPr>
        <w:spacing w:before="0" w:after="60" w:line="240" w:lineRule="auto"/>
        <w:ind w:firstLine="283"/>
        <w:jc w:val="both"/>
      </w:pPr>
      <w:r>
        <w:rPr>
          <w:rFonts w:ascii="Times New Roman" w:hAnsi="Times New Roman"/>
          <w:b/>
          <w:i/>
          <w:sz w:val="22"/>
        </w:rPr>
        <w:t>Hình 2: Biểu đồ so sánh chỉ số thực nghiệm đối chứng giữa Nhóm A và Nhóm B</w:t>
      </w:r>
    </w:p>
    <w:p>
      <w:pPr>
        <w:spacing w:before="0" w:after="60" w:line="240" w:lineRule="auto"/>
        <w:ind w:firstLine="283"/>
        <w:jc w:val="both"/>
      </w:pPr>
      <w:r>
        <w:rPr>
          <w:rFonts w:ascii="Times New Roman" w:hAnsi="Times New Roman"/>
          <w:sz w:val="22"/>
        </w:rPr>
        <w:t>Kết quả thảo luận thực nghiệm chứng minh kiến trúc RAG thích ứng đã khắc phục triệt để hiện tượng trôi dạt ngữ nghĩa và ảo tưởng tri thức của LLM [2]. Thời gian phản hồi truy vấn giảm từ 3.2s xuống 1.5s nhờ vào việc thu hẹp không gian tìm kiếm vector của bộ định tuyến Query Router [3, 10]. Tỷ lệ phản hồi chính xác nguồn đạt 6.4/7.0 khẳng định sự đúng đắn của phương pháp số hóa LaTeX-Mathpix trong việc lưu giữ cấu trúc ký hiệu toán học chéo cấp [5, 7]. Đồng thời, phương pháp Prompt Socratic gợi mở giúp ngăn chặn thói quen sao chép bài giải sẵn có ở học sinh, giảm thiểu từ 82.4% xuống còn 10.5% [8].</w:t>
      </w:r>
    </w:p>
    <w:p>
      <w:pPr>
        <w:spacing w:before="120" w:after="120" w:line="240" w:lineRule="auto"/>
        <w:ind w:firstLine="0"/>
        <w:jc w:val="left"/>
      </w:pPr>
      <w:r>
        <w:rPr>
          <w:rFonts w:ascii="Times New Roman" w:hAnsi="Times New Roman"/>
          <w:b/>
          <w:sz w:val="22"/>
        </w:rPr>
        <w:t>4. Kết luận và Hướng phát triển</w:t>
      </w:r>
    </w:p>
    <w:p>
      <w:pPr>
        <w:spacing w:before="120" w:after="120" w:line="240" w:lineRule="auto"/>
        <w:ind w:firstLine="0"/>
        <w:jc w:val="left"/>
      </w:pPr>
      <w:r>
        <w:rPr>
          <w:rFonts w:ascii="Times New Roman" w:hAnsi="Times New Roman"/>
          <w:b/>
          <w:sz w:val="22"/>
        </w:rPr>
        <w:t>4.1. Kết luận</w:t>
      </w:r>
    </w:p>
    <w:p>
      <w:pPr>
        <w:spacing w:before="0" w:after="60" w:line="240" w:lineRule="auto"/>
        <w:ind w:firstLine="283"/>
        <w:jc w:val="both"/>
      </w:pPr>
      <w:r>
        <w:rPr>
          <w:rFonts w:ascii="Times New Roman" w:hAnsi="Times New Roman"/>
          <w:sz w:val="22"/>
        </w:rPr>
        <w:t>Nghiên cứu này đã xây dựng thành công kiến trúc truy xuất tăng cường tạo sinh thích ứng phân cấp nhằm cá nhân hóa việc hỗ trợ học tập cho học sinh phổ thông liên cấp từ lớp 1 đến lớp 12. Bằng cách kết hợp bộ định tuyến câu hỏi, thuật toán tìm kiếm lai BM25-Cosine được tối ưu hóa qua xếp hạng hỗn hợp RRF, bộ tái xếp hạng Cross-Encoder và cơ chế Socratic gợi mở theo vùng phát triển gần nhất, hệ thống đã chứng minh tính hiệu quả vượt trội. Kết quả thực nghiệm đối chứng chỉ ra rằng trợ lý học thuật trí tuệ nhân tạo giúp tăng 151,1% thời gian tự học tập trung, đồng thời kiểm soát tối đa hiện tượng sao chép lời giải thụ động (giảm xuống còn 10,5%). Sự đồng thuận cao từ hội đồng chuyên gia (Fleiss' Kappa đạt 0,76) và các chỉ số định lượng Ragas (độ trung thực 94%, độ phù hợp 91%) là minh chứng rõ nét cho chất lượng sư phạm và công nghệ của hệ thống. Giải pháp này mở ra tiềm năng lớn trong việc phân phối học liệu số công bằng, góp phần thu hẹp khoảng cách địa lý và kinh tế giáo dục.</w:t>
      </w:r>
    </w:p>
    <w:p>
      <w:pPr>
        <w:spacing w:before="120" w:after="120" w:line="240" w:lineRule="auto"/>
        <w:ind w:firstLine="0"/>
        <w:jc w:val="left"/>
      </w:pPr>
      <w:r>
        <w:rPr>
          <w:rFonts w:ascii="Times New Roman" w:hAnsi="Times New Roman"/>
          <w:b/>
          <w:sz w:val="22"/>
        </w:rPr>
        <w:t>4.2. Hướng phát triển</w:t>
      </w:r>
    </w:p>
    <w:p>
      <w:pPr>
        <w:spacing w:before="0" w:after="60" w:line="240" w:lineRule="auto"/>
        <w:ind w:firstLine="283"/>
        <w:jc w:val="both"/>
      </w:pPr>
      <w:r>
        <w:rPr>
          <w:rFonts w:ascii="Times New Roman" w:hAnsi="Times New Roman"/>
          <w:sz w:val="22"/>
        </w:rPr>
        <w:t xml:space="preserve">Nhằm nâng cao hơn nữa hiệu quả cá nhân hóa học tập và khả năng mở rộng của trợ lý học thuật trí tuệ nhân tạo, các nghiên cứu tiếp theo sẽ tập trung vào ba định hướng trọng tâm. Thứ nhất, tích hợp mô hình Đồ thị tri thức phân cấp [2, 15]. Giải pháp này giúp mô hình hóa mối quan hệ tiền đề - hệ quả giữa các bài học trong sách giáo khoa, từ đó hỗ trợ trợ lý tự động phát hiện các lỗ hổng kiến thức nền tảng của học </w:t>
      </w:r>
      <w:r>
        <w:rPr>
          <w:rFonts w:ascii="Times New Roman" w:hAnsi="Times New Roman"/>
          <w:sz w:val="22"/>
        </w:rPr>
        <w:t>sinh để dẫn dắt gợi mở lại từ gốc [5, 15]. Thứ hai, tối ưu hóa hồ sơ năng lực động của người học thông qua việc lưu trữ trạng thái tương tác dài hạn, giúp hệ thống tự động tinh chỉnh biên độ gợi ý của prompt Socratic phù hợp hơn với từng mức học lực cụ thể [8, 14]. Đặc biệt, nghiên cứu sẽ phát triển bộ tạo prompt đa ngữ thích ứng nhằm hỗ trợ học sinh dân tộc thiểu số tiếp cận học liệu số thuận lợi hơn. Thứ ba, tiến hành thử nghiệm hệ thống trên quy mô diện rộng đối với các môn học khác nhau, đồng thời nghiên cứu tích hợp trợ lý ảo vào các hệ thống quản lý học tập hiện hành của các nhà trường phổ thông (lộ trình nâng cấp được mô tả chi tiết trong Hình 3). Bên cạnh đó, giải pháp triển khai trên các thiết bị máy chủ biên gọn nhẹ tại địa phương cũng sẽ được khảo sát nhằm tối ưu hóa chi phí đường truyền Internet cho các trường học ở vùng sâu vùng xa.</w:t>
      </w:r>
    </w:p>
    <w:p>
      <w:pPr>
        <w:spacing w:before="0" w:after="60" w:line="240" w:lineRule="auto"/>
        <w:ind w:firstLine="283"/>
        <w:jc w:val="both"/>
      </w:pPr>
    </w:p>
    <w:p>
      <w:pPr>
        <w:spacing w:before="0" w:after="60" w:line="240" w:lineRule="auto"/>
        <w:ind w:firstLine="283"/>
        <w:jc w:val="both"/>
      </w:pPr>
      <w:r>
        <w:rPr>
          <w:rFonts w:ascii="Times New Roman" w:hAnsi="Times New Roman"/>
          <w:b/>
          <w:i/>
          <w:sz w:val="22"/>
        </w:rPr>
        <w:t>Hình 3: Sơ đồ lộ trình phát triển nâng cấp hệ thống Graph-RAG K-12 trong tương lai</w:t>
      </w:r>
    </w:p>
    <w:p>
      <w:pPr>
        <w:spacing w:before="120" w:after="120" w:line="240" w:lineRule="auto"/>
        <w:ind w:firstLine="0"/>
        <w:jc w:val="left"/>
      </w:pPr>
      <w:r>
        <w:rPr>
          <w:rFonts w:ascii="Times New Roman" w:hAnsi="Times New Roman"/>
          <w:b/>
          <w:sz w:val="22"/>
        </w:rPr>
        <w:t>5. Tài liệu tham khảo</w:t>
      </w:r>
    </w:p>
    <w:p>
      <w:pPr>
        <w:spacing w:before="0" w:after="60" w:line="240" w:lineRule="auto"/>
        <w:ind w:firstLine="283"/>
        <w:jc w:val="both"/>
      </w:pPr>
      <w:r>
        <w:rPr>
          <w:rFonts w:ascii="Times New Roman" w:hAnsi="Times New Roman"/>
          <w:sz w:val="22"/>
        </w:rPr>
        <w:t xml:space="preserve">[1] Lewis P, et al. Retrieval-augmented generation for knowledge-intensive NLP tasks. Adv. Neural Inf. Process. Syst. </w:t>
      </w:r>
      <w:r>
        <w:rPr>
          <w:rFonts w:ascii="Times New Roman" w:hAnsi="Times New Roman"/>
          <w:b/>
          <w:sz w:val="22"/>
        </w:rPr>
        <w:t>2020</w:t>
      </w:r>
      <w:r>
        <w:rPr>
          <w:rFonts w:ascii="Times New Roman" w:hAnsi="Times New Roman"/>
          <w:sz w:val="22"/>
        </w:rPr>
        <w:t>, 33, pp. 9459-9474.</w:t>
      </w:r>
    </w:p>
    <w:p>
      <w:pPr>
        <w:spacing w:before="0" w:after="60" w:line="240" w:lineRule="auto"/>
        <w:ind w:firstLine="283"/>
        <w:jc w:val="both"/>
      </w:pPr>
      <w:r>
        <w:rPr>
          <w:rFonts w:ascii="Times New Roman" w:hAnsi="Times New Roman"/>
          <w:sz w:val="22"/>
        </w:rPr>
        <w:t xml:space="preserve">[2] Gao Y, et al. Retrieval-augmented generation for large language models: A survey. arXiv preprint arXiv:2312.10997. </w:t>
      </w:r>
      <w:r>
        <w:rPr>
          <w:rFonts w:ascii="Times New Roman" w:hAnsi="Times New Roman"/>
          <w:b/>
          <w:sz w:val="22"/>
        </w:rPr>
        <w:t>2023</w:t>
      </w:r>
      <w:r>
        <w:rPr>
          <w:rFonts w:ascii="Times New Roman" w:hAnsi="Times New Roman"/>
          <w:sz w:val="22"/>
        </w:rPr>
        <w:t>.</w:t>
      </w:r>
    </w:p>
    <w:p>
      <w:pPr>
        <w:spacing w:before="0" w:after="60" w:line="240" w:lineRule="auto"/>
        <w:ind w:firstLine="283"/>
        <w:jc w:val="both"/>
      </w:pPr>
      <w:r>
        <w:rPr>
          <w:rFonts w:ascii="Times New Roman" w:hAnsi="Times New Roman"/>
          <w:sz w:val="22"/>
        </w:rPr>
        <w:t xml:space="preserve">[3] Jeong S, Baek J, Cho S, Hwang S J, Park J C. Adaptive-RAG: Learning to Adapt Retrieval-Augmented Large Language Models through Question Complexity. arXiv preprint arXiv:2403.14403. </w:t>
      </w:r>
      <w:r>
        <w:rPr>
          <w:rFonts w:ascii="Times New Roman" w:hAnsi="Times New Roman"/>
          <w:b/>
          <w:sz w:val="22"/>
        </w:rPr>
        <w:t>2024</w:t>
      </w:r>
      <w:r>
        <w:rPr>
          <w:rFonts w:ascii="Times New Roman" w:hAnsi="Times New Roman"/>
          <w:sz w:val="22"/>
        </w:rPr>
        <w:t>.</w:t>
      </w:r>
    </w:p>
    <w:p>
      <w:pPr>
        <w:spacing w:before="0" w:after="60" w:line="240" w:lineRule="auto"/>
        <w:ind w:firstLine="283"/>
        <w:jc w:val="both"/>
      </w:pPr>
      <w:r>
        <w:rPr>
          <w:rFonts w:ascii="Times New Roman" w:hAnsi="Times New Roman"/>
          <w:sz w:val="22"/>
        </w:rPr>
        <w:t xml:space="preserve">[4] Asai A, et al. Self-RAG: Learning to Retrieve, Generate, and Critique through Self-Reflection. arXiv preprint arXiv:2310.11511. </w:t>
      </w:r>
      <w:r>
        <w:rPr>
          <w:rFonts w:ascii="Times New Roman" w:hAnsi="Times New Roman"/>
          <w:b/>
          <w:sz w:val="22"/>
        </w:rPr>
        <w:t>2023</w:t>
      </w:r>
      <w:r>
        <w:rPr>
          <w:rFonts w:ascii="Times New Roman" w:hAnsi="Times New Roman"/>
          <w:sz w:val="22"/>
        </w:rPr>
        <w:t>.</w:t>
      </w:r>
    </w:p>
    <w:p>
      <w:pPr>
        <w:spacing w:before="0" w:after="60" w:line="240" w:lineRule="auto"/>
        <w:ind w:firstLine="283"/>
        <w:jc w:val="both"/>
      </w:pPr>
      <w:r>
        <w:rPr>
          <w:rFonts w:ascii="Times New Roman" w:hAnsi="Times New Roman"/>
          <w:sz w:val="22"/>
        </w:rPr>
        <w:t xml:space="preserve">[5] Li Z, et al. Retrieval-augmented generation for educational application: A systematic survey. Comput. Educ. Artif. Intell. </w:t>
      </w:r>
      <w:r>
        <w:rPr>
          <w:rFonts w:ascii="Times New Roman" w:hAnsi="Times New Roman"/>
          <w:b/>
          <w:sz w:val="22"/>
        </w:rPr>
        <w:t>2025</w:t>
      </w:r>
      <w:r>
        <w:rPr>
          <w:rFonts w:ascii="Times New Roman" w:hAnsi="Times New Roman"/>
          <w:sz w:val="22"/>
        </w:rPr>
        <w:t>, 8, p. 100417.</w:t>
      </w:r>
    </w:p>
    <w:p>
      <w:pPr>
        <w:spacing w:before="0" w:after="60" w:line="240" w:lineRule="auto"/>
        <w:ind w:firstLine="283"/>
        <w:jc w:val="both"/>
      </w:pPr>
      <w:r>
        <w:rPr>
          <w:rFonts w:ascii="Times New Roman" w:hAnsi="Times New Roman"/>
          <w:sz w:val="22"/>
        </w:rPr>
        <w:t xml:space="preserve">[6] Pan F, Zhou Q, Guo W, Yang H. A survey on retrieval-augmented generation in applications of education and teaching. Proc. 2025 7th Int. Conf. Comput. Sci. Technol. Educ. (CSTE), IEEE. </w:t>
      </w:r>
      <w:r>
        <w:rPr>
          <w:rFonts w:ascii="Times New Roman" w:hAnsi="Times New Roman"/>
          <w:b/>
          <w:sz w:val="22"/>
        </w:rPr>
        <w:t>2025</w:t>
      </w:r>
      <w:r>
        <w:rPr>
          <w:rFonts w:ascii="Times New Roman" w:hAnsi="Times New Roman"/>
          <w:sz w:val="22"/>
        </w:rPr>
        <w:t>, pp. 803-807.</w:t>
      </w:r>
    </w:p>
    <w:p>
      <w:pPr>
        <w:spacing w:before="0" w:after="60" w:line="240" w:lineRule="auto"/>
        <w:ind w:firstLine="283"/>
        <w:jc w:val="both"/>
      </w:pPr>
      <w:r>
        <w:rPr>
          <w:rFonts w:ascii="Times New Roman" w:hAnsi="Times New Roman"/>
          <w:sz w:val="22"/>
        </w:rPr>
        <w:t xml:space="preserve">[7] Shan R. LearnRAG: Implementing Retrieval-Augmented Generation for Adaptive Learning Systems. North Carolina School of Science and Mathematics. </w:t>
      </w:r>
      <w:r>
        <w:rPr>
          <w:rFonts w:ascii="Times New Roman" w:hAnsi="Times New Roman"/>
          <w:b/>
          <w:sz w:val="22"/>
        </w:rPr>
        <w:t>2025</w:t>
      </w:r>
      <w:r>
        <w:rPr>
          <w:rFonts w:ascii="Times New Roman" w:hAnsi="Times New Roman"/>
          <w:sz w:val="22"/>
        </w:rPr>
        <w:t>.</w:t>
      </w:r>
    </w:p>
    <w:p>
      <w:pPr>
        <w:spacing w:before="0" w:after="60" w:line="240" w:lineRule="auto"/>
        <w:ind w:firstLine="283"/>
        <w:jc w:val="both"/>
      </w:pPr>
      <w:r>
        <w:rPr>
          <w:rFonts w:ascii="Times New Roman" w:hAnsi="Times New Roman"/>
          <w:sz w:val="22"/>
        </w:rPr>
        <w:t xml:space="preserve">[8] Liu Y, et al. Discerning minds or generic tutors? Evaluating instructional guidance capabilities in Socratic LLMs. arXiv preprint arXiv:2508.06583. </w:t>
      </w:r>
      <w:r>
        <w:rPr>
          <w:rFonts w:ascii="Times New Roman" w:hAnsi="Times New Roman"/>
          <w:b/>
          <w:sz w:val="22"/>
        </w:rPr>
        <w:t>2025</w:t>
      </w:r>
      <w:r>
        <w:rPr>
          <w:rFonts w:ascii="Times New Roman" w:hAnsi="Times New Roman"/>
          <w:sz w:val="22"/>
        </w:rPr>
        <w:t>.</w:t>
      </w:r>
    </w:p>
    <w:p>
      <w:pPr>
        <w:spacing w:before="0" w:after="60" w:line="240" w:lineRule="auto"/>
        <w:ind w:firstLine="283"/>
        <w:jc w:val="both"/>
      </w:pPr>
      <w:r>
        <w:rPr>
          <w:rFonts w:ascii="Times New Roman" w:hAnsi="Times New Roman"/>
          <w:sz w:val="22"/>
        </w:rPr>
        <w:t xml:space="preserve">[9] Edge D, et al. From Local to Global: A Graph RAG Approach to Query-Focused Summarization. arXiv preprint arXiv:2404.16130. </w:t>
      </w:r>
      <w:r>
        <w:rPr>
          <w:rFonts w:ascii="Times New Roman" w:hAnsi="Times New Roman"/>
          <w:b/>
          <w:sz w:val="22"/>
        </w:rPr>
        <w:t>2024</w:t>
      </w:r>
      <w:r>
        <w:rPr>
          <w:rFonts w:ascii="Times New Roman" w:hAnsi="Times New Roman"/>
          <w:sz w:val="22"/>
        </w:rPr>
        <w:t>.</w:t>
      </w:r>
    </w:p>
    <w:p>
      <w:pPr>
        <w:spacing w:before="0" w:after="60" w:line="240" w:lineRule="auto"/>
        <w:ind w:firstLine="283"/>
        <w:jc w:val="both"/>
      </w:pPr>
      <w:r>
        <w:rPr>
          <w:rFonts w:ascii="Times New Roman" w:hAnsi="Times New Roman"/>
          <w:sz w:val="22"/>
        </w:rPr>
        <w:t xml:space="preserve">[10] Chang E Y. Prompting Large Language Models With the Socratic Method. Proc. 2023 IEEE 13th Annu. Comput. Commun. Workshop Conf. (CCWC), IEEE. </w:t>
      </w:r>
      <w:r>
        <w:rPr>
          <w:rFonts w:ascii="Times New Roman" w:hAnsi="Times New Roman"/>
          <w:b/>
          <w:sz w:val="22"/>
        </w:rPr>
        <w:t>2023</w:t>
      </w:r>
      <w:r>
        <w:rPr>
          <w:rFonts w:ascii="Times New Roman" w:hAnsi="Times New Roman"/>
          <w:sz w:val="22"/>
        </w:rPr>
        <w:t>, pp. 351-360.</w:t>
      </w:r>
    </w:p>
    <w:p>
      <w:pPr>
        <w:spacing w:before="0" w:after="60" w:line="240" w:lineRule="auto"/>
        <w:ind w:firstLine="283"/>
        <w:jc w:val="both"/>
      </w:pPr>
      <w:r>
        <w:rPr>
          <w:rFonts w:ascii="Times New Roman" w:hAnsi="Times New Roman"/>
          <w:sz w:val="22"/>
        </w:rPr>
        <w:t xml:space="preserve">[11] Cormack G V, Clarke C L, Buettcher S. Reciprocal rank fusion outperforms condorcet and individual rank learning methods. Proc. 32nd Int. ACM SIGIR Conf. Res. Dev. Inf. Retrieval. </w:t>
      </w:r>
      <w:r>
        <w:rPr>
          <w:rFonts w:ascii="Times New Roman" w:hAnsi="Times New Roman"/>
          <w:b/>
          <w:sz w:val="22"/>
        </w:rPr>
        <w:t>2009</w:t>
      </w:r>
      <w:r>
        <w:rPr>
          <w:rFonts w:ascii="Times New Roman" w:hAnsi="Times New Roman"/>
          <w:sz w:val="22"/>
        </w:rPr>
        <w:t>, pp. 758-759.</w:t>
      </w:r>
    </w:p>
    <w:p>
      <w:pPr>
        <w:spacing w:before="0" w:after="60" w:line="240" w:lineRule="auto"/>
        <w:ind w:firstLine="283"/>
        <w:jc w:val="both"/>
      </w:pPr>
      <w:r>
        <w:rPr>
          <w:rFonts w:ascii="Times New Roman" w:hAnsi="Times New Roman"/>
          <w:sz w:val="22"/>
        </w:rPr>
        <w:t xml:space="preserve">[12] Xiao S, et al. C-pack: Packed resources for general chinese embeddings. arXiv preprint arXiv:2309.07597. </w:t>
      </w:r>
      <w:r>
        <w:rPr>
          <w:rFonts w:ascii="Times New Roman" w:hAnsi="Times New Roman"/>
          <w:b/>
          <w:sz w:val="22"/>
        </w:rPr>
        <w:t>2023</w:t>
      </w:r>
      <w:r>
        <w:rPr>
          <w:rFonts w:ascii="Times New Roman" w:hAnsi="Times New Roman"/>
          <w:sz w:val="22"/>
        </w:rPr>
        <w:t>.</w:t>
      </w:r>
    </w:p>
    <w:p>
      <w:pPr>
        <w:spacing w:before="0" w:after="60" w:line="240" w:lineRule="auto"/>
        <w:ind w:firstLine="283"/>
        <w:jc w:val="both"/>
      </w:pPr>
      <w:r>
        <w:rPr>
          <w:rFonts w:ascii="Times New Roman" w:hAnsi="Times New Roman"/>
          <w:sz w:val="22"/>
        </w:rPr>
        <w:t xml:space="preserve">[13] Es S, et al. Ragas: Automated evaluation of retrieval augmented generation. arXiv preprint arXiv:2309.15217. </w:t>
      </w:r>
      <w:r>
        <w:rPr>
          <w:rFonts w:ascii="Times New Roman" w:hAnsi="Times New Roman"/>
          <w:b/>
          <w:sz w:val="22"/>
        </w:rPr>
        <w:t>2023</w:t>
      </w:r>
      <w:r>
        <w:rPr>
          <w:rFonts w:ascii="Times New Roman" w:hAnsi="Times New Roman"/>
          <w:sz w:val="22"/>
        </w:rPr>
        <w:t>.</w:t>
      </w:r>
    </w:p>
    <w:p>
      <w:pPr>
        <w:spacing w:before="0" w:after="60" w:line="240" w:lineRule="auto"/>
        <w:ind w:firstLine="283"/>
        <w:jc w:val="both"/>
      </w:pPr>
      <w:r>
        <w:rPr>
          <w:rFonts w:ascii="Times New Roman" w:hAnsi="Times New Roman"/>
          <w:sz w:val="22"/>
        </w:rPr>
        <w:t xml:space="preserve">[14] Kao S, Grant P, Woltering S. Socratic AI in K12 Science Classrooms. Research Square. </w:t>
      </w:r>
      <w:r>
        <w:rPr>
          <w:rFonts w:ascii="Times New Roman" w:hAnsi="Times New Roman"/>
          <w:b/>
          <w:sz w:val="22"/>
        </w:rPr>
        <w:t>2025</w:t>
      </w:r>
      <w:r>
        <w:rPr>
          <w:rFonts w:ascii="Times New Roman" w:hAnsi="Times New Roman"/>
          <w:sz w:val="22"/>
        </w:rPr>
        <w:t>. DOI: 10.21203/rs.3.rs-8118546/v1.</w:t>
      </w:r>
    </w:p>
    <w:p>
      <w:pPr>
        <w:spacing w:before="0" w:after="60" w:line="240" w:lineRule="auto"/>
        <w:ind w:firstLine="283"/>
        <w:jc w:val="both"/>
      </w:pPr>
      <w:r>
        <w:rPr>
          <w:rFonts w:ascii="Times New Roman" w:hAnsi="Times New Roman"/>
          <w:sz w:val="22"/>
        </w:rPr>
        <w:t xml:space="preserve">[15] Cheng X, Zhang Z, Wang J, Fang L, He C, Guan Q, Pan S, Luo W. Education-Oriented Graph Retrieval-Augmented Generation for Learning Path Recommendation. arXiv preprint arXiv:2506.22303. </w:t>
      </w:r>
      <w:r>
        <w:rPr>
          <w:rFonts w:ascii="Times New Roman" w:hAnsi="Times New Roman"/>
          <w:b/>
          <w:sz w:val="22"/>
        </w:rPr>
        <w:t>2025</w:t>
      </w:r>
      <w:r>
        <w:rPr>
          <w:rFonts w:ascii="Times New Roman" w:hAnsi="Times New Roman"/>
          <w:sz w:val="22"/>
        </w:rPr>
        <w:t>.</w:t>
      </w:r>
    </w:p>
    <w:sectPr w:rsidR="00FC693F" w:rsidRPr="0006063C" w:rsidSect="00034616">
      <w:pgSz w:w="12240" w:h="15840"/>
      <w:pgMar w:top="1701" w:right="1134" w:bottom="1134" w:left="1701" w:header="567" w:footer="680" w:gutter="0"/>
      <w:docGrid w:linePitch="360"/>
      <w:cols w:num="1" w:space="0"/>
    </w:sectPr>
    <w:tbl>
      <w:tblPr>
        <w:jc w:val="center"/>
        <w:tblLayout w:type="fixed"/>
        <w:tblLook w:val="0000" w:firstRow="0" w:lastRow="0" w:firstColumn="0" w:lastColumn="0" w:noHBand="0" w:noVBand="0"/>
        <w:tblW w:w="0" w:type="auto"/>
        <w:tblBorders>
          <w:top w:val="single" w:sz="8" w:space="0" w:color="000000"/>
          <w:bottom w:val="single" w:sz="8" w:space="0" w:color="000000"/>
          <w:left w:val="none"/>
          <w:right w:val="none"/>
          <w:insideH w:val="none"/>
          <w:insideV w:val="none"/>
        </w:tblBorders>
      </w:tblPr>
      <w:tblGrid>
        <w:gridCol w:w="1696"/>
        <w:gridCol w:w="1697"/>
        <w:gridCol w:w="6494"/>
      </w:tblGrid>
      <w:tr w:rsidR="007530AA" w14:paraId="15B06A33" w14:textId="77777777" w:rsidTr="00163004">
        <w:trPr>
          <w:cantSplit/>
          <w:trHeight w:val="353"/>
          <w:jc w:val="center"/>
        </w:trPr>
        <w:tc>
          <w:tcPr>
            <w:tcW w:w="2194" w:type="dxa"/>
            <w:gridSpan w:val="2"/>
            <w:tcMar>
              <w:top w:w="40" w:type="dxa"/>
              <w:left w:w="80" w:type="dxa"/>
              <w:bottom w:w="40" w:type="dxa"/>
              <w:right w:w="80" w:type="dxa"/>
            </w:tcMar>
            <w:tcBorders>
              <w:bottom w:val="single" w:sz="4" w:space="0" w:color="000000"/>
            </w:tcBorders>
          </w:tcPr>
          <w:p w14:paraId="1ABAF678" w14:textId="77777777" w:rsidR="007530AA" w:rsidRDefault="00000000">
            <w:pPr>
              <w:spacing w:after="40" w:line="240" w:lineRule="auto" w:before="40"/>
              <w:rPr>
                <w:rFonts w:ascii="Times New Roman" w:eastAsia="Times New Roman" w:hAnsi="Times New Roman" w:cs="Times New Roman"/>
              </w:rPr>
            </w:pPr>
            <w:r>
              <w:rPr>
                <w:rFonts w:ascii="Times New Roman" w:eastAsia="Times New Roman" w:hAnsi="Times New Roman" w:cs="Times New Roman"/>
                <w:b/>
                <w:bCs/>
                <w:sz w:val="19"/>
                <w:szCs w:val="20"/>
              </w:rPr>
              <w:t>THÔNG TIN BÀI BÁO</w:t>
            </w:r>
          </w:p>
        </w:tc>
        <w:tc>
          <w:tcPr>
            <w:tcW w:w="6624" w:type="dxa"/>
            <w:vMerge w:val="restart"/>
            <w:tcMar>
              <w:top w:w="40" w:type="dxa"/>
              <w:left w:w="80" w:type="dxa"/>
              <w:bottom w:w="40" w:type="dxa"/>
              <w:right w:w="80" w:type="dxa"/>
            </w:tcMar>
            <w:tcBorders>
              <w:bottom w:val="single" w:sz="4" w:space="0" w:color="000000"/>
            </w:tcBorders>
          </w:tcPr>
          <w:p w14:paraId="118E2C78" w14:textId="77777777" w:rsidR="001E35D0" w:rsidRDefault="00000000">
            <w:pPr>
              <w:spacing w:after="40" w:line="240" w:lineRule="auto" w:before="40"/>
            </w:pPr>
            <w:r>
              <w:rPr>
                <w:rFonts w:ascii="Times New Roman" w:hAnsi="Times New Roman"/>
                <w:b/>
                <w:sz w:val="19"/>
              </w:rPr>
              <w:t>TÓM TẮT</w:t>
            </w:r>
          </w:p>
          <w:p w14:paraId="164CA707" w14:textId="77777777" w:rsidR="001E35D0" w:rsidRDefault="00000000">
            <w:pPr>
              <w:spacing w:after="40" w:line="240" w:lineRule="auto" w:before="40"/>
              <w:jc w:val="both"/>
            </w:pPr>
            <w:r>
              <w:rPr>
                <w:rFonts w:ascii="Times New Roman" w:hAnsi="Times New Roman"/>
                <w:sz w:val="19"/>
              </w:rPr>
              <w:t>Bài báo này nghiên cứu giải quyết bất bình đẳng tiếp cận học liệu số ở học sinh phổ thông từ lớp một đến lớp mười hai bằng cách đề xuất kiến trúc truy xuất tăng cường tạo sinh thích ứng phân cấp để tối ưu hóa dạy học cá nhân hóa. Phương pháp nghiên cứu bao gồm thiết kế bộ định tuyến câu hỏi để phân lớp người học, kết hợp tìm kiếm lai giữa tần suất từ khóa và độ tương đồng ngữ nghĩa, tái xếp hạng bằng mô hình học sâu và điều hướng phản hồi theo phương pháp gợi mở từng bước kết hợp hồ sơ năng lực động của học sinh theo vùng phát triển gần nhất. Kết quả thực nghiệm đối chứng trên sáu mươi học sinh giúp tăng một trăm năm mươi mốt phẩy một phần trăm thời gian tự học tập trung, đồng thời giảm tỷ lệ sao chép lời giải xuống mười phẩy năm phần trăm. Đánh giá định lượng qua bộ chỉ số tiêu chuẩn khẳng định hệ thống đạt độ trung thực chín mươi tư phần trăm và độ phù hợp chín mươi mốt phần trăm. Chỉ số đồng thuận của mười giáo viên đánh giá đạt không phẩy bảy mươi sáu. Nghiên cứu này chứng minh tính khả thi của trợ lý học thuật trí tuệ nhân tạo trong việc nâng cao năng lực tự học cá nhân hóa của học sinh.</w:t>
            </w:r>
          </w:p>
        </w:tc>
      </w:tr>
      <w:tr w:rsidR="007530AA" w14:paraId="62A16FB8" w14:textId="77777777" w:rsidTr="00163004">
        <w:trPr>
          <w:cantSplit/>
          <w:jc w:val="center"/>
        </w:trPr>
        <w:tc>
          <w:tcPr>
            <w:tcW w:w="1728" w:type="dxa"/>
            <w:tcBorders>
              <w:top w:val="single" w:sz="4" w:space="0" w:color="000000"/>
            </w:tcBorders>
            <w:tcMar>
              <w:top w:w="40" w:type="dxa"/>
              <w:left w:w="80" w:type="dxa"/>
              <w:bottom w:w="40" w:type="dxa"/>
              <w:right w:w="80" w:type="dxa"/>
            </w:tcMar>
          </w:tcPr>
          <w:p w14:paraId="2BE6D1EA"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Ngày nhận:</w:t>
            </w:r>
          </w:p>
        </w:tc>
        <w:tc>
          <w:tcPr>
            <w:tcW w:w="1728" w:type="dxa"/>
            <w:tcBorders>
              <w:top w:val="single" w:sz="4" w:space="0" w:color="000000"/>
            </w:tcBorders>
            <w:tcMar>
              <w:top w:w="40" w:type="dxa"/>
              <w:left w:w="80" w:type="dxa"/>
              <w:bottom w:w="40" w:type="dxa"/>
              <w:right w:w="80" w:type="dxa"/>
            </w:tcMar>
          </w:tcPr>
          <w:p w14:paraId="510FB800" w14:textId="6F82BA85" w:rsidR="007530AA" w:rsidRDefault="009A3895">
            <w:pPr>
              <w:spacing w:after="40" w:line="240" w:lineRule="auto" w:before="40"/>
              <w:rPr>
                <w:rFonts w:ascii="Times New Roman" w:eastAsia="Times New Roman" w:hAnsi="Times New Roman" w:cs="Times New Roman"/>
                <w:sz w:val="18"/>
                <w:szCs w:val="18"/>
              </w:rPr>
            </w:pPr>
            <w:r>
              <w:rPr>
                <w:rFonts w:ascii="Times New Roman" w:hAnsi="Times New Roman"/>
                <w:sz w:val="19"/>
              </w:rPr>
              <w:t>19</w:t>
            </w:r>
            <w:r w:rsidR="007530AA">
              <w:rPr>
                <w:rFonts w:ascii="Times New Roman" w:hAnsi="Times New Roman"/>
                <w:sz w:val="19"/>
              </w:rPr>
              <w:t>/</w:t>
            </w:r>
            <w:r>
              <w:rPr>
                <w:rFonts w:ascii="Times New Roman" w:hAnsi="Times New Roman"/>
                <w:sz w:val="19"/>
              </w:rPr>
              <w:t>0</w:t>
            </w:r>
            <w:r w:rsidR="007530AA">
              <w:rPr>
                <w:rFonts w:ascii="Times New Roman" w:hAnsi="Times New Roman"/>
                <w:sz w:val="19"/>
              </w:rPr>
              <w:t>1/202</w:t>
            </w:r>
            <w:r>
              <w:rPr>
                <w:rFonts w:ascii="Times New Roman" w:hAnsi="Times New Roman"/>
                <w:sz w:val="19"/>
              </w:rPr>
              <w:t>6</w:t>
            </w:r>
          </w:p>
        </w:tc>
        <w:tc>
          <w:tcPr>
            <w:tcW w:w="7097" w:type="dxa"/>
            <w:vMerge/>
            <w:tcBorders>
              <w:top w:val="single" w:sz="4" w:space="0" w:color="000000"/>
              <w:bottom w:val="single" w:sz="4" w:space="0" w:color="000000"/>
            </w:tcBorders>
          </w:tcPr>
          <w:p w14:paraId="6312C877" w14:textId="77777777" w:rsidR="007530AA" w:rsidRDefault="007530AA">
            <w:pPr>
              <w:widowControl w:val="0"/>
              <w:pBdr>
                <w:top w:val="nil"/>
                <w:left w:val="nil"/>
                <w:bottom w:val="nil"/>
                <w:right w:val="nil"/>
                <w:between w:val="nil"/>
              </w:pBdr>
              <w:spacing w:after="0"/>
              <w:rPr>
                <w:rFonts w:ascii="Times New Roman" w:eastAsia="Times New Roman" w:hAnsi="Times New Roman" w:cs="Times New Roman"/>
                <w:sz w:val="18"/>
                <w:szCs w:val="18"/>
              </w:rPr>
            </w:pPr>
          </w:p>
        </w:tc>
      </w:tr>
      <w:tr w:rsidR="007530AA" w14:paraId="30096ADE" w14:textId="77777777" w:rsidTr="00163004">
        <w:trPr>
          <w:cantSplit/>
          <w:jc w:val="center"/>
        </w:trPr>
        <w:tc>
          <w:tcPr>
            <w:tcW w:w="1728" w:type="dxa"/>
            <w:tcMar>
              <w:top w:w="40" w:type="dxa"/>
              <w:left w:w="80" w:type="dxa"/>
              <w:bottom w:w="40" w:type="dxa"/>
              <w:right w:w="80" w:type="dxa"/>
            </w:tcMar>
          </w:tcPr>
          <w:p w14:paraId="6647D4A9"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Ngày hoàn thiện:</w:t>
            </w:r>
          </w:p>
        </w:tc>
        <w:tc>
          <w:tcPr>
            <w:tcW w:w="1728" w:type="dxa"/>
            <w:tcMar>
              <w:top w:w="40" w:type="dxa"/>
              <w:left w:w="80" w:type="dxa"/>
              <w:bottom w:w="40" w:type="dxa"/>
              <w:right w:w="80" w:type="dxa"/>
            </w:tcMar>
          </w:tcPr>
          <w:p w14:paraId="6CB64A08" w14:textId="6DABF528" w:rsidR="007530AA" w:rsidRDefault="009A3895">
            <w:pPr>
              <w:spacing w:after="40" w:line="240" w:lineRule="auto" w:before="40"/>
              <w:rPr>
                <w:sz w:val="18"/>
                <w:szCs w:val="18"/>
              </w:rPr>
            </w:pPr>
            <w:r>
              <w:rPr>
                <w:rFonts w:ascii="Times New Roman" w:hAnsi="Times New Roman"/>
                <w:sz w:val="19"/>
              </w:rPr>
              <w:t>15</w:t>
            </w:r>
            <w:r w:rsidR="007530AA">
              <w:rPr>
                <w:rFonts w:ascii="Times New Roman" w:hAnsi="Times New Roman"/>
                <w:sz w:val="19"/>
              </w:rPr>
              <w:t>/0</w:t>
            </w:r>
            <w:r>
              <w:rPr>
                <w:rFonts w:ascii="Times New Roman" w:hAnsi="Times New Roman"/>
                <w:sz w:val="19"/>
              </w:rPr>
              <w:t>7</w:t>
            </w:r>
            <w:r w:rsidR="007530AA">
              <w:rPr>
                <w:rFonts w:ascii="Times New Roman" w:hAnsi="Times New Roman"/>
                <w:sz w:val="19"/>
              </w:rPr>
              <w:t>/2026</w:t>
            </w:r>
          </w:p>
        </w:tc>
        <w:tc>
          <w:tcPr>
            <w:tcW w:w="7097" w:type="dxa"/>
            <w:vMerge/>
            <w:tcBorders>
              <w:top w:val="single" w:sz="4" w:space="0" w:color="000000"/>
              <w:bottom w:val="single" w:sz="4" w:space="0" w:color="000000"/>
            </w:tcBorders>
          </w:tcPr>
          <w:p w14:paraId="284311AA" w14:textId="77777777" w:rsidR="007530AA" w:rsidRDefault="007530AA">
            <w:pPr>
              <w:widowControl w:val="0"/>
              <w:pBdr>
                <w:top w:val="nil"/>
                <w:left w:val="nil"/>
                <w:bottom w:val="nil"/>
                <w:right w:val="nil"/>
                <w:between w:val="nil"/>
              </w:pBdr>
              <w:spacing w:after="0"/>
              <w:rPr>
                <w:sz w:val="18"/>
                <w:szCs w:val="18"/>
              </w:rPr>
            </w:pPr>
          </w:p>
        </w:tc>
      </w:tr>
      <w:tr w:rsidR="007530AA" w14:paraId="6042C178" w14:textId="77777777" w:rsidTr="00163004">
        <w:trPr>
          <w:cantSplit/>
          <w:jc w:val="center"/>
        </w:trPr>
        <w:tc>
          <w:tcPr>
            <w:tcW w:w="1728" w:type="dxa"/>
            <w:tcMar>
              <w:top w:w="40" w:type="dxa"/>
              <w:left w:w="80" w:type="dxa"/>
              <w:bottom w:w="40" w:type="dxa"/>
              <w:right w:w="80" w:type="dxa"/>
            </w:tcMar>
          </w:tcPr>
          <w:p w14:paraId="7455A4C1"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Ngày chấp nhận:</w:t>
            </w:r>
          </w:p>
        </w:tc>
        <w:tc>
          <w:tcPr>
            <w:tcW w:w="1728" w:type="dxa"/>
            <w:tcMar>
              <w:top w:w="40" w:type="dxa"/>
              <w:left w:w="80" w:type="dxa"/>
              <w:bottom w:w="40" w:type="dxa"/>
              <w:right w:w="80" w:type="dxa"/>
            </w:tcMar>
          </w:tcPr>
          <w:p w14:paraId="149E85B7" w14:textId="33E91DDB" w:rsidR="007530AA" w:rsidRDefault="007530AA">
            <w:pPr>
              <w:spacing w:after="40" w:line="240" w:lineRule="auto" w:before="40"/>
              <w:rPr>
                <w:sz w:val="18"/>
                <w:szCs w:val="18"/>
              </w:rPr>
            </w:pPr>
          </w:p>
        </w:tc>
        <w:tc>
          <w:tcPr>
            <w:tcW w:w="7097" w:type="dxa"/>
            <w:vMerge/>
            <w:tcBorders>
              <w:top w:val="single" w:sz="4" w:space="0" w:color="000000"/>
              <w:bottom w:val="single" w:sz="4" w:space="0" w:color="000000"/>
            </w:tcBorders>
          </w:tcPr>
          <w:p w14:paraId="207C6BDD" w14:textId="77777777" w:rsidR="007530AA" w:rsidRDefault="007530AA">
            <w:pPr>
              <w:widowControl w:val="0"/>
              <w:pBdr>
                <w:top w:val="nil"/>
                <w:left w:val="nil"/>
                <w:bottom w:val="nil"/>
                <w:right w:val="nil"/>
                <w:between w:val="nil"/>
              </w:pBdr>
              <w:spacing w:after="0"/>
              <w:rPr>
                <w:sz w:val="18"/>
                <w:szCs w:val="18"/>
              </w:rPr>
            </w:pPr>
          </w:p>
        </w:tc>
      </w:tr>
      <w:tr w:rsidR="007530AA" w14:paraId="13E0AE30" w14:textId="77777777" w:rsidTr="00163004">
        <w:trPr>
          <w:cantSplit/>
          <w:trHeight w:val="582"/>
          <w:jc w:val="center"/>
        </w:trPr>
        <w:tc>
          <w:tcPr>
            <w:tcW w:w="1728" w:type="dxa"/>
            <w:tcBorders>
              <w:bottom w:val="nil"/>
            </w:tcBorders>
            <w:tcMar>
              <w:top w:w="40" w:type="dxa"/>
              <w:left w:w="80" w:type="dxa"/>
              <w:bottom w:w="40" w:type="dxa"/>
              <w:right w:w="80" w:type="dxa"/>
            </w:tcMar>
          </w:tcPr>
          <w:p w14:paraId="7C04FDAB"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Ngày đăng:</w:t>
            </w:r>
          </w:p>
        </w:tc>
        <w:tc>
          <w:tcPr>
            <w:tcW w:w="1728" w:type="dxa"/>
            <w:tcBorders>
              <w:bottom w:val="nil"/>
            </w:tcBorders>
            <w:tcMar>
              <w:top w:w="40" w:type="dxa"/>
              <w:left w:w="80" w:type="dxa"/>
              <w:bottom w:w="40" w:type="dxa"/>
              <w:right w:w="80" w:type="dxa"/>
            </w:tcMar>
          </w:tcPr>
          <w:p w14:paraId="66848A98" w14:textId="03425C0F" w:rsidR="007530AA" w:rsidRDefault="007530AA">
            <w:pPr>
              <w:spacing w:after="40" w:line="240" w:lineRule="auto" w:before="40"/>
              <w:rPr>
                <w:sz w:val="18"/>
                <w:szCs w:val="18"/>
              </w:rPr>
            </w:pPr>
          </w:p>
        </w:tc>
        <w:tc>
          <w:tcPr>
            <w:tcW w:w="7097" w:type="dxa"/>
            <w:vMerge/>
            <w:tcBorders>
              <w:top w:val="single" w:sz="4" w:space="0" w:color="000000"/>
              <w:bottom w:val="single" w:sz="4" w:space="0" w:color="000000"/>
            </w:tcBorders>
          </w:tcPr>
          <w:p w14:paraId="05C5E4A1" w14:textId="77777777" w:rsidR="007530AA" w:rsidRDefault="007530AA">
            <w:pPr>
              <w:widowControl w:val="0"/>
              <w:pBdr>
                <w:top w:val="nil"/>
                <w:left w:val="nil"/>
                <w:bottom w:val="nil"/>
                <w:right w:val="nil"/>
                <w:between w:val="nil"/>
              </w:pBdr>
              <w:spacing w:after="0"/>
              <w:rPr>
                <w:sz w:val="18"/>
                <w:szCs w:val="18"/>
              </w:rPr>
            </w:pPr>
          </w:p>
        </w:tc>
      </w:tr>
      <w:tr w:rsidR="007530AA" w14:paraId="531C7C41" w14:textId="77777777" w:rsidTr="00163004">
        <w:trPr>
          <w:cantSplit/>
          <w:trHeight w:val="283"/>
          <w:jc w:val="center"/>
        </w:trPr>
        <w:tc>
          <w:tcPr>
            <w:tcW w:w="2194" w:type="dxa"/>
            <w:gridSpan w:val="2"/>
            <w:tcBorders>
              <w:top w:val="nil"/>
              <w:bottom w:val="single" w:sz="4" w:space="0" w:color="000000"/>
            </w:tcBorders>
            <w:tcMar>
              <w:top w:w="40" w:type="dxa"/>
              <w:left w:w="80" w:type="dxa"/>
              <w:bottom w:w="40" w:type="dxa"/>
              <w:right w:w="80" w:type="dxa"/>
            </w:tcMar>
          </w:tcPr>
          <w:p w14:paraId="2D8715AB"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b/>
                <w:bCs/>
                <w:sz w:val="19"/>
                <w:szCs w:val="20"/>
              </w:rPr>
              <w:t>TỪ KHÓA</w:t>
            </w:r>
          </w:p>
        </w:tc>
        <w:tc>
          <w:tcPr>
            <w:tcW w:w="7097" w:type="dxa"/>
            <w:vMerge/>
            <w:tcBorders>
              <w:top w:val="single" w:sz="4" w:space="0" w:color="000000"/>
              <w:bottom w:val="single" w:sz="4" w:space="0" w:color="000000"/>
            </w:tcBorders>
          </w:tcPr>
          <w:p w14:paraId="32571DBC" w14:textId="77777777" w:rsidR="007530AA" w:rsidRDefault="007530AA">
            <w:pPr>
              <w:widowControl w:val="0"/>
              <w:pBdr>
                <w:top w:val="nil"/>
                <w:left w:val="nil"/>
                <w:bottom w:val="nil"/>
                <w:right w:val="nil"/>
                <w:between w:val="nil"/>
              </w:pBdr>
              <w:spacing w:after="0"/>
              <w:rPr>
                <w:rFonts w:ascii="Times New Roman" w:eastAsia="Times New Roman" w:hAnsi="Times New Roman" w:cs="Times New Roman"/>
                <w:sz w:val="18"/>
                <w:szCs w:val="18"/>
              </w:rPr>
            </w:pPr>
          </w:p>
        </w:tc>
      </w:tr>
      <w:tr w:rsidR="007530AA" w14:paraId="24496C30" w14:textId="77777777" w:rsidTr="00163004">
        <w:trPr>
          <w:cantSplit/>
          <w:trHeight w:val="468"/>
          <w:jc w:val="center"/>
        </w:trPr>
        <w:tc>
          <w:tcPr>
            <w:tcW w:w="2194" w:type="dxa"/>
            <w:gridSpan w:val="2"/>
            <w:tcBorders>
              <w:top w:val="single" w:sz="4" w:space="0" w:color="000000"/>
              <w:bottom w:val="single" w:sz="4" w:space="0" w:color="000000"/>
            </w:tcBorders>
            <w:tcMar>
              <w:top w:w="40" w:type="dxa"/>
              <w:left w:w="80" w:type="dxa"/>
              <w:bottom w:w="40" w:type="dxa"/>
              <w:right w:w="80" w:type="dxa"/>
            </w:tcMar>
          </w:tcPr>
          <w:p w14:paraId="06D7A3FB"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RAG thích ứng;</w:t>
            </w:r>
            <w:r>
              <w:rPr>
                <w:rFonts w:ascii="Times New Roman" w:eastAsia="Times New Roman" w:hAnsi="Times New Roman" w:cs="Times New Roman"/>
                <w:sz w:val="19"/>
                <w:szCs w:val="18"/>
              </w:rPr>
              <w:br/>
              <w:t>Gia sư ảo K-12;</w:t>
            </w:r>
            <w:r>
              <w:rPr>
                <w:rFonts w:ascii="Times New Roman" w:eastAsia="Times New Roman" w:hAnsi="Times New Roman" w:cs="Times New Roman"/>
                <w:sz w:val="19"/>
                <w:szCs w:val="18"/>
              </w:rPr>
              <w:br/>
              <w:t>PGVector;</w:t>
            </w:r>
            <w:r>
              <w:rPr>
                <w:rFonts w:ascii="Times New Roman" w:eastAsia="Times New Roman" w:hAnsi="Times New Roman" w:cs="Times New Roman"/>
                <w:sz w:val="19"/>
                <w:szCs w:val="18"/>
              </w:rPr>
              <w:br/>
              <w:t>Lọc Metadata;</w:t>
            </w:r>
            <w:r>
              <w:rPr>
                <w:rFonts w:ascii="Times New Roman" w:eastAsia="Times New Roman" w:hAnsi="Times New Roman" w:cs="Times New Roman"/>
                <w:sz w:val="19"/>
                <w:szCs w:val="18"/>
              </w:rPr>
              <w:br/>
              <w:t>Sư phạm gợi mở.</w:t>
            </w:r>
          </w:p>
        </w:tc>
        <w:tc>
          <w:tcPr>
            <w:tcW w:w="7097" w:type="dxa"/>
            <w:vMerge/>
            <w:tcBorders>
              <w:top w:val="single" w:sz="4" w:space="0" w:color="000000"/>
              <w:bottom w:val="single" w:sz="4" w:space="0" w:color="000000"/>
            </w:tcBorders>
          </w:tcPr>
          <w:p w14:paraId="19BA89E9" w14:textId="77777777" w:rsidR="007530AA" w:rsidRDefault="007530AA">
            <w:pPr>
              <w:widowControl w:val="0"/>
              <w:pBdr>
                <w:top w:val="nil"/>
                <w:left w:val="nil"/>
                <w:bottom w:val="nil"/>
                <w:right w:val="nil"/>
                <w:between w:val="nil"/>
              </w:pBdr>
              <w:spacing w:after="0"/>
              <w:rPr>
                <w:sz w:val="18"/>
                <w:szCs w:val="18"/>
              </w:rPr>
            </w:pPr>
          </w:p>
        </w:tc>
      </w:tr>
    </w:tbl>
    <w:tbl>
      <w:tblPr>
        <w:jc w:val="center"/>
        <w:tblLayout w:type="fixed"/>
        <w:tblLook w:val="0000" w:firstRow="0" w:lastRow="0" w:firstColumn="0" w:lastColumn="0" w:noHBand="0" w:noVBand="0"/>
        <w:tblW w:w="0" w:type="auto"/>
        <w:tblBorders>
          <w:top w:val="single" w:sz="8" w:space="0" w:color="000000"/>
          <w:bottom w:val="single" w:sz="8" w:space="0" w:color="000000"/>
          <w:left w:val="none"/>
          <w:right w:val="none"/>
          <w:insideH w:val="none"/>
          <w:insideV w:val="none"/>
        </w:tblBorders>
      </w:tblPr>
      <w:tblGrid>
        <w:gridCol w:w="1702"/>
        <w:gridCol w:w="1703"/>
        <w:gridCol w:w="6518"/>
      </w:tblGrid>
      <w:tr w:rsidR="007530AA" w14:paraId="6C46C856" w14:textId="77777777" w:rsidTr="00163004">
        <w:trPr>
          <w:cantSplit/>
          <w:trHeight w:val="72"/>
          <w:jc w:val="center"/>
        </w:trPr>
        <w:tc>
          <w:tcPr>
            <w:tcW w:w="2194" w:type="dxa"/>
            <w:gridSpan w:val="2"/>
            <w:tcMar>
              <w:top w:w="40" w:type="dxa"/>
              <w:left w:w="80" w:type="dxa"/>
              <w:bottom w:w="40" w:type="dxa"/>
              <w:right w:w="80" w:type="dxa"/>
            </w:tcMar>
            <w:tcBorders>
              <w:bottom w:val="single" w:sz="4" w:space="0" w:color="000000"/>
            </w:tcBorders>
          </w:tcPr>
          <w:p w14:paraId="7A749BA4" w14:textId="77777777" w:rsidR="007530AA" w:rsidRDefault="00000000">
            <w:pPr>
              <w:spacing w:after="40" w:line="240" w:lineRule="auto" w:before="40"/>
              <w:rPr>
                <w:rFonts w:ascii="Times New Roman" w:eastAsia="Times New Roman" w:hAnsi="Times New Roman" w:cs="Times New Roman"/>
              </w:rPr>
            </w:pPr>
            <w:r>
              <w:rPr>
                <w:rFonts w:ascii="Times New Roman" w:eastAsia="Times New Roman" w:hAnsi="Times New Roman" w:cs="Times New Roman"/>
                <w:b/>
                <w:bCs/>
                <w:sz w:val="19"/>
                <w:szCs w:val="20"/>
              </w:rPr>
              <w:t>ARTICLE INFO</w:t>
            </w:r>
          </w:p>
        </w:tc>
        <w:tc>
          <w:tcPr>
            <w:tcW w:w="6624" w:type="dxa"/>
            <w:tcMar>
              <w:top w:w="40" w:type="dxa"/>
              <w:left w:w="80" w:type="dxa"/>
              <w:bottom w:w="40" w:type="dxa"/>
              <w:right w:w="80" w:type="dxa"/>
            </w:tcMar>
            <w:tcBorders>
              <w:bottom w:val="single" w:sz="4" w:space="0" w:color="000000"/>
            </w:tcBorders>
          </w:tcPr>
          <w:p w14:paraId="6683E075" w14:textId="77777777" w:rsidR="007530AA" w:rsidRDefault="00000000">
            <w:pPr>
              <w:spacing w:after="40" w:line="240" w:lineRule="auto" w:before="40"/>
              <w:ind w:left="170"/>
              <w:rPr>
                <w:rFonts w:ascii="Times New Roman" w:eastAsia="Times New Roman" w:hAnsi="Times New Roman" w:cs="Times New Roman"/>
              </w:rPr>
            </w:pPr>
            <w:r>
              <w:rPr>
                <w:rFonts w:ascii="Times New Roman" w:eastAsia="Times New Roman" w:hAnsi="Times New Roman" w:cs="Times New Roman"/>
                <w:b/>
                <w:bCs/>
                <w:sz w:val="19"/>
                <w:szCs w:val="20"/>
              </w:rPr>
              <w:t>ABSTRACT</w:t>
            </w:r>
          </w:p>
        </w:tc>
      </w:tr>
      <w:tr w:rsidR="007530AA" w14:paraId="241D61B7" w14:textId="77777777" w:rsidTr="00163004">
        <w:trPr>
          <w:cantSplit/>
          <w:trHeight w:val="69"/>
          <w:jc w:val="center"/>
        </w:trPr>
        <w:tc>
          <w:tcPr>
            <w:tcW w:w="1728" w:type="dxa"/>
            <w:tcBorders>
              <w:top w:val="single" w:sz="4" w:space="0" w:color="000000"/>
            </w:tcBorders>
            <w:tcMar>
              <w:top w:w="40" w:type="dxa"/>
              <w:left w:w="80" w:type="dxa"/>
              <w:bottom w:w="40" w:type="dxa"/>
              <w:right w:w="80" w:type="dxa"/>
            </w:tcMar>
          </w:tcPr>
          <w:p w14:paraId="7280714B"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Received:</w:t>
            </w:r>
          </w:p>
        </w:tc>
        <w:tc>
          <w:tcPr>
            <w:tcW w:w="1728" w:type="dxa"/>
            <w:tcBorders>
              <w:top w:val="single" w:sz="4" w:space="0" w:color="000000"/>
            </w:tcBorders>
            <w:tcMar>
              <w:top w:w="40" w:type="dxa"/>
              <w:left w:w="80" w:type="dxa"/>
              <w:bottom w:w="40" w:type="dxa"/>
              <w:right w:w="80" w:type="dxa"/>
            </w:tcMar>
          </w:tcPr>
          <w:p w14:paraId="4487335F" w14:textId="7224987E" w:rsidR="007530AA" w:rsidRPr="00141C10" w:rsidRDefault="00141C10">
            <w:pPr>
              <w:spacing w:after="40" w:line="240" w:lineRule="auto" w:before="40"/>
              <w:rPr>
                <w:rFonts w:ascii="Times New Roman" w:eastAsia="Times New Roman" w:hAnsi="Times New Roman" w:cs="Times New Roman"/>
                <w:sz w:val="18"/>
                <w:szCs w:val="18"/>
              </w:rPr>
            </w:pPr>
            <w:r w:rsidRPr="00141C10">
              <w:rPr>
                <w:rFonts w:ascii="Times New Roman" w:hAnsi="Times New Roman"/>
                <w:sz w:val="19"/>
              </w:rPr>
              <w:t>Jan 19th, 2026</w:t>
            </w:r>
          </w:p>
        </w:tc>
        <w:tc>
          <w:tcPr>
            <w:tcW w:w="6624" w:type="dxa"/>
            <w:vMerge w:val="restart"/>
            <w:tcBorders>
              <w:top w:val="nil"/>
              <w:bottom w:val="single" w:sz="4" w:space="0" w:color="000000"/>
            </w:tcBorders>
            <w:tcMar>
              <w:top w:w="40" w:type="dxa"/>
              <w:left w:w="80" w:type="dxa"/>
              <w:bottom w:w="40" w:type="dxa"/>
              <w:right w:w="80" w:type="dxa"/>
            </w:tcMar>
          </w:tcPr>
          <w:p w14:paraId="11CA975C" w14:textId="7C540E58" w:rsidR="007530AA" w:rsidRDefault="00000000">
            <w:pPr>
              <w:spacing w:after="40" w:line="240" w:lineRule="auto" w:before="40"/>
              <w:ind w:left="170"/>
              <w:jc w:val="both"/>
              <w:rPr>
                <w:rFonts w:ascii="Times New Roman" w:eastAsia="Times New Roman" w:hAnsi="Times New Roman" w:cs="Times New Roman"/>
                <w:sz w:val="20"/>
                <w:szCs w:val="20"/>
              </w:rPr>
            </w:pPr>
            <w:r>
              <w:rPr>
                <w:rFonts w:ascii="Times New Roman" w:eastAsia="Times New Roman" w:hAnsi="Times New Roman" w:cs="Times New Roman"/>
                <w:sz w:val="19"/>
                <w:szCs w:val="20"/>
              </w:rPr>
              <w:t>This paper investigates addressing inequality in access to digital learning materials for school students from grade one to grade twelve by proposing a hierarchical adaptive retrieval-augmented generation architecture to optimize personalized learning. The research methodology includes designing a query router to classify learners, combining hybrid search between term frequency and semantic similarity, reranking using a deep learning model, and guiding feedback through a step-by-step scaffolding method combined with students</w:t>
            </w:r>
            <w:r w:rsidR="005B1E98">
              <w:rPr>
                <w:rFonts w:ascii="Times New Roman" w:eastAsia="Times New Roman" w:hAnsi="Times New Roman" w:cs="Times New Roman"/>
                <w:sz w:val="19"/>
                <w:szCs w:val="20"/>
              </w:rPr>
              <w:t>’</w:t>
            </w:r>
            <w:r>
              <w:rPr>
                <w:rFonts w:ascii="Times New Roman" w:eastAsia="Times New Roman" w:hAnsi="Times New Roman" w:cs="Times New Roman"/>
                <w:sz w:val="19"/>
                <w:szCs w:val="20"/>
              </w:rPr>
              <w:t xml:space="preserve"> dynamic competency profiles according to the zone of proximal development. Experimental results on sixty students show an increase of one hundred fifty-one point one percent in focused self-study time, while reducing solution copying to ten point five percent. Quantitative evaluation confirms that the system achieves ninety-four percent faithfulness and ninety-one percent answer relevance. The consensus index of ten evaluating teachers reaches zero point seventy-six. This study demonstrates the feasibility of artificial intelligence academic assistants in enhancing students</w:t>
            </w:r>
            <w:r w:rsidR="005B1E98">
              <w:rPr>
                <w:rFonts w:ascii="Times New Roman" w:eastAsia="Times New Roman" w:hAnsi="Times New Roman" w:cs="Times New Roman"/>
                <w:sz w:val="19"/>
                <w:szCs w:val="20"/>
              </w:rPr>
              <w:t>’</w:t>
            </w:r>
            <w:r>
              <w:rPr>
                <w:rFonts w:ascii="Times New Roman" w:eastAsia="Times New Roman" w:hAnsi="Times New Roman" w:cs="Times New Roman"/>
                <w:sz w:val="19"/>
                <w:szCs w:val="20"/>
              </w:rPr>
              <w:t xml:space="preserve"> personalized self-study capabilities.</w:t>
            </w:r>
          </w:p>
        </w:tc>
      </w:tr>
      <w:tr w:rsidR="007530AA" w14:paraId="4EB4D0CF" w14:textId="77777777" w:rsidTr="00163004">
        <w:trPr>
          <w:cantSplit/>
          <w:trHeight w:val="72"/>
          <w:jc w:val="center"/>
        </w:trPr>
        <w:tc>
          <w:tcPr>
            <w:tcW w:w="1728" w:type="dxa"/>
            <w:tcMar>
              <w:top w:w="40" w:type="dxa"/>
              <w:left w:w="80" w:type="dxa"/>
              <w:bottom w:w="40" w:type="dxa"/>
              <w:right w:w="80" w:type="dxa"/>
            </w:tcMar>
          </w:tcPr>
          <w:p w14:paraId="163A734A"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Revised:</w:t>
            </w:r>
          </w:p>
        </w:tc>
        <w:tc>
          <w:tcPr>
            <w:tcW w:w="1728" w:type="dxa"/>
            <w:tcMar>
              <w:top w:w="40" w:type="dxa"/>
              <w:left w:w="80" w:type="dxa"/>
              <w:bottom w:w="40" w:type="dxa"/>
              <w:right w:w="80" w:type="dxa"/>
            </w:tcMar>
          </w:tcPr>
          <w:p w14:paraId="5B658E23" w14:textId="1B2AAEC0" w:rsidR="007530AA" w:rsidRPr="00141C10" w:rsidRDefault="00141C10">
            <w:pPr>
              <w:spacing w:after="40" w:line="240" w:lineRule="auto" w:before="40"/>
              <w:rPr>
                <w:sz w:val="18"/>
                <w:szCs w:val="18"/>
              </w:rPr>
            </w:pPr>
            <w:r w:rsidRPr="00141C10">
              <w:rPr>
                <w:rFonts w:ascii="Times New Roman" w:hAnsi="Times New Roman"/>
                <w:sz w:val="19"/>
              </w:rPr>
              <w:t>Jul 15th, 2026</w:t>
            </w:r>
          </w:p>
        </w:tc>
        <w:tc>
          <w:tcPr>
            <w:tcW w:w="7167" w:type="dxa"/>
            <w:vMerge/>
            <w:tcBorders>
              <w:top w:val="nil"/>
              <w:bottom w:val="single" w:sz="4" w:space="0" w:color="000000"/>
            </w:tcBorders>
          </w:tcPr>
          <w:p w14:paraId="620AADA7" w14:textId="77777777" w:rsidR="007530AA" w:rsidRDefault="007530AA">
            <w:pPr>
              <w:widowControl w:val="0"/>
              <w:pBdr>
                <w:top w:val="nil"/>
                <w:left w:val="nil"/>
                <w:bottom w:val="nil"/>
                <w:right w:val="nil"/>
                <w:between w:val="nil"/>
              </w:pBdr>
              <w:spacing w:after="0"/>
              <w:rPr>
                <w:sz w:val="18"/>
                <w:szCs w:val="18"/>
              </w:rPr>
            </w:pPr>
          </w:p>
        </w:tc>
      </w:tr>
      <w:tr w:rsidR="007530AA" w14:paraId="4728B3AA" w14:textId="77777777" w:rsidTr="00163004">
        <w:trPr>
          <w:cantSplit/>
          <w:trHeight w:val="72"/>
          <w:jc w:val="center"/>
        </w:trPr>
        <w:tc>
          <w:tcPr>
            <w:tcW w:w="1728" w:type="dxa"/>
            <w:tcMar>
              <w:top w:w="40" w:type="dxa"/>
              <w:left w:w="80" w:type="dxa"/>
              <w:bottom w:w="40" w:type="dxa"/>
              <w:right w:w="80" w:type="dxa"/>
            </w:tcMar>
          </w:tcPr>
          <w:p w14:paraId="09BB79AF"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Accepted:</w:t>
            </w:r>
          </w:p>
        </w:tc>
        <w:tc>
          <w:tcPr>
            <w:tcW w:w="1728" w:type="dxa"/>
            <w:tcMar>
              <w:top w:w="40" w:type="dxa"/>
              <w:left w:w="80" w:type="dxa"/>
              <w:bottom w:w="40" w:type="dxa"/>
              <w:right w:w="80" w:type="dxa"/>
            </w:tcMar>
          </w:tcPr>
          <w:p w14:paraId="7837D1F0" w14:textId="68B976C9" w:rsidR="007530AA" w:rsidRDefault="007530AA">
            <w:pPr>
              <w:spacing w:after="40" w:line="240" w:lineRule="auto" w:before="40"/>
              <w:rPr>
                <w:sz w:val="18"/>
                <w:szCs w:val="18"/>
              </w:rPr>
            </w:pPr>
          </w:p>
        </w:tc>
        <w:tc>
          <w:tcPr>
            <w:tcW w:w="7167" w:type="dxa"/>
            <w:vMerge/>
            <w:tcBorders>
              <w:top w:val="nil"/>
              <w:bottom w:val="single" w:sz="4" w:space="0" w:color="000000"/>
            </w:tcBorders>
          </w:tcPr>
          <w:p w14:paraId="107DDA34" w14:textId="77777777" w:rsidR="007530AA" w:rsidRDefault="007530AA">
            <w:pPr>
              <w:widowControl w:val="0"/>
              <w:pBdr>
                <w:top w:val="nil"/>
                <w:left w:val="nil"/>
                <w:bottom w:val="nil"/>
                <w:right w:val="nil"/>
                <w:between w:val="nil"/>
              </w:pBdr>
              <w:spacing w:after="0"/>
              <w:rPr>
                <w:sz w:val="18"/>
                <w:szCs w:val="18"/>
              </w:rPr>
            </w:pPr>
          </w:p>
        </w:tc>
      </w:tr>
      <w:tr w:rsidR="007530AA" w14:paraId="45EA018C" w14:textId="77777777" w:rsidTr="00163004">
        <w:trPr>
          <w:cantSplit/>
          <w:trHeight w:val="322"/>
          <w:jc w:val="center"/>
        </w:trPr>
        <w:tc>
          <w:tcPr>
            <w:tcW w:w="1728" w:type="dxa"/>
            <w:tcBorders>
              <w:bottom w:val="nil"/>
            </w:tcBorders>
            <w:tcMar>
              <w:top w:w="40" w:type="dxa"/>
              <w:left w:w="80" w:type="dxa"/>
              <w:bottom w:w="40" w:type="dxa"/>
              <w:right w:w="80" w:type="dxa"/>
            </w:tcMar>
          </w:tcPr>
          <w:p w14:paraId="7F815220"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Published:</w:t>
            </w:r>
          </w:p>
        </w:tc>
        <w:tc>
          <w:tcPr>
            <w:tcW w:w="1728" w:type="dxa"/>
            <w:tcBorders>
              <w:bottom w:val="nil"/>
            </w:tcBorders>
            <w:tcMar>
              <w:top w:w="40" w:type="dxa"/>
              <w:left w:w="80" w:type="dxa"/>
              <w:bottom w:w="40" w:type="dxa"/>
              <w:right w:w="80" w:type="dxa"/>
            </w:tcMar>
          </w:tcPr>
          <w:p w14:paraId="1F389FDF" w14:textId="36FC189C" w:rsidR="007530AA" w:rsidRDefault="007530AA">
            <w:pPr>
              <w:spacing w:after="40" w:line="240" w:lineRule="auto" w:before="40"/>
              <w:rPr>
                <w:sz w:val="18"/>
                <w:szCs w:val="18"/>
              </w:rPr>
            </w:pPr>
          </w:p>
        </w:tc>
        <w:tc>
          <w:tcPr>
            <w:tcW w:w="7167" w:type="dxa"/>
            <w:vMerge/>
            <w:tcBorders>
              <w:top w:val="nil"/>
              <w:bottom w:val="single" w:sz="4" w:space="0" w:color="000000"/>
            </w:tcBorders>
          </w:tcPr>
          <w:p w14:paraId="5A59E66E" w14:textId="77777777" w:rsidR="007530AA" w:rsidRDefault="007530AA">
            <w:pPr>
              <w:widowControl w:val="0"/>
              <w:pBdr>
                <w:top w:val="nil"/>
                <w:left w:val="nil"/>
                <w:bottom w:val="nil"/>
                <w:right w:val="nil"/>
                <w:between w:val="nil"/>
              </w:pBdr>
              <w:spacing w:after="0"/>
              <w:rPr>
                <w:sz w:val="18"/>
                <w:szCs w:val="18"/>
              </w:rPr>
            </w:pPr>
          </w:p>
        </w:tc>
      </w:tr>
      <w:tr w:rsidR="007530AA" w14:paraId="6906371A" w14:textId="77777777" w:rsidTr="00163004">
        <w:trPr>
          <w:cantSplit/>
          <w:trHeight w:val="54"/>
          <w:jc w:val="center"/>
        </w:trPr>
        <w:tc>
          <w:tcPr>
            <w:tcW w:w="2194" w:type="dxa"/>
            <w:gridSpan w:val="2"/>
            <w:tcBorders>
              <w:top w:val="nil"/>
              <w:bottom w:val="single" w:sz="4" w:space="0" w:color="000000"/>
            </w:tcBorders>
            <w:tcMar>
              <w:top w:w="40" w:type="dxa"/>
              <w:left w:w="80" w:type="dxa"/>
              <w:bottom w:w="40" w:type="dxa"/>
              <w:right w:w="80" w:type="dxa"/>
            </w:tcMar>
          </w:tcPr>
          <w:p w14:paraId="3D4A2DCD"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b/>
                <w:bCs/>
                <w:sz w:val="19"/>
                <w:szCs w:val="20"/>
              </w:rPr>
              <w:t>KEYWORDS</w:t>
            </w:r>
          </w:p>
        </w:tc>
        <w:tc>
          <w:tcPr>
            <w:tcW w:w="7167" w:type="dxa"/>
            <w:vMerge/>
            <w:tcBorders>
              <w:top w:val="nil"/>
              <w:bottom w:val="single" w:sz="4" w:space="0" w:color="000000"/>
            </w:tcBorders>
          </w:tcPr>
          <w:p w14:paraId="61CBF86C" w14:textId="77777777" w:rsidR="007530AA" w:rsidRDefault="007530AA">
            <w:pPr>
              <w:widowControl w:val="0"/>
              <w:pBdr>
                <w:top w:val="nil"/>
                <w:left w:val="nil"/>
                <w:bottom w:val="nil"/>
                <w:right w:val="nil"/>
                <w:between w:val="nil"/>
              </w:pBdr>
              <w:spacing w:after="0"/>
              <w:rPr>
                <w:rFonts w:ascii="Times New Roman" w:eastAsia="Times New Roman" w:hAnsi="Times New Roman" w:cs="Times New Roman"/>
                <w:sz w:val="18"/>
                <w:szCs w:val="18"/>
              </w:rPr>
            </w:pPr>
          </w:p>
        </w:tc>
      </w:tr>
      <w:tr w:rsidR="007530AA" w14:paraId="1D6FD496" w14:textId="77777777" w:rsidTr="00163004">
        <w:trPr>
          <w:cantSplit/>
          <w:trHeight w:val="90"/>
          <w:jc w:val="center"/>
        </w:trPr>
        <w:tc>
          <w:tcPr>
            <w:tcW w:w="2194" w:type="dxa"/>
            <w:gridSpan w:val="2"/>
            <w:tcBorders>
              <w:top w:val="single" w:sz="4" w:space="0" w:color="000000"/>
              <w:bottom w:val="single" w:sz="4" w:space="0" w:color="000000"/>
            </w:tcBorders>
            <w:tcMar>
              <w:top w:w="40" w:type="dxa"/>
              <w:left w:w="80" w:type="dxa"/>
              <w:bottom w:w="40" w:type="dxa"/>
              <w:right w:w="80" w:type="dxa"/>
            </w:tcMar>
          </w:tcPr>
          <w:p w14:paraId="2E7CC18E" w14:textId="77777777" w:rsidR="007530AA" w:rsidRDefault="00000000">
            <w:pPr>
              <w:spacing w:after="40" w:line="240" w:lineRule="auto" w:before="40"/>
              <w:rPr>
                <w:rFonts w:ascii="Times New Roman" w:eastAsia="Times New Roman" w:hAnsi="Times New Roman" w:cs="Times New Roman"/>
                <w:sz w:val="18"/>
                <w:szCs w:val="18"/>
              </w:rPr>
            </w:pPr>
            <w:r>
              <w:rPr>
                <w:rFonts w:ascii="Times New Roman" w:eastAsia="Times New Roman" w:hAnsi="Times New Roman" w:cs="Times New Roman"/>
                <w:sz w:val="19"/>
                <w:szCs w:val="18"/>
              </w:rPr>
              <w:t>Adaptive RAG;</w:t>
            </w:r>
            <w:r>
              <w:rPr>
                <w:rFonts w:ascii="Times New Roman" w:eastAsia="Times New Roman" w:hAnsi="Times New Roman" w:cs="Times New Roman"/>
                <w:sz w:val="19"/>
                <w:szCs w:val="18"/>
              </w:rPr>
              <w:br/>
              <w:t>K-12 Virtual Tutor;</w:t>
            </w:r>
            <w:r>
              <w:rPr>
                <w:rFonts w:ascii="Times New Roman" w:eastAsia="Times New Roman" w:hAnsi="Times New Roman" w:cs="Times New Roman"/>
                <w:sz w:val="19"/>
                <w:szCs w:val="18"/>
              </w:rPr>
              <w:br/>
              <w:t>PGVector;</w:t>
            </w:r>
            <w:r>
              <w:rPr>
                <w:rFonts w:ascii="Times New Roman" w:eastAsia="Times New Roman" w:hAnsi="Times New Roman" w:cs="Times New Roman"/>
                <w:sz w:val="19"/>
                <w:szCs w:val="18"/>
              </w:rPr>
              <w:br/>
              <w:t>Metadata Filtering;</w:t>
            </w:r>
            <w:r>
              <w:rPr>
                <w:rFonts w:ascii="Times New Roman" w:eastAsia="Times New Roman" w:hAnsi="Times New Roman" w:cs="Times New Roman"/>
                <w:sz w:val="19"/>
                <w:szCs w:val="18"/>
              </w:rPr>
              <w:br/>
              <w:t>Scaffolding Pedagogy.</w:t>
            </w:r>
          </w:p>
        </w:tc>
        <w:tc>
          <w:tcPr>
            <w:tcW w:w="7167" w:type="dxa"/>
            <w:vMerge/>
            <w:tcBorders>
              <w:top w:val="nil"/>
              <w:bottom w:val="single" w:sz="4" w:space="0" w:color="000000"/>
            </w:tcBorders>
          </w:tcPr>
          <w:p w14:paraId="031A27A7" w14:textId="77777777" w:rsidR="007530AA" w:rsidRDefault="007530AA">
            <w:pPr>
              <w:widowControl w:val="0"/>
              <w:pBdr>
                <w:top w:val="nil"/>
                <w:left w:val="nil"/>
                <w:bottom w:val="nil"/>
                <w:right w:val="nil"/>
                <w:between w:val="nil"/>
              </w:pBdr>
              <w:spacing w:after="0"/>
              <w:rPr>
                <w:sz w:val="18"/>
                <w:szCs w:val="18"/>
              </w:rPr>
            </w:pPr>
          </w:p>
        </w:tc>
      </w:tr>
    </w:tbl>
    <w:tbl>
      <w:tblPr>
        <w:jc w:val="center"/>
        <w:tblLook w:val="04A0" w:firstRow="1" w:lastRow="0" w:firstColumn="1" w:lastColumn="0" w:noHBand="0" w:noVBand="1"/>
        <w:tblW w:w="0" w:type="auto"/>
        <w:tblBorders>
          <w:top w:val="single" w:sz="8" w:space="0" w:color="000000"/>
          <w:bottom w:val="single" w:sz="8" w:space="0" w:color="000000"/>
          <w:left w:val="none"/>
          <w:right w:val="none"/>
          <w:insideH w:val="none"/>
          <w:insideV w:val="none"/>
        </w:tblBorders>
      </w:tblPr>
      <w:tblGrid>
        <w:gridCol w:w="480"/>
        <w:gridCol w:w="1326"/>
        <w:gridCol w:w="1023"/>
        <w:gridCol w:w="1023"/>
        <w:gridCol w:w="966"/>
      </w:tblGrid>
      <w:tr w:rsidR="00955DD5" w:rsidRPr="00E85A3A" w14:paraId="18AFC2CC" w14:textId="77777777">
        <w:trPr>
          <w:jc w:val="center"/>
        </w:trPr>
        <w:tc>
          <w:tcPr>
            <w:tcW w:w="454" w:type="dxa"/>
            <w:shd w:val="clear" w:color="auto" w:fill="F2F2F2"/>
            <w:tcMar>
              <w:top w:w="40" w:type="dxa"/>
              <w:left w:w="60" w:type="dxa"/>
              <w:bottom w:w="40" w:type="dxa"/>
              <w:right w:w="60" w:type="dxa"/>
            </w:tcMar>
            <w:tcBorders>
              <w:bottom w:val="single" w:sz="4" w:space="0" w:color="000000"/>
            </w:tcBorders>
          </w:tcPr>
          <w:p w14:paraId="652E8266"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STT</w:t>
            </w:r>
          </w:p>
        </w:tc>
        <w:tc>
          <w:tcPr>
            <w:tcW w:w="2721" w:type="dxa"/>
            <w:shd w:val="clear" w:color="auto" w:fill="F2F2F2"/>
            <w:tcMar>
              <w:top w:w="40" w:type="dxa"/>
              <w:left w:w="60" w:type="dxa"/>
              <w:bottom w:w="40" w:type="dxa"/>
              <w:right w:w="60" w:type="dxa"/>
            </w:tcMar>
            <w:tcBorders>
              <w:bottom w:val="single" w:sz="4" w:space="0" w:color="000000"/>
            </w:tcBorders>
          </w:tcPr>
          <w:p w14:paraId="444D6164"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b/>
                <w:sz w:val="19"/>
                <w:szCs w:val="20"/>
              </w:rPr>
              <w:t>Chỉ số đánh giá tự học và tự giác</w:t>
            </w:r>
          </w:p>
        </w:tc>
        <w:tc>
          <w:tcPr>
            <w:tcW w:w="1417" w:type="dxa"/>
            <w:shd w:val="clear" w:color="auto" w:fill="F2F2F2"/>
            <w:tcMar>
              <w:top w:w="40" w:type="dxa"/>
              <w:left w:w="60" w:type="dxa"/>
              <w:bottom w:w="40" w:type="dxa"/>
              <w:right w:w="60" w:type="dxa"/>
            </w:tcMar>
            <w:tcBorders>
              <w:bottom w:val="single" w:sz="4" w:space="0" w:color="000000"/>
            </w:tcBorders>
          </w:tcPr>
          <w:p w14:paraId="679E071A"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Nhóm A (AI thông thường)</w:t>
            </w:r>
          </w:p>
        </w:tc>
        <w:tc>
          <w:tcPr>
            <w:tcW w:w="1417" w:type="dxa"/>
            <w:shd w:val="clear" w:color="auto" w:fill="F2F2F2"/>
            <w:tcMar>
              <w:top w:w="40" w:type="dxa"/>
              <w:left w:w="60" w:type="dxa"/>
              <w:bottom w:w="40" w:type="dxa"/>
              <w:right w:w="60" w:type="dxa"/>
            </w:tcMar>
            <w:tcBorders>
              <w:bottom w:val="single" w:sz="4" w:space="0" w:color="000000"/>
            </w:tcBorders>
          </w:tcPr>
          <w:p w14:paraId="34835F1E"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Nhóm B (Gia Sư Ảo RAG)</w:t>
            </w:r>
          </w:p>
        </w:tc>
        <w:tc>
          <w:tcPr>
            <w:tcW w:w="1361" w:type="dxa"/>
            <w:shd w:val="clear" w:color="auto" w:fill="F2F2F2"/>
            <w:tcMar>
              <w:top w:w="40" w:type="dxa"/>
              <w:left w:w="60" w:type="dxa"/>
              <w:bottom w:w="40" w:type="dxa"/>
              <w:right w:w="60" w:type="dxa"/>
            </w:tcMar>
            <w:tcBorders>
              <w:bottom w:val="single" w:sz="4" w:space="0" w:color="000000"/>
            </w:tcBorders>
          </w:tcPr>
          <w:p w14:paraId="2EE4C03D"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Mức độ cải thiện</w:t>
            </w:r>
          </w:p>
        </w:tc>
      </w:tr>
      <w:tr w:rsidR="00955DD5" w:rsidRPr="00E85A3A" w14:paraId="5A8CA021" w14:textId="77777777">
        <w:trPr>
          <w:jc w:val="center"/>
        </w:trPr>
        <w:tc>
          <w:tcPr>
            <w:tcW w:w="454" w:type="dxa"/>
            <w:tcMar>
              <w:top w:w="40" w:type="dxa"/>
              <w:left w:w="60" w:type="dxa"/>
              <w:bottom w:w="40" w:type="dxa"/>
              <w:right w:w="60" w:type="dxa"/>
            </w:tcMar>
          </w:tcPr>
          <w:p w14:paraId="29D0CF66"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1</w:t>
            </w:r>
          </w:p>
        </w:tc>
        <w:tc>
          <w:tcPr>
            <w:tcW w:w="2721" w:type="dxa"/>
            <w:tcMar>
              <w:top w:w="40" w:type="dxa"/>
              <w:left w:w="60" w:type="dxa"/>
              <w:bottom w:w="40" w:type="dxa"/>
              <w:right w:w="60" w:type="dxa"/>
            </w:tcMar>
          </w:tcPr>
          <w:p w14:paraId="4AB133E0"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Thời gian tự học tập trung TB/ngày</w:t>
            </w:r>
          </w:p>
        </w:tc>
        <w:tc>
          <w:tcPr>
            <w:tcW w:w="1417" w:type="dxa"/>
            <w:tcMar>
              <w:top w:w="40" w:type="dxa"/>
              <w:left w:w="60" w:type="dxa"/>
              <w:bottom w:w="40" w:type="dxa"/>
              <w:right w:w="60" w:type="dxa"/>
            </w:tcMar>
          </w:tcPr>
          <w:p w14:paraId="0B1FFE95"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18.4 phút</w:t>
            </w:r>
          </w:p>
        </w:tc>
        <w:tc>
          <w:tcPr>
            <w:tcW w:w="1417" w:type="dxa"/>
            <w:tcMar>
              <w:top w:w="40" w:type="dxa"/>
              <w:left w:w="60" w:type="dxa"/>
              <w:bottom w:w="40" w:type="dxa"/>
              <w:right w:w="60" w:type="dxa"/>
            </w:tcMar>
          </w:tcPr>
          <w:p w14:paraId="65764450"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46.2 phút</w:t>
            </w:r>
          </w:p>
        </w:tc>
        <w:tc>
          <w:tcPr>
            <w:tcW w:w="1361" w:type="dxa"/>
            <w:tcMar>
              <w:top w:w="40" w:type="dxa"/>
              <w:left w:w="60" w:type="dxa"/>
              <w:bottom w:w="40" w:type="dxa"/>
              <w:right w:w="60" w:type="dxa"/>
            </w:tcMar>
          </w:tcPr>
          <w:p w14:paraId="05279505"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+151.1%</w:t>
            </w:r>
          </w:p>
        </w:tc>
      </w:tr>
      <w:tr w:rsidR="00955DD5" w:rsidRPr="00E85A3A" w14:paraId="01D00BFA" w14:textId="77777777">
        <w:trPr>
          <w:jc w:val="center"/>
        </w:trPr>
        <w:tc>
          <w:tcPr>
            <w:tcW w:w="454" w:type="dxa"/>
            <w:tcMar>
              <w:top w:w="40" w:type="dxa"/>
              <w:left w:w="60" w:type="dxa"/>
              <w:bottom w:w="40" w:type="dxa"/>
              <w:right w:w="60" w:type="dxa"/>
            </w:tcMar>
          </w:tcPr>
          <w:p w14:paraId="5FE7FE7C"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2</w:t>
            </w:r>
          </w:p>
        </w:tc>
        <w:tc>
          <w:tcPr>
            <w:tcW w:w="2721" w:type="dxa"/>
            <w:tcMar>
              <w:top w:w="40" w:type="dxa"/>
              <w:left w:w="60" w:type="dxa"/>
              <w:bottom w:w="40" w:type="dxa"/>
              <w:right w:w="60" w:type="dxa"/>
            </w:tcMar>
          </w:tcPr>
          <w:p w14:paraId="621AB57C"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Tỷ lệ hoàn thành mục tiêu tự học tuần</w:t>
            </w:r>
          </w:p>
        </w:tc>
        <w:tc>
          <w:tcPr>
            <w:tcW w:w="1417" w:type="dxa"/>
            <w:tcMar>
              <w:top w:w="40" w:type="dxa"/>
              <w:left w:w="60" w:type="dxa"/>
              <w:bottom w:w="40" w:type="dxa"/>
              <w:right w:w="60" w:type="dxa"/>
            </w:tcMar>
          </w:tcPr>
          <w:p w14:paraId="35B1391A"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41.2%</w:t>
            </w:r>
          </w:p>
        </w:tc>
        <w:tc>
          <w:tcPr>
            <w:tcW w:w="1417" w:type="dxa"/>
            <w:tcMar>
              <w:top w:w="40" w:type="dxa"/>
              <w:left w:w="60" w:type="dxa"/>
              <w:bottom w:w="40" w:type="dxa"/>
              <w:right w:w="60" w:type="dxa"/>
            </w:tcMar>
          </w:tcPr>
          <w:p w14:paraId="6AE8793A"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86.5%</w:t>
            </w:r>
          </w:p>
        </w:tc>
        <w:tc>
          <w:tcPr>
            <w:tcW w:w="1361" w:type="dxa"/>
            <w:tcMar>
              <w:top w:w="40" w:type="dxa"/>
              <w:left w:w="60" w:type="dxa"/>
              <w:bottom w:w="40" w:type="dxa"/>
              <w:right w:w="60" w:type="dxa"/>
            </w:tcMar>
          </w:tcPr>
          <w:p w14:paraId="737F9DA7"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+109.9%</w:t>
            </w:r>
          </w:p>
        </w:tc>
      </w:tr>
      <w:tr w:rsidR="00955DD5" w:rsidRPr="00E85A3A" w14:paraId="15982E26" w14:textId="77777777">
        <w:trPr>
          <w:jc w:val="center"/>
        </w:trPr>
        <w:tc>
          <w:tcPr>
            <w:tcW w:w="454" w:type="dxa"/>
            <w:tcMar>
              <w:top w:w="40" w:type="dxa"/>
              <w:left w:w="60" w:type="dxa"/>
              <w:bottom w:w="40" w:type="dxa"/>
              <w:right w:w="60" w:type="dxa"/>
            </w:tcMar>
          </w:tcPr>
          <w:p w14:paraId="2568367C"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3</w:t>
            </w:r>
          </w:p>
        </w:tc>
        <w:tc>
          <w:tcPr>
            <w:tcW w:w="2721" w:type="dxa"/>
            <w:tcMar>
              <w:top w:w="40" w:type="dxa"/>
              <w:left w:w="60" w:type="dxa"/>
              <w:bottom w:w="40" w:type="dxa"/>
              <w:right w:w="60" w:type="dxa"/>
            </w:tcMar>
          </w:tcPr>
          <w:p w14:paraId="29FF0386"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Số ngày duy trì Streak tự học liên tục</w:t>
            </w:r>
          </w:p>
        </w:tc>
        <w:tc>
          <w:tcPr>
            <w:tcW w:w="1417" w:type="dxa"/>
            <w:tcMar>
              <w:top w:w="40" w:type="dxa"/>
              <w:left w:w="60" w:type="dxa"/>
              <w:bottom w:w="40" w:type="dxa"/>
              <w:right w:w="60" w:type="dxa"/>
            </w:tcMar>
          </w:tcPr>
          <w:p w14:paraId="3736F94E"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2.2 ngày/tuần</w:t>
            </w:r>
          </w:p>
        </w:tc>
        <w:tc>
          <w:tcPr>
            <w:tcW w:w="1417" w:type="dxa"/>
            <w:tcMar>
              <w:top w:w="40" w:type="dxa"/>
              <w:left w:w="60" w:type="dxa"/>
              <w:bottom w:w="40" w:type="dxa"/>
              <w:right w:w="60" w:type="dxa"/>
            </w:tcMar>
          </w:tcPr>
          <w:p w14:paraId="53070611"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5.5 ngày/tuần</w:t>
            </w:r>
          </w:p>
        </w:tc>
        <w:tc>
          <w:tcPr>
            <w:tcW w:w="1361" w:type="dxa"/>
            <w:tcMar>
              <w:top w:w="40" w:type="dxa"/>
              <w:left w:w="60" w:type="dxa"/>
              <w:bottom w:w="40" w:type="dxa"/>
              <w:right w:w="60" w:type="dxa"/>
            </w:tcMar>
          </w:tcPr>
          <w:p w14:paraId="4F80A71F"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+150.0%</w:t>
            </w:r>
          </w:p>
        </w:tc>
      </w:tr>
      <w:tr w:rsidR="00955DD5" w:rsidRPr="00E85A3A" w14:paraId="77C6CD1F" w14:textId="77777777">
        <w:trPr>
          <w:jc w:val="center"/>
        </w:trPr>
        <w:tc>
          <w:tcPr>
            <w:tcW w:w="454" w:type="dxa"/>
            <w:tcMar>
              <w:top w:w="40" w:type="dxa"/>
              <w:left w:w="60" w:type="dxa"/>
              <w:bottom w:w="40" w:type="dxa"/>
              <w:right w:w="60" w:type="dxa"/>
            </w:tcMar>
          </w:tcPr>
          <w:p w14:paraId="0A2F3223"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4</w:t>
            </w:r>
          </w:p>
        </w:tc>
        <w:tc>
          <w:tcPr>
            <w:tcW w:w="2721" w:type="dxa"/>
            <w:tcMar>
              <w:top w:w="40" w:type="dxa"/>
              <w:left w:w="60" w:type="dxa"/>
              <w:bottom w:w="40" w:type="dxa"/>
              <w:right w:w="60" w:type="dxa"/>
            </w:tcMar>
          </w:tcPr>
          <w:p w14:paraId="4FA32362"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Mức độ tự giác học tập (Thang 1-5)</w:t>
            </w:r>
          </w:p>
        </w:tc>
        <w:tc>
          <w:tcPr>
            <w:tcW w:w="1417" w:type="dxa"/>
            <w:tcMar>
              <w:top w:w="40" w:type="dxa"/>
              <w:left w:w="60" w:type="dxa"/>
              <w:bottom w:w="40" w:type="dxa"/>
              <w:right w:w="60" w:type="dxa"/>
            </w:tcMar>
          </w:tcPr>
          <w:p w14:paraId="4091490F"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2.6 / 5.0</w:t>
            </w:r>
          </w:p>
        </w:tc>
        <w:tc>
          <w:tcPr>
            <w:tcW w:w="1417" w:type="dxa"/>
            <w:tcMar>
              <w:top w:w="40" w:type="dxa"/>
              <w:left w:w="60" w:type="dxa"/>
              <w:bottom w:w="40" w:type="dxa"/>
              <w:right w:w="60" w:type="dxa"/>
            </w:tcMar>
          </w:tcPr>
          <w:p w14:paraId="20AC91DA"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4.7 / 5.0</w:t>
            </w:r>
          </w:p>
        </w:tc>
        <w:tc>
          <w:tcPr>
            <w:tcW w:w="1361" w:type="dxa"/>
            <w:tcMar>
              <w:top w:w="40" w:type="dxa"/>
              <w:left w:w="60" w:type="dxa"/>
              <w:bottom w:w="40" w:type="dxa"/>
              <w:right w:w="60" w:type="dxa"/>
            </w:tcMar>
          </w:tcPr>
          <w:p w14:paraId="17642407"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+80.7%</w:t>
            </w:r>
          </w:p>
        </w:tc>
      </w:tr>
    </w:tbl>
    <w:tbl>
      <w:tblPr>
        <w:jc w:val="center"/>
        <w:tblLook w:val="04A0" w:firstRow="1" w:lastRow="0" w:firstColumn="1" w:lastColumn="0" w:noHBand="0" w:noVBand="1"/>
        <w:tblW w:w="0" w:type="auto"/>
        <w:tblBorders>
          <w:top w:val="single" w:sz="8" w:space="0" w:color="000000"/>
          <w:bottom w:val="single" w:sz="8" w:space="0" w:color="000000"/>
          <w:left w:val="none"/>
          <w:right w:val="none"/>
          <w:insideH w:val="none"/>
          <w:insideV w:val="none"/>
        </w:tblBorders>
      </w:tblPr>
      <w:tblGrid>
        <w:gridCol w:w="1551"/>
        <w:gridCol w:w="1231"/>
        <w:gridCol w:w="1128"/>
        <w:gridCol w:w="908"/>
      </w:tblGrid>
      <w:tr w:rsidR="007E406E" w:rsidRPr="00E85A3A" w14:paraId="4692A19F" w14:textId="77777777">
        <w:trPr>
          <w:cantSplit/>
          <w:jc w:val="center"/>
        </w:trPr>
        <w:tc>
          <w:tcPr>
            <w:tcW w:w="2835" w:type="dxa"/>
            <w:tcMar>
              <w:top w:w="40" w:type="dxa"/>
              <w:left w:w="60" w:type="dxa"/>
              <w:bottom w:w="40" w:type="dxa"/>
              <w:right w:w="60" w:type="dxa"/>
            </w:tcMar>
            <w:tcBorders>
              <w:bottom w:val="single" w:sz="4" w:space="0" w:color="000000"/>
            </w:tcBorders>
          </w:tcPr>
          <w:p w14:paraId="48B1AECA"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b/>
                <w:sz w:val="19"/>
                <w:szCs w:val="20"/>
              </w:rPr>
              <w:lastRenderedPageBreak/>
              <w:t>Cấu hình hệ thống</w:t>
            </w:r>
          </w:p>
        </w:tc>
        <w:tc>
          <w:tcPr>
            <w:tcW w:w="1417" w:type="dxa"/>
            <w:tcMar>
              <w:top w:w="40" w:type="dxa"/>
              <w:left w:w="60" w:type="dxa"/>
              <w:bottom w:w="40" w:type="dxa"/>
              <w:right w:w="60" w:type="dxa"/>
            </w:tcMar>
            <w:tcBorders>
              <w:bottom w:val="single" w:sz="4" w:space="0" w:color="000000"/>
            </w:tcBorders>
          </w:tcPr>
          <w:p w14:paraId="638B50B9"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b/>
                <w:sz w:val="19"/>
                <w:szCs w:val="20"/>
              </w:rPr>
              <w:t>Faithfulness (Độ trung thực)</w:t>
            </w:r>
          </w:p>
        </w:tc>
        <w:tc>
          <w:tcPr>
            <w:tcW w:w="1417" w:type="dxa"/>
            <w:tcMar>
              <w:top w:w="40" w:type="dxa"/>
              <w:left w:w="60" w:type="dxa"/>
              <w:bottom w:w="40" w:type="dxa"/>
              <w:right w:w="60" w:type="dxa"/>
            </w:tcMar>
            <w:tcBorders>
              <w:bottom w:val="single" w:sz="4" w:space="0" w:color="000000"/>
            </w:tcBorders>
          </w:tcPr>
          <w:p w14:paraId="72A4C523"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Answer Relevance (Độ phù hợp)</w:t>
            </w:r>
          </w:p>
        </w:tc>
        <w:tc>
          <w:tcPr>
            <w:tcW w:w="1134" w:type="dxa"/>
            <w:tcMar>
              <w:top w:w="40" w:type="dxa"/>
              <w:left w:w="60" w:type="dxa"/>
              <w:bottom w:w="40" w:type="dxa"/>
              <w:right w:w="60" w:type="dxa"/>
            </w:tcMar>
            <w:tcBorders>
              <w:bottom w:val="single" w:sz="4" w:space="0" w:color="000000"/>
            </w:tcBorders>
          </w:tcPr>
          <w:p w14:paraId="362BBA30"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Context Recall (Độ phủ)</w:t>
            </w:r>
          </w:p>
        </w:tc>
      </w:tr>
      <w:tr w:rsidR="007E406E" w:rsidRPr="00E85A3A" w14:paraId="3677549B" w14:textId="77777777">
        <w:trPr>
          <w:cantSplit/>
          <w:jc w:val="center"/>
        </w:trPr>
        <w:tc>
          <w:tcPr>
            <w:tcW w:w="2835" w:type="dxa"/>
            <w:tcMar>
              <w:top w:w="40" w:type="dxa"/>
              <w:left w:w="60" w:type="dxa"/>
              <w:bottom w:w="40" w:type="dxa"/>
              <w:right w:w="60" w:type="dxa"/>
            </w:tcMar>
          </w:tcPr>
          <w:p w14:paraId="024F36F8"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Naive RAG (Chỉ sử dụng Vector)</w:t>
            </w:r>
          </w:p>
        </w:tc>
        <w:tc>
          <w:tcPr>
            <w:tcW w:w="1417" w:type="dxa"/>
            <w:tcMar>
              <w:top w:w="40" w:type="dxa"/>
              <w:left w:w="60" w:type="dxa"/>
              <w:bottom w:w="40" w:type="dxa"/>
              <w:right w:w="60" w:type="dxa"/>
            </w:tcMar>
          </w:tcPr>
          <w:p w14:paraId="33FC7248"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0.72</w:t>
            </w:r>
          </w:p>
        </w:tc>
        <w:tc>
          <w:tcPr>
            <w:tcW w:w="1417" w:type="dxa"/>
            <w:tcMar>
              <w:top w:w="40" w:type="dxa"/>
              <w:left w:w="60" w:type="dxa"/>
              <w:bottom w:w="40" w:type="dxa"/>
              <w:right w:w="60" w:type="dxa"/>
            </w:tcMar>
          </w:tcPr>
          <w:p w14:paraId="76B8F1BF"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0.68</w:t>
            </w:r>
          </w:p>
        </w:tc>
        <w:tc>
          <w:tcPr>
            <w:tcW w:w="1134" w:type="dxa"/>
            <w:tcMar>
              <w:top w:w="40" w:type="dxa"/>
              <w:left w:w="60" w:type="dxa"/>
              <w:bottom w:w="40" w:type="dxa"/>
              <w:right w:w="60" w:type="dxa"/>
            </w:tcMar>
          </w:tcPr>
          <w:p w14:paraId="301F2912"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0.75</w:t>
            </w:r>
          </w:p>
        </w:tc>
      </w:tr>
      <w:tr w:rsidR="007E406E" w:rsidRPr="00E85A3A" w14:paraId="18BCCBBC" w14:textId="77777777">
        <w:trPr>
          <w:cantSplit/>
          <w:jc w:val="center"/>
        </w:trPr>
        <w:tc>
          <w:tcPr>
            <w:tcW w:w="2835" w:type="dxa"/>
            <w:tcMar>
              <w:top w:w="40" w:type="dxa"/>
              <w:left w:w="60" w:type="dxa"/>
              <w:bottom w:w="40" w:type="dxa"/>
              <w:right w:w="60" w:type="dxa"/>
            </w:tcMar>
          </w:tcPr>
          <w:p w14:paraId="1AF59993"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RAG nâng cao đề xuất (Hybrid + Rerank)</w:t>
            </w:r>
          </w:p>
        </w:tc>
        <w:tc>
          <w:tcPr>
            <w:tcW w:w="1417" w:type="dxa"/>
            <w:tcMar>
              <w:top w:w="40" w:type="dxa"/>
              <w:left w:w="60" w:type="dxa"/>
              <w:bottom w:w="40" w:type="dxa"/>
              <w:right w:w="60" w:type="dxa"/>
            </w:tcMar>
          </w:tcPr>
          <w:p w14:paraId="5B115905"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0.94</w:t>
            </w:r>
          </w:p>
        </w:tc>
        <w:tc>
          <w:tcPr>
            <w:tcW w:w="1417" w:type="dxa"/>
            <w:tcMar>
              <w:top w:w="40" w:type="dxa"/>
              <w:left w:w="60" w:type="dxa"/>
              <w:bottom w:w="40" w:type="dxa"/>
              <w:right w:w="60" w:type="dxa"/>
            </w:tcMar>
          </w:tcPr>
          <w:p w14:paraId="4390ECA2"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0.91</w:t>
            </w:r>
          </w:p>
        </w:tc>
        <w:tc>
          <w:tcPr>
            <w:tcW w:w="1134" w:type="dxa"/>
            <w:tcMar>
              <w:top w:w="40" w:type="dxa"/>
              <w:left w:w="60" w:type="dxa"/>
              <w:bottom w:w="40" w:type="dxa"/>
              <w:right w:w="60" w:type="dxa"/>
            </w:tcMar>
          </w:tcPr>
          <w:p w14:paraId="29D2D832"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0.89</w:t>
            </w:r>
          </w:p>
        </w:tc>
      </w:tr>
    </w:tbl>
    <w:tbl>
      <w:tblPr>
        <w:jc w:val="center"/>
        <w:tblLook w:val="04A0" w:firstRow="1" w:lastRow="0" w:firstColumn="1" w:lastColumn="0" w:noHBand="0" w:noVBand="1"/>
        <w:tblW w:w="0" w:type="auto"/>
        <w:tblBorders>
          <w:top w:val="single" w:sz="8" w:space="0" w:color="000000"/>
          <w:bottom w:val="single" w:sz="8" w:space="0" w:color="000000"/>
          <w:left w:val="none"/>
          <w:right w:val="none"/>
          <w:insideH w:val="none"/>
          <w:insideV w:val="none"/>
        </w:tblBorders>
      </w:tblPr>
      <w:tblGrid>
        <w:gridCol w:w="481"/>
        <w:gridCol w:w="1319"/>
        <w:gridCol w:w="1039"/>
        <w:gridCol w:w="975"/>
        <w:gridCol w:w="1004"/>
      </w:tblGrid>
      <w:tr w:rsidR="00955DD5" w:rsidRPr="00E85A3A" w14:paraId="4EF442A7" w14:textId="77777777">
        <w:trPr>
          <w:jc w:val="center"/>
        </w:trPr>
        <w:tc>
          <w:tcPr>
            <w:tcW w:w="454" w:type="dxa"/>
            <w:shd w:val="clear" w:color="auto" w:fill="F2F2F2"/>
            <w:tcMar>
              <w:top w:w="40" w:type="dxa"/>
              <w:left w:w="60" w:type="dxa"/>
              <w:bottom w:w="40" w:type="dxa"/>
              <w:right w:w="60" w:type="dxa"/>
            </w:tcMar>
            <w:tcBorders>
              <w:bottom w:val="single" w:sz="4" w:space="0" w:color="000000"/>
            </w:tcBorders>
          </w:tcPr>
          <w:p w14:paraId="15333811"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STT</w:t>
            </w:r>
          </w:p>
        </w:tc>
        <w:tc>
          <w:tcPr>
            <w:tcW w:w="2721" w:type="dxa"/>
            <w:shd w:val="clear" w:color="auto" w:fill="F2F2F2"/>
            <w:tcMar>
              <w:top w:w="40" w:type="dxa"/>
              <w:left w:w="60" w:type="dxa"/>
              <w:bottom w:w="40" w:type="dxa"/>
              <w:right w:w="60" w:type="dxa"/>
            </w:tcMar>
            <w:tcBorders>
              <w:bottom w:val="single" w:sz="4" w:space="0" w:color="000000"/>
            </w:tcBorders>
          </w:tcPr>
          <w:p w14:paraId="68FA927B"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b/>
                <w:sz w:val="19"/>
                <w:szCs w:val="20"/>
              </w:rPr>
              <w:t>Chỉ số hành vi nhận thức</w:t>
            </w:r>
          </w:p>
        </w:tc>
        <w:tc>
          <w:tcPr>
            <w:tcW w:w="1417" w:type="dxa"/>
            <w:shd w:val="clear" w:color="auto" w:fill="F2F2F2"/>
            <w:tcMar>
              <w:top w:w="40" w:type="dxa"/>
              <w:left w:w="60" w:type="dxa"/>
              <w:bottom w:w="40" w:type="dxa"/>
              <w:right w:w="60" w:type="dxa"/>
            </w:tcMar>
            <w:tcBorders>
              <w:bottom w:val="single" w:sz="4" w:space="0" w:color="000000"/>
            </w:tcBorders>
          </w:tcPr>
          <w:p w14:paraId="6FD25C43"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Nhóm A (AI thông thường)</w:t>
            </w:r>
          </w:p>
        </w:tc>
        <w:tc>
          <w:tcPr>
            <w:tcW w:w="1417" w:type="dxa"/>
            <w:shd w:val="clear" w:color="auto" w:fill="F2F2F2"/>
            <w:tcMar>
              <w:top w:w="40" w:type="dxa"/>
              <w:left w:w="60" w:type="dxa"/>
              <w:bottom w:w="40" w:type="dxa"/>
              <w:right w:w="60" w:type="dxa"/>
            </w:tcMar>
            <w:tcBorders>
              <w:bottom w:val="single" w:sz="4" w:space="0" w:color="000000"/>
            </w:tcBorders>
          </w:tcPr>
          <w:p w14:paraId="742A5F89"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Nhóm B (Gia Sư Ảo RAG)</w:t>
            </w:r>
          </w:p>
        </w:tc>
        <w:tc>
          <w:tcPr>
            <w:tcW w:w="1361" w:type="dxa"/>
            <w:shd w:val="clear" w:color="auto" w:fill="F2F2F2"/>
            <w:tcMar>
              <w:top w:w="40" w:type="dxa"/>
              <w:left w:w="60" w:type="dxa"/>
              <w:bottom w:w="40" w:type="dxa"/>
              <w:right w:w="60" w:type="dxa"/>
            </w:tcMar>
            <w:tcBorders>
              <w:bottom w:val="single" w:sz="4" w:space="0" w:color="000000"/>
            </w:tcBorders>
          </w:tcPr>
          <w:p w14:paraId="18A00BE0"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Sự thay đổi hành vi</w:t>
            </w:r>
          </w:p>
        </w:tc>
      </w:tr>
      <w:tr w:rsidR="00955DD5" w:rsidRPr="00E85A3A" w14:paraId="1FC4C611" w14:textId="77777777">
        <w:trPr>
          <w:jc w:val="center"/>
        </w:trPr>
        <w:tc>
          <w:tcPr>
            <w:tcW w:w="454" w:type="dxa"/>
            <w:tcMar>
              <w:top w:w="40" w:type="dxa"/>
              <w:left w:w="60" w:type="dxa"/>
              <w:bottom w:w="40" w:type="dxa"/>
              <w:right w:w="60" w:type="dxa"/>
            </w:tcMar>
          </w:tcPr>
          <w:p w14:paraId="0BADD5F1"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1</w:t>
            </w:r>
          </w:p>
        </w:tc>
        <w:tc>
          <w:tcPr>
            <w:tcW w:w="2721" w:type="dxa"/>
            <w:tcMar>
              <w:top w:w="40" w:type="dxa"/>
              <w:left w:w="60" w:type="dxa"/>
              <w:bottom w:w="40" w:type="dxa"/>
              <w:right w:w="60" w:type="dxa"/>
            </w:tcMar>
          </w:tcPr>
          <w:p w14:paraId="26F526CA"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Tỷ lệ hiểu bản chất bài học tự nhận</w:t>
            </w:r>
          </w:p>
        </w:tc>
        <w:tc>
          <w:tcPr>
            <w:tcW w:w="1417" w:type="dxa"/>
            <w:tcMar>
              <w:top w:w="40" w:type="dxa"/>
              <w:left w:w="60" w:type="dxa"/>
              <w:bottom w:w="40" w:type="dxa"/>
              <w:right w:w="60" w:type="dxa"/>
            </w:tcMar>
          </w:tcPr>
          <w:p w14:paraId="25DDDB9E"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54.5%</w:t>
            </w:r>
          </w:p>
        </w:tc>
        <w:tc>
          <w:tcPr>
            <w:tcW w:w="1417" w:type="dxa"/>
            <w:tcMar>
              <w:top w:w="40" w:type="dxa"/>
              <w:left w:w="60" w:type="dxa"/>
              <w:bottom w:w="40" w:type="dxa"/>
              <w:right w:w="60" w:type="dxa"/>
            </w:tcMar>
          </w:tcPr>
          <w:p w14:paraId="4B3EF3C5"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89.2%</w:t>
            </w:r>
          </w:p>
        </w:tc>
        <w:tc>
          <w:tcPr>
            <w:tcW w:w="1361" w:type="dxa"/>
            <w:tcMar>
              <w:top w:w="40" w:type="dxa"/>
              <w:left w:w="60" w:type="dxa"/>
              <w:bottom w:w="40" w:type="dxa"/>
              <w:right w:w="60" w:type="dxa"/>
            </w:tcMar>
          </w:tcPr>
          <w:p w14:paraId="491AAF52"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+63.7%</w:t>
            </w:r>
          </w:p>
        </w:tc>
      </w:tr>
      <w:tr w:rsidR="00955DD5" w:rsidRPr="00E85A3A" w14:paraId="52C34DC9" w14:textId="77777777">
        <w:trPr>
          <w:jc w:val="center"/>
        </w:trPr>
        <w:tc>
          <w:tcPr>
            <w:tcW w:w="454" w:type="dxa"/>
            <w:tcMar>
              <w:top w:w="40" w:type="dxa"/>
              <w:left w:w="60" w:type="dxa"/>
              <w:bottom w:w="40" w:type="dxa"/>
              <w:right w:w="60" w:type="dxa"/>
            </w:tcMar>
          </w:tcPr>
          <w:p w14:paraId="5AEF3585"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2</w:t>
            </w:r>
          </w:p>
        </w:tc>
        <w:tc>
          <w:tcPr>
            <w:tcW w:w="2721" w:type="dxa"/>
            <w:tcMar>
              <w:top w:w="40" w:type="dxa"/>
              <w:left w:w="60" w:type="dxa"/>
              <w:bottom w:w="40" w:type="dxa"/>
              <w:right w:w="60" w:type="dxa"/>
            </w:tcMar>
          </w:tcPr>
          <w:p w14:paraId="25E503C3"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Tần suất sao chép bài giải sẵn có</w:t>
            </w:r>
          </w:p>
        </w:tc>
        <w:tc>
          <w:tcPr>
            <w:tcW w:w="1417" w:type="dxa"/>
            <w:tcMar>
              <w:top w:w="40" w:type="dxa"/>
              <w:left w:w="60" w:type="dxa"/>
              <w:bottom w:w="40" w:type="dxa"/>
              <w:right w:w="60" w:type="dxa"/>
            </w:tcMar>
          </w:tcPr>
          <w:p w14:paraId="5DCE1E83"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Thường xuyên (82.4%)</w:t>
            </w:r>
          </w:p>
        </w:tc>
        <w:tc>
          <w:tcPr>
            <w:tcW w:w="1417" w:type="dxa"/>
            <w:tcMar>
              <w:top w:w="40" w:type="dxa"/>
              <w:left w:w="60" w:type="dxa"/>
              <w:bottom w:w="40" w:type="dxa"/>
              <w:right w:w="60" w:type="dxa"/>
            </w:tcMar>
          </w:tcPr>
          <w:p w14:paraId="47757D27"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Hiếm khi (10.5%)</w:t>
            </w:r>
          </w:p>
        </w:tc>
        <w:tc>
          <w:tcPr>
            <w:tcW w:w="1361" w:type="dxa"/>
            <w:tcMar>
              <w:top w:w="40" w:type="dxa"/>
              <w:left w:w="60" w:type="dxa"/>
              <w:bottom w:w="40" w:type="dxa"/>
              <w:right w:w="60" w:type="dxa"/>
            </w:tcMar>
          </w:tcPr>
          <w:p w14:paraId="014F1AC9"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Giảm 87.3%</w:t>
            </w:r>
          </w:p>
        </w:tc>
      </w:tr>
      <w:tr w:rsidR="00955DD5" w:rsidRPr="00E85A3A" w14:paraId="34FB1D26" w14:textId="77777777">
        <w:trPr>
          <w:jc w:val="center"/>
        </w:trPr>
        <w:tc>
          <w:tcPr>
            <w:tcW w:w="454" w:type="dxa"/>
            <w:tcMar>
              <w:top w:w="40" w:type="dxa"/>
              <w:left w:w="60" w:type="dxa"/>
              <w:bottom w:w="40" w:type="dxa"/>
              <w:right w:w="60" w:type="dxa"/>
            </w:tcMar>
          </w:tcPr>
          <w:p w14:paraId="298BFDC6"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3</w:t>
            </w:r>
          </w:p>
        </w:tc>
        <w:tc>
          <w:tcPr>
            <w:tcW w:w="2721" w:type="dxa"/>
            <w:tcMar>
              <w:top w:w="40" w:type="dxa"/>
              <w:left w:w="60" w:type="dxa"/>
              <w:bottom w:w="40" w:type="dxa"/>
              <w:right w:w="60" w:type="dxa"/>
            </w:tcMar>
          </w:tcPr>
          <w:p w14:paraId="7A936D7E"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Tỷ lệ giải được bài tương tự sau đó</w:t>
            </w:r>
          </w:p>
        </w:tc>
        <w:tc>
          <w:tcPr>
            <w:tcW w:w="1417" w:type="dxa"/>
            <w:tcMar>
              <w:top w:w="40" w:type="dxa"/>
              <w:left w:w="60" w:type="dxa"/>
              <w:bottom w:w="40" w:type="dxa"/>
              <w:right w:w="60" w:type="dxa"/>
            </w:tcMar>
          </w:tcPr>
          <w:p w14:paraId="04DC6F71"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Thấp (31.5%)</w:t>
            </w:r>
          </w:p>
        </w:tc>
        <w:tc>
          <w:tcPr>
            <w:tcW w:w="1417" w:type="dxa"/>
            <w:tcMar>
              <w:top w:w="40" w:type="dxa"/>
              <w:left w:w="60" w:type="dxa"/>
              <w:bottom w:w="40" w:type="dxa"/>
              <w:right w:w="60" w:type="dxa"/>
            </w:tcMar>
          </w:tcPr>
          <w:p w14:paraId="17ABEE7C"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Rất cao (79.2%)</w:t>
            </w:r>
          </w:p>
        </w:tc>
        <w:tc>
          <w:tcPr>
            <w:tcW w:w="1361" w:type="dxa"/>
            <w:tcMar>
              <w:top w:w="40" w:type="dxa"/>
              <w:left w:w="60" w:type="dxa"/>
              <w:bottom w:w="40" w:type="dxa"/>
              <w:right w:w="60" w:type="dxa"/>
            </w:tcMar>
          </w:tcPr>
          <w:p w14:paraId="39E8D9DF"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+151.4%</w:t>
            </w:r>
          </w:p>
        </w:tc>
      </w:tr>
      <w:tr w:rsidR="00955DD5" w:rsidRPr="00E85A3A" w14:paraId="2B2CB555" w14:textId="77777777">
        <w:trPr>
          <w:jc w:val="center"/>
        </w:trPr>
        <w:tc>
          <w:tcPr>
            <w:tcW w:w="454" w:type="dxa"/>
            <w:tcMar>
              <w:top w:w="40" w:type="dxa"/>
              <w:left w:w="60" w:type="dxa"/>
              <w:bottom w:w="40" w:type="dxa"/>
              <w:right w:w="60" w:type="dxa"/>
            </w:tcMar>
          </w:tcPr>
          <w:p w14:paraId="209A0C2E"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4</w:t>
            </w:r>
          </w:p>
        </w:tc>
        <w:tc>
          <w:tcPr>
            <w:tcW w:w="2721" w:type="dxa"/>
            <w:tcMar>
              <w:top w:w="40" w:type="dxa"/>
              <w:left w:w="60" w:type="dxa"/>
              <w:bottom w:w="40" w:type="dxa"/>
              <w:right w:w="60" w:type="dxa"/>
            </w:tcMar>
          </w:tcPr>
          <w:p w14:paraId="50D1FE3A"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Tỷ lệ ảo giác kiến thức ghi nhận</w:t>
            </w:r>
          </w:p>
        </w:tc>
        <w:tc>
          <w:tcPr>
            <w:tcW w:w="1417" w:type="dxa"/>
            <w:tcMar>
              <w:top w:w="40" w:type="dxa"/>
              <w:left w:w="60" w:type="dxa"/>
              <w:bottom w:w="40" w:type="dxa"/>
              <w:right w:w="60" w:type="dxa"/>
            </w:tcMar>
          </w:tcPr>
          <w:p w14:paraId="2312D5C8"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19 lỗi kiến thức/tuần</w:t>
            </w:r>
          </w:p>
        </w:tc>
        <w:tc>
          <w:tcPr>
            <w:tcW w:w="1417" w:type="dxa"/>
            <w:tcMar>
              <w:top w:w="40" w:type="dxa"/>
              <w:left w:w="60" w:type="dxa"/>
              <w:bottom w:w="40" w:type="dxa"/>
              <w:right w:w="60" w:type="dxa"/>
            </w:tcMar>
          </w:tcPr>
          <w:p w14:paraId="24A023EA"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0 lỗi kiến thức</w:t>
            </w:r>
          </w:p>
        </w:tc>
        <w:tc>
          <w:tcPr>
            <w:tcW w:w="1361" w:type="dxa"/>
            <w:tcMar>
              <w:top w:w="40" w:type="dxa"/>
              <w:left w:w="60" w:type="dxa"/>
              <w:bottom w:w="40" w:type="dxa"/>
              <w:right w:w="60" w:type="dxa"/>
            </w:tcMar>
          </w:tcPr>
          <w:p w14:paraId="2E8E7BB6"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Loại bỏ hoàn toàn</w:t>
            </w:r>
          </w:p>
        </w:tc>
      </w:tr>
    </w:tbl>
    <w:tbl>
      <w:tblPr>
        <w:jc w:val="center"/>
        <w:tblLook w:val="04A0" w:firstRow="1" w:lastRow="0" w:firstColumn="1" w:lastColumn="0" w:noHBand="0" w:noVBand="1"/>
        <w:tblW w:w="0" w:type="auto"/>
        <w:tblBorders>
          <w:top w:val="single" w:sz="8" w:space="0" w:color="000000"/>
          <w:bottom w:val="single" w:sz="8" w:space="0" w:color="000000"/>
          <w:left w:val="none"/>
          <w:right w:val="none"/>
          <w:insideH w:val="none"/>
          <w:insideV w:val="none"/>
        </w:tblBorders>
      </w:tblPr>
      <w:tblGrid>
        <w:gridCol w:w="536"/>
        <w:gridCol w:w="2943"/>
        <w:gridCol w:w="1339"/>
      </w:tblGrid>
      <w:tr w:rsidR="00955DD5" w:rsidRPr="00E85A3A" w14:paraId="2FAA962C" w14:textId="77777777">
        <w:trPr>
          <w:jc w:val="center"/>
        </w:trPr>
        <w:tc>
          <w:tcPr>
            <w:tcW w:w="567" w:type="dxa"/>
            <w:shd w:val="clear" w:color="auto" w:fill="F2F2F2"/>
            <w:tcMar>
              <w:top w:w="40" w:type="dxa"/>
              <w:left w:w="60" w:type="dxa"/>
              <w:bottom w:w="40" w:type="dxa"/>
              <w:right w:w="60" w:type="dxa"/>
            </w:tcMar>
            <w:tcBorders>
              <w:bottom w:val="single" w:sz="4" w:space="0" w:color="000000"/>
            </w:tcBorders>
          </w:tcPr>
          <w:p w14:paraId="5D70FF64"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STT</w:t>
            </w:r>
          </w:p>
        </w:tc>
        <w:tc>
          <w:tcPr>
            <w:tcW w:w="3969" w:type="dxa"/>
            <w:shd w:val="clear" w:color="auto" w:fill="F2F2F2"/>
            <w:tcMar>
              <w:top w:w="40" w:type="dxa"/>
              <w:left w:w="60" w:type="dxa"/>
              <w:bottom w:w="40" w:type="dxa"/>
              <w:right w:w="60" w:type="dxa"/>
            </w:tcMar>
            <w:tcBorders>
              <w:bottom w:val="single" w:sz="4" w:space="0" w:color="000000"/>
            </w:tcBorders>
          </w:tcPr>
          <w:p w14:paraId="530281B5"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b/>
                <w:sz w:val="19"/>
                <w:szCs w:val="20"/>
              </w:rPr>
              <w:t>Tiêu chí chất lượng sư phạm K-12</w:t>
            </w:r>
          </w:p>
        </w:tc>
        <w:tc>
          <w:tcPr>
            <w:tcW w:w="1701" w:type="dxa"/>
            <w:shd w:val="clear" w:color="auto" w:fill="F2F2F2"/>
            <w:tcMar>
              <w:top w:w="40" w:type="dxa"/>
              <w:left w:w="60" w:type="dxa"/>
              <w:bottom w:w="40" w:type="dxa"/>
              <w:right w:w="60" w:type="dxa"/>
            </w:tcMar>
            <w:tcBorders>
              <w:bottom w:val="single" w:sz="4" w:space="0" w:color="000000"/>
            </w:tcBorders>
          </w:tcPr>
          <w:p w14:paraId="2236E98D"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b/>
                <w:sz w:val="19"/>
                <w:szCs w:val="20"/>
              </w:rPr>
              <w:t>Điểm trung bình cộng (Likert 7)</w:t>
            </w:r>
          </w:p>
        </w:tc>
      </w:tr>
      <w:tr w:rsidR="00955DD5" w:rsidRPr="00E85A3A" w14:paraId="50185F0D" w14:textId="77777777">
        <w:trPr>
          <w:jc w:val="center"/>
        </w:trPr>
        <w:tc>
          <w:tcPr>
            <w:tcW w:w="567" w:type="dxa"/>
            <w:tcMar>
              <w:top w:w="40" w:type="dxa"/>
              <w:left w:w="60" w:type="dxa"/>
              <w:bottom w:w="40" w:type="dxa"/>
              <w:right w:w="60" w:type="dxa"/>
            </w:tcMar>
          </w:tcPr>
          <w:p w14:paraId="3E4FE88E"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1</w:t>
            </w:r>
          </w:p>
        </w:tc>
        <w:tc>
          <w:tcPr>
            <w:tcW w:w="3969" w:type="dxa"/>
            <w:tcMar>
              <w:top w:w="40" w:type="dxa"/>
              <w:left w:w="60" w:type="dxa"/>
              <w:bottom w:w="40" w:type="dxa"/>
              <w:right w:w="60" w:type="dxa"/>
            </w:tcMar>
          </w:tcPr>
          <w:p w14:paraId="1A996FDF"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Độ chính xác kiến thức khoa học</w:t>
            </w:r>
          </w:p>
        </w:tc>
        <w:tc>
          <w:tcPr>
            <w:tcW w:w="1701" w:type="dxa"/>
            <w:tcMar>
              <w:top w:w="40" w:type="dxa"/>
              <w:left w:w="60" w:type="dxa"/>
              <w:bottom w:w="40" w:type="dxa"/>
              <w:right w:w="60" w:type="dxa"/>
            </w:tcMar>
          </w:tcPr>
          <w:p w14:paraId="0B658127"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6.2 / 7.0</w:t>
            </w:r>
          </w:p>
        </w:tc>
      </w:tr>
      <w:tr w:rsidR="00955DD5" w:rsidRPr="00E85A3A" w14:paraId="6510712C" w14:textId="77777777">
        <w:trPr>
          <w:jc w:val="center"/>
        </w:trPr>
        <w:tc>
          <w:tcPr>
            <w:tcW w:w="567" w:type="dxa"/>
            <w:tcMar>
              <w:top w:w="40" w:type="dxa"/>
              <w:left w:w="60" w:type="dxa"/>
              <w:bottom w:w="40" w:type="dxa"/>
              <w:right w:w="60" w:type="dxa"/>
            </w:tcMar>
          </w:tcPr>
          <w:p w14:paraId="5203642B"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2</w:t>
            </w:r>
          </w:p>
        </w:tc>
        <w:tc>
          <w:tcPr>
            <w:tcW w:w="3969" w:type="dxa"/>
            <w:tcMar>
              <w:top w:w="40" w:type="dxa"/>
              <w:left w:w="60" w:type="dxa"/>
              <w:bottom w:w="40" w:type="dxa"/>
              <w:right w:w="60" w:type="dxa"/>
            </w:tcMar>
          </w:tcPr>
          <w:p w14:paraId="6726956B"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Độ dễ hiểu và tính sư phạm của bài giảng gợi mở</w:t>
            </w:r>
          </w:p>
        </w:tc>
        <w:tc>
          <w:tcPr>
            <w:tcW w:w="1701" w:type="dxa"/>
            <w:tcMar>
              <w:top w:w="40" w:type="dxa"/>
              <w:left w:w="60" w:type="dxa"/>
              <w:bottom w:w="40" w:type="dxa"/>
              <w:right w:w="60" w:type="dxa"/>
            </w:tcMar>
          </w:tcPr>
          <w:p w14:paraId="4E3F14DE"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6.2 / 7.0</w:t>
            </w:r>
          </w:p>
        </w:tc>
      </w:tr>
      <w:tr w:rsidR="00955DD5" w:rsidRPr="00E85A3A" w14:paraId="1399E613" w14:textId="77777777">
        <w:trPr>
          <w:jc w:val="center"/>
        </w:trPr>
        <w:tc>
          <w:tcPr>
            <w:tcW w:w="567" w:type="dxa"/>
            <w:tcMar>
              <w:top w:w="40" w:type="dxa"/>
              <w:left w:w="60" w:type="dxa"/>
              <w:bottom w:w="40" w:type="dxa"/>
              <w:right w:w="60" w:type="dxa"/>
            </w:tcMar>
          </w:tcPr>
          <w:p w14:paraId="42D28DBC"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3</w:t>
            </w:r>
          </w:p>
        </w:tc>
        <w:tc>
          <w:tcPr>
            <w:tcW w:w="3969" w:type="dxa"/>
            <w:tcMar>
              <w:top w:w="40" w:type="dxa"/>
              <w:left w:w="60" w:type="dxa"/>
              <w:bottom w:w="40" w:type="dxa"/>
              <w:right w:w="60" w:type="dxa"/>
            </w:tcMar>
          </w:tcPr>
          <w:p w14:paraId="22943C97"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Tính suy luận ngữ cảnh (Contextual Reasoning)</w:t>
            </w:r>
          </w:p>
        </w:tc>
        <w:tc>
          <w:tcPr>
            <w:tcW w:w="1701" w:type="dxa"/>
            <w:tcMar>
              <w:top w:w="40" w:type="dxa"/>
              <w:left w:w="60" w:type="dxa"/>
              <w:bottom w:w="40" w:type="dxa"/>
              <w:right w:w="60" w:type="dxa"/>
            </w:tcMar>
          </w:tcPr>
          <w:p w14:paraId="2BE537C9"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6.1 / 7.0</w:t>
            </w:r>
          </w:p>
        </w:tc>
      </w:tr>
      <w:tr w:rsidR="00955DD5" w:rsidRPr="00E85A3A" w14:paraId="58071D69" w14:textId="77777777">
        <w:trPr>
          <w:jc w:val="center"/>
        </w:trPr>
        <w:tc>
          <w:tcPr>
            <w:tcW w:w="567" w:type="dxa"/>
            <w:tcMar>
              <w:top w:w="40" w:type="dxa"/>
              <w:left w:w="60" w:type="dxa"/>
              <w:bottom w:w="40" w:type="dxa"/>
              <w:right w:w="60" w:type="dxa"/>
            </w:tcMar>
          </w:tcPr>
          <w:p w14:paraId="121C2865"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4</w:t>
            </w:r>
          </w:p>
        </w:tc>
        <w:tc>
          <w:tcPr>
            <w:tcW w:w="3969" w:type="dxa"/>
            <w:tcMar>
              <w:top w:w="40" w:type="dxa"/>
              <w:left w:w="60" w:type="dxa"/>
              <w:bottom w:w="40" w:type="dxa"/>
              <w:right w:w="60" w:type="dxa"/>
            </w:tcMar>
          </w:tcPr>
          <w:p w14:paraId="5D4654BA"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Phương pháp kèm cặp gợi mở từng bước (Scaffolding)</w:t>
            </w:r>
          </w:p>
        </w:tc>
        <w:tc>
          <w:tcPr>
            <w:tcW w:w="1701" w:type="dxa"/>
            <w:tcMar>
              <w:top w:w="40" w:type="dxa"/>
              <w:left w:w="60" w:type="dxa"/>
              <w:bottom w:w="40" w:type="dxa"/>
              <w:right w:w="60" w:type="dxa"/>
            </w:tcMar>
          </w:tcPr>
          <w:p w14:paraId="6E2D3996"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6.3 / 7.0</w:t>
            </w:r>
          </w:p>
        </w:tc>
      </w:tr>
      <w:tr w:rsidR="00955DD5" w:rsidRPr="00E85A3A" w14:paraId="13A1E730" w14:textId="77777777">
        <w:trPr>
          <w:jc w:val="center"/>
        </w:trPr>
        <w:tc>
          <w:tcPr>
            <w:tcW w:w="567" w:type="dxa"/>
            <w:tcMar>
              <w:top w:w="40" w:type="dxa"/>
              <w:left w:w="60" w:type="dxa"/>
              <w:bottom w:w="40" w:type="dxa"/>
              <w:right w:w="60" w:type="dxa"/>
            </w:tcMar>
          </w:tcPr>
          <w:p w14:paraId="240030F8"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5</w:t>
            </w:r>
          </w:p>
        </w:tc>
        <w:tc>
          <w:tcPr>
            <w:tcW w:w="3969" w:type="dxa"/>
            <w:tcMar>
              <w:top w:w="40" w:type="dxa"/>
              <w:left w:w="60" w:type="dxa"/>
              <w:bottom w:w="40" w:type="dxa"/>
              <w:right w:w="60" w:type="dxa"/>
            </w:tcMar>
          </w:tcPr>
          <w:p w14:paraId="36635C2E"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Tính hiệu quả thực tế của câu trả lời đối với học sinh</w:t>
            </w:r>
          </w:p>
        </w:tc>
        <w:tc>
          <w:tcPr>
            <w:tcW w:w="1701" w:type="dxa"/>
            <w:tcMar>
              <w:top w:w="40" w:type="dxa"/>
              <w:left w:w="60" w:type="dxa"/>
              <w:bottom w:w="40" w:type="dxa"/>
              <w:right w:w="60" w:type="dxa"/>
            </w:tcMar>
          </w:tcPr>
          <w:p w14:paraId="1CD4327F"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5.8 / 7.0</w:t>
            </w:r>
          </w:p>
        </w:tc>
      </w:tr>
      <w:tr w:rsidR="00955DD5" w:rsidRPr="00E85A3A" w14:paraId="103499A0" w14:textId="77777777">
        <w:trPr>
          <w:jc w:val="center"/>
        </w:trPr>
        <w:tc>
          <w:tcPr>
            <w:tcW w:w="567" w:type="dxa"/>
            <w:tcMar>
              <w:top w:w="40" w:type="dxa"/>
              <w:left w:w="60" w:type="dxa"/>
              <w:bottom w:w="40" w:type="dxa"/>
              <w:right w:w="60" w:type="dxa"/>
            </w:tcMar>
          </w:tcPr>
          <w:p w14:paraId="452EE6FE"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6</w:t>
            </w:r>
          </w:p>
        </w:tc>
        <w:tc>
          <w:tcPr>
            <w:tcW w:w="3969" w:type="dxa"/>
            <w:tcMar>
              <w:top w:w="40" w:type="dxa"/>
              <w:left w:w="60" w:type="dxa"/>
              <w:bottom w:w="40" w:type="dxa"/>
              <w:right w:w="60" w:type="dxa"/>
            </w:tcMar>
          </w:tcPr>
          <w:p w14:paraId="33606DD9"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Độ chính xác nguồn trích dẫn từ sách giáo khoa chuẩn</w:t>
            </w:r>
          </w:p>
        </w:tc>
        <w:tc>
          <w:tcPr>
            <w:tcW w:w="1701" w:type="dxa"/>
            <w:tcMar>
              <w:top w:w="40" w:type="dxa"/>
              <w:left w:w="60" w:type="dxa"/>
              <w:bottom w:w="40" w:type="dxa"/>
              <w:right w:w="60" w:type="dxa"/>
            </w:tcMar>
          </w:tcPr>
          <w:p w14:paraId="1562F3ED"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6.4 / 7.0</w:t>
            </w:r>
          </w:p>
        </w:tc>
      </w:tr>
      <w:tr w:rsidR="00955DD5" w:rsidRPr="00E85A3A" w14:paraId="36CC7DEB" w14:textId="77777777">
        <w:trPr>
          <w:jc w:val="center"/>
        </w:trPr>
        <w:tc>
          <w:tcPr>
            <w:tcW w:w="567" w:type="dxa"/>
            <w:tcMar>
              <w:top w:w="40" w:type="dxa"/>
              <w:left w:w="60" w:type="dxa"/>
              <w:bottom w:w="40" w:type="dxa"/>
              <w:right w:w="60" w:type="dxa"/>
            </w:tcMar>
          </w:tcPr>
          <w:p w14:paraId="4CF65063"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7</w:t>
            </w:r>
          </w:p>
        </w:tc>
        <w:tc>
          <w:tcPr>
            <w:tcW w:w="3969" w:type="dxa"/>
            <w:tcMar>
              <w:top w:w="40" w:type="dxa"/>
              <w:left w:w="60" w:type="dxa"/>
              <w:bottom w:w="40" w:type="dxa"/>
              <w:right w:w="60" w:type="dxa"/>
            </w:tcMar>
          </w:tcPr>
          <w:p w14:paraId="2076C7D3" w14:textId="77777777" w:rsidR="005A71CD" w:rsidRPr="00E85A3A" w:rsidRDefault="00000000" w:rsidP="00E85A3A">
            <w:pPr>
              <w:spacing w:before="40" w:after="40" w:line="240" w:lineRule="auto"/>
              <w:jc w:val="both"/>
              <w:rPr>
                <w:rFonts w:ascii="Times New Roman" w:hAnsi="Times New Roman" w:cs="Times New Roman"/>
                <w:sz w:val="20"/>
                <w:szCs w:val="20"/>
              </w:rPr>
            </w:pPr>
            <w:r w:rsidRPr="00E85A3A">
              <w:rPr>
                <w:rFonts w:ascii="Times New Roman" w:hAnsi="Times New Roman" w:cs="Times New Roman"/>
                <w:sz w:val="19"/>
                <w:szCs w:val="20"/>
              </w:rPr>
              <w:t>Văn phong sư phạm phù hợp lứa tuổi học sinh</w:t>
            </w:r>
          </w:p>
        </w:tc>
        <w:tc>
          <w:tcPr>
            <w:tcW w:w="1701" w:type="dxa"/>
            <w:tcMar>
              <w:top w:w="40" w:type="dxa"/>
              <w:left w:w="60" w:type="dxa"/>
              <w:bottom w:w="40" w:type="dxa"/>
              <w:right w:w="60" w:type="dxa"/>
            </w:tcMar>
          </w:tcPr>
          <w:p w14:paraId="07DCA5AC" w14:textId="77777777" w:rsidR="005A71CD" w:rsidRPr="00E85A3A" w:rsidRDefault="00000000" w:rsidP="00E85A3A">
            <w:pPr>
              <w:spacing w:before="40" w:after="40" w:line="240" w:lineRule="auto"/>
              <w:jc w:val="center"/>
              <w:rPr>
                <w:rFonts w:ascii="Times New Roman" w:hAnsi="Times New Roman" w:cs="Times New Roman"/>
                <w:sz w:val="20"/>
                <w:szCs w:val="20"/>
              </w:rPr>
            </w:pPr>
            <w:r w:rsidRPr="00E85A3A">
              <w:rPr>
                <w:rFonts w:ascii="Times New Roman" w:hAnsi="Times New Roman" w:cs="Times New Roman"/>
                <w:sz w:val="19"/>
                <w:szCs w:val="20"/>
              </w:rPr>
              <w:t>6.4 / 7.0</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