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t>Bùi Xuân Cảnh¹*, Nguyễn Hoàng Anh¹, Trần Hoài Phương¹</w:t>
      </w:r>
    </w:p>
    <w:p w14:paraId="263993BF" w14:textId="77777777" w:rsidR="007E406E" w:rsidRDefault="00000000">
      <w:pPr>
        <w:spacing w:after="40"/>
        <w:jc w:val="center"/>
      </w:pPr>
      <w:r>
        <w:t>1 Trường Đại học Lạc Hồng, Số 10, Huỳnh Văn Nghệ, phường Trấn Biên, thành phố Đồng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 [2, 7].</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 [15].</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t>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OCR để chuyển đổi sang định dạng LaTeX [5, 7]. Điều này ngăn ngừa lỗi mất mát ký tự và vỡ công thức khi mô hình thực hiện tìm kiếm ngữ nghĩa [7].</w:t>
      </w:r>
    </w:p>
    <w:p w14:paraId="52B8B16F" w14:textId="77777777" w:rsidR="00955DD5" w:rsidRDefault="00000000">
      <w:pPr>
        <w:spacing w:after="80" w:line="252" w:lineRule="auto"/>
        <w:jc w:val="both"/>
      </w:pPr>
      <w:r>
        <w:t>Chúng tôi sử dụng thuật toán phân tách ký tự đệ quy (Recursive Character Text Splitter) nhằm chia tách kho văn bản thô thành các phân đoạn học tập phù hợp [2, 7]. Thay vì chia cố định theo độ dài cửa sổ trượt (Fixed-size Windowing)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(Chunk Size) được cấu hình cố định ở mức L = 1000 ký tự, kết hợp với khoảng chồng lấp ngữ cảnh (Chunk Overlap) O = 200 ký tự để bảo toàn tính liên tục ngữ nghĩa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r>
        <w:t>Để khắc phục tình trạng phân cụm tương đồng cao (lỗi High-similarity Clustering)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 14].</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(BM25) và tìm kiếm mật độ (Cosine Similarity),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Công thức 3: Điểm tương quan ngữ cảnh của mô hình Tái xếp hạng:</w:t>
      </w:r>
    </w:p>
    <w:p>
      <m:oMath>
        <m:r>
          <m:t>Score(q, d) = σ(W ⋅ CLS(q, d))</m:t>
        </m:r>
      </m:oMath>
    </w:p>
    <w:p>
      <w:r>
        <w:rPr>
          <w:b/>
        </w:rPr>
        <w:t>Công thức 4: Hàm Sigmoid chuẩn hóa điểm tương quan ngữ cảnh:</w:t>
      </w:r>
    </w:p>
    <w:p>
      <m:oMath>
        <m:r>
          <m:t>σ(x) = 1 / (1 + e⁻ˣ)</m:t>
        </m:r>
      </m:oMath>
    </w:p>
    <w:p>
      <w:r>
        <w:t xml:space="preserve">Trong đó, </w:t>
      </w:r>
      <w:r>
        <w:rPr>
          <w:i/>
        </w:rPr>
        <w:t>CLS(q, d)</w:t>
      </w:r>
      <w:r>
        <w:t xml:space="preserve"> biểu thị trạng thái đầu ra của mã đặc trưng [CLS] khi đưa chuỗi đầu vào nối liền của truy vấn và văn bản qua mạng Transformer. Trọng số của lớp phân loại tuyến tính ký hiệu là </w:t>
      </w:r>
      <w:r>
        <w:rPr>
          <w:i/>
        </w:rPr>
        <w:t>W</w:t>
      </w:r>
      <w:r>
        <w:t>. Hàm Sigmoid (</w:t>
      </w:r>
      <w:r>
        <w:rPr>
          <w:i/>
        </w:rPr>
        <w:t>σ</w:t>
      </w:r>
      <w:r>
        <w:t>) được sử dụng để chuẩn hóa điểm số tương quan về miền giá trị [0, 1] nhằm tạo tính đồng nhất.</w:t>
      </w:r>
    </w:p>
    <w:p>
      <w:r>
        <w:rPr>
          <w:b/>
        </w:rPr>
        <w:t>2.3.3. Cơ chế Truy xuất Chủ động Tuần hoàn (Active &amp; Iterative Retrieval)</w:t>
      </w:r>
    </w:p>
    <w:p>
      <w:r>
        <w:rPr>
          <w:b/>
        </w:rPr>
        <w:t>Công thức 5: Quy tắc chấp nhận ngữ cảnh tối ưu của hệ thống:</w:t>
      </w:r>
    </w:p>
    <w:p>
      <m:oMath>
        <m:r>
          <m:t>Context(q) = TopK(Rerank(q, D_0))  nếu  max S(q, d) ≥ τ</m:t>
        </m:r>
      </m:oMath>
    </w:p>
    <w:p>
      <w:r>
        <w:rPr>
          <w:b/>
        </w:rPr>
        <w:t>Công thức 6: Quy tắc kích hoạt vòng lặp truy xuất mở rộng chủ động:</w:t>
      </w:r>
    </w:p>
    <w:p>
      <m:oMath>
        <m:r>
          <m:t>Context(q) = TopK(Rerank(q_exp, D_exp))  nếu  max S(q, d) &lt; τ  và  iter &lt; N_max</m:t>
        </m:r>
      </m:oMath>
    </w:p>
    <w:p>
      <w:r>
        <w:t xml:space="preserve">Trong đó, </w:t>
      </w:r>
      <w:r>
        <w:rPr>
          <w:i/>
        </w:rPr>
        <w:t>S(q, d)</w:t>
      </w:r>
      <w:r>
        <w:t xml:space="preserve"> là điểm tương quan ngữ cảnh đầu ra của mô hình tái xếp hạng BGE-Reranker-Large. Ký hiệu </w:t>
      </w:r>
      <w:r>
        <w:rPr>
          <w:i/>
        </w:rPr>
        <w:t>τ = 0.65</w:t>
      </w:r>
      <w:r>
        <w:t xml:space="preserve"> biểu thị ngưỡng tin cậy ngữ nghĩa tối thiểu. Truy vấn mở rộng tự động qua phân tích từ đồng nghĩa ký hiệu là </w:t>
      </w:r>
      <w:r>
        <w:rPr>
          <w:i/>
        </w:rPr>
        <w:t>q</w:t>
      </w:r>
      <w:r>
        <w:rPr>
          <w:vertAlign w:val="subscript"/>
        </w:rPr>
        <w:t>exp</w:t>
      </w:r>
      <w:r>
        <w:t xml:space="preserve">. Không gian tài liệu tìm kiếm mở rộng (nới lỏng bộ lọc lớp học) ký hiệu là </w:t>
      </w:r>
      <w:r>
        <w:rPr>
          <w:i/>
        </w:rPr>
        <w:t>D</w:t>
      </w:r>
      <w:r>
        <w:rPr>
          <w:vertAlign w:val="subscript"/>
        </w:rPr>
        <w:t>exp</w:t>
      </w:r>
      <w:r>
        <w:t xml:space="preserve">. Biến </w:t>
      </w:r>
      <w:r>
        <w:rPr>
          <w:i/>
        </w:rPr>
        <w:t>iter</w:t>
      </w:r>
      <w:r>
        <w:t xml:space="preserve"> biểu thị số lần lặp hiện tại và </w:t>
      </w:r>
      <w:r>
        <w:rPr>
          <w:i/>
        </w:rPr>
        <w:t>N</w:t>
      </w:r>
      <w:r>
        <w:rPr>
          <w:vertAlign w:val="subscript"/>
        </w:rPr>
        <w:t>max</w:t>
      </w:r>
      <w:r>
        <w:t xml:space="preserve"> = 3 là giới hạn số lần lặp tối đa. Việc truy xuất tuần hoàn kết hợp mở rộng truy vấn qua </w:t>
      </w:r>
      <w:r>
        <w:rPr>
          <w:i/>
        </w:rPr>
        <w:t>q</w:t>
      </w:r>
      <w:r>
        <w:rPr>
          <w:vertAlign w:val="subscript"/>
        </w:rPr>
        <w:t>exp</w:t>
      </w:r>
      <w:r>
        <w:t xml:space="preserve"> giúp nâng cao đáng kể chỉ số Recall của hệ thống [3, 5].</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 [3, 5].</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t>Công thức 7: Tính toán điểm số Likert trung bình cộng:</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r>
        <w:t>Kiểm định Fleiss' Kappa cho thấy mức độ đồng thuận giữa 10 giáo viên phổ thông đạt hệ số kappa = 0.76, xác nhận tính khách quan và đáng tin cậy cao của hội đồng đánh giá sơ loại [8, 14]. Sự đồng thuận này khẳng định cấu trúc prompt Socratic và phương pháp giàn giáo (scaffolding)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(ZPD). Kết quả phân tích định tính từ hội đồng cũng chỉ ra rằng việc tích hợp bộ định tuyến cấp học (Query Router)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(Naive RAG)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(Faithfulness) vượt trội là 94% và độ phù hợp câu trả lời (Answer Relevance)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(Gemini), từ đó triệt tiêu hiện tượng ảo giác thông tin. Các chỉ số về độ phủ ngữ cảnh (Context Recall) cũng tăng lên mức 90%, khẳng định năng lực tìm kiếm tối ưu của hệ thống.</w:t>
      </w:r>
    </w:p>
    <w:p>
      <w:r>
        <w:t>[14] Kao, S., Grant, P., Woltering, S.: Socratic AI in K–12 Science Classrooms. Research Square (2025). DOI: 10.21203/rs.3.rs-8118546/v1.</w:t>
      </w:r>
    </w:p>
    <w:p>
      <w:r>
        <w:t>[15] Cheng, X., Zhang, Z., Wang, J., Fang, L., He, C., Guan, Q., Pan, S., Luo, W.: Education-Oriented Graph Retrieval-Augmented Generation for Learning Path Recommendation. arXiv preprint arXiv:2506.22303 (2025).</w:t>
      </w:r>
    </w:p>
    <w:p>
      <w: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r>
        <w:t>Nghiên cứu này đã xây dựng thành công kiến trúc truy xuất tăng cường tạo sinh thích ứng (Adaptive RAG) phân cấp nhằm cá nhân hóa việc hỗ trợ học tập cho học sinh phổ thông liên cấp từ lớp 1 đến lớp 12. Bằng cách kết hợp bộ định tuyến câu hỏi (Query Router), thuật toán tìm kiếm lai BM25-Cosine được tối ưu hóa qua xếp hạng hỗn hợp RRF, bộ tái xếp hạng Cross-Encoder và cơ chế Socratic gợi mở theo vùng phát triển gần nhất (ZPD),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t>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(Graph RAG) [2, 15].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15]. Thứ hai, tối ưu hóa hồ sơ năng lực động của người học (Dynamic Student Profiling) thông qua việc lưu trữ trạng thái tương tác dài hạn, giúp hệ thống tự động tinh chỉnh biên độ gợi ý của prompt Socratic phù hợp hơn với từng mức học lực cụ thể [8, 14]. Thứ ba, tiến hành thử nghiệm hệ thống trên quy mô diện rộng đối với các môn học khác nhau, đồng thời nghiên cứu tích hợp trợ lý ảo vào các hệ thống quản lý học tập (LMS) hiện hành của các nhà trường phổ thông.</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