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45087" w14:textId="77777777" w:rsidR="007C44B7" w:rsidRDefault="007C44B7" w:rsidP="007C44B7">
      <w:pPr>
        <w:pStyle w:val="2"/>
        <w:shd w:val="clear" w:color="auto" w:fill="FFFFFF"/>
        <w:spacing w:before="0" w:after="0" w:line="648" w:lineRule="atLeast"/>
        <w:rPr>
          <w:rFonts w:ascii="Arial" w:hAnsi="Arial" w:cs="Arial"/>
          <w:b/>
          <w:bCs/>
          <w:color w:val="1E1E1E"/>
          <w:sz w:val="54"/>
          <w:szCs w:val="54"/>
        </w:rPr>
      </w:pPr>
      <w:r w:rsidRPr="00730811">
        <w:rPr>
          <w:rFonts w:ascii="Arial" w:hAnsi="Arial" w:cs="Arial"/>
          <w:color w:val="1E1E1E"/>
          <w:sz w:val="30"/>
          <w:szCs w:val="30"/>
          <w:highlight w:val="cyan"/>
        </w:rPr>
        <w:t>Инструкция по применению Нутридринк 200 мл напиток для</w:t>
      </w:r>
      <w:r>
        <w:rPr>
          <w:rFonts w:ascii="Arial" w:hAnsi="Arial" w:cs="Arial"/>
          <w:color w:val="1E1E1E"/>
          <w:sz w:val="30"/>
          <w:szCs w:val="30"/>
          <w:highlight w:val="cyan"/>
        </w:rPr>
        <w:t xml:space="preserve"> </w:t>
      </w:r>
      <w:r w:rsidRPr="00730811">
        <w:rPr>
          <w:rFonts w:ascii="Arial" w:hAnsi="Arial" w:cs="Arial"/>
          <w:color w:val="1E1E1E"/>
          <w:sz w:val="30"/>
          <w:szCs w:val="30"/>
          <w:highlight w:val="cyan"/>
        </w:rPr>
        <w:t>энтерального питания шоколад</w:t>
      </w:r>
    </w:p>
    <w:p w14:paraId="32821BAB" w14:textId="77777777" w:rsidR="007C44B7" w:rsidRDefault="007C44B7" w:rsidP="007C44B7">
      <w:pPr>
        <w:pStyle w:val="3"/>
        <w:numPr>
          <w:ilvl w:val="0"/>
          <w:numId w:val="1"/>
        </w:numPr>
        <w:pBdr>
          <w:top w:val="single" w:sz="6" w:space="0" w:color="DEDEDE"/>
          <w:bottom w:val="single" w:sz="6" w:space="0" w:color="DEDEDE"/>
        </w:pBdr>
        <w:shd w:val="clear" w:color="auto" w:fill="FFFFFF"/>
        <w:spacing w:before="0" w:after="0" w:line="360" w:lineRule="atLeast"/>
        <w:ind w:left="0"/>
        <w:rPr>
          <w:rFonts w:ascii="Arial" w:hAnsi="Arial" w:cs="Arial"/>
          <w:b/>
          <w:bCs/>
          <w:color w:val="1E1E1E"/>
          <w:sz w:val="30"/>
          <w:szCs w:val="30"/>
        </w:rPr>
      </w:pPr>
      <w:r>
        <w:rPr>
          <w:rFonts w:ascii="Arial" w:hAnsi="Arial" w:cs="Arial"/>
          <w:color w:val="1E1E1E"/>
          <w:sz w:val="30"/>
          <w:szCs w:val="30"/>
        </w:rPr>
        <w:t>Описание</w:t>
      </w:r>
    </w:p>
    <w:p w14:paraId="446C33AE" w14:textId="77777777" w:rsidR="007C44B7" w:rsidRDefault="007C44B7" w:rsidP="007C44B7">
      <w:pPr>
        <w:pStyle w:val="product-details-instructions-mainitem"/>
        <w:pBdr>
          <w:top w:val="single" w:sz="6" w:space="0" w:color="DEDEDE"/>
          <w:bottom w:val="single" w:sz="6" w:space="0" w:color="DEDEDE"/>
        </w:pBdr>
        <w:shd w:val="clear" w:color="auto" w:fill="FFFFFF"/>
        <w:spacing w:before="0" w:after="0" w:line="285" w:lineRule="atLeast"/>
        <w:rPr>
          <w:rFonts w:ascii="Arial" w:hAnsi="Arial" w:cs="Arial"/>
          <w:color w:val="1E1E1E"/>
        </w:rPr>
      </w:pPr>
      <w:r>
        <w:rPr>
          <w:rFonts w:ascii="Arial" w:hAnsi="Arial" w:cs="Arial"/>
          <w:color w:val="1E1E1E"/>
          <w:u w:val="single"/>
        </w:rPr>
        <w:t>Специализированное лечебное питание Nutridrink (Нутридринк) со вкусом шоколада, 200 мл.</w:t>
      </w:r>
      <w:r>
        <w:rPr>
          <w:rFonts w:ascii="Arial" w:hAnsi="Arial" w:cs="Arial"/>
          <w:color w:val="1E1E1E"/>
        </w:rPr>
        <w:br/>
      </w:r>
      <w:r>
        <w:rPr>
          <w:rFonts w:ascii="Arial" w:hAnsi="Arial" w:cs="Arial"/>
          <w:color w:val="1E1E1E"/>
        </w:rPr>
        <w:br/>
        <w:t>Nutridrink (Нутридринк) – специализированное лечебное питание , предназначенное для взрослых с недостаточностью питания или риском ее развития. Полноценный источник белка, энергии, витаминов и минералов, который может заменить прием пищи.</w:t>
      </w:r>
      <w:r>
        <w:rPr>
          <w:rFonts w:ascii="Arial" w:hAnsi="Arial" w:cs="Arial"/>
          <w:color w:val="1E1E1E"/>
        </w:rPr>
        <w:br/>
        <w:t>Применение Nutridrink способствует : </w:t>
      </w:r>
      <w:r>
        <w:rPr>
          <w:rFonts w:ascii="Arial" w:hAnsi="Arial" w:cs="Arial"/>
          <w:color w:val="1E1E1E"/>
        </w:rPr>
        <w:br/>
        <w:t>• Удовлетворению потребности в белке, энергии, макро- и микронутриентах</w:t>
      </w:r>
      <w:r>
        <w:rPr>
          <w:rFonts w:ascii="Arial" w:hAnsi="Arial" w:cs="Arial"/>
          <w:color w:val="1E1E1E"/>
        </w:rPr>
        <w:br/>
        <w:t>• Восстановлению сил и физической активности </w:t>
      </w:r>
      <w:r>
        <w:rPr>
          <w:rFonts w:ascii="Arial" w:hAnsi="Arial" w:cs="Arial"/>
          <w:color w:val="1E1E1E"/>
        </w:rPr>
        <w:br/>
        <w:t>• Поддержанию массы тела</w:t>
      </w:r>
      <w:r>
        <w:rPr>
          <w:rFonts w:ascii="Arial" w:hAnsi="Arial" w:cs="Arial"/>
          <w:color w:val="1E1E1E"/>
        </w:rPr>
        <w:br/>
        <w:t>• Сокращению частоты и тяжести послеоперационных осложнений</w:t>
      </w:r>
      <w:r>
        <w:rPr>
          <w:rFonts w:ascii="Arial" w:hAnsi="Arial" w:cs="Arial"/>
          <w:color w:val="1E1E1E"/>
        </w:rPr>
        <w:br/>
        <w:t>• Повышению качества жизни </w:t>
      </w:r>
      <w:r>
        <w:rPr>
          <w:rFonts w:ascii="Arial" w:hAnsi="Arial" w:cs="Arial"/>
          <w:color w:val="1E1E1E"/>
        </w:rPr>
        <w:br/>
      </w:r>
      <w:r>
        <w:rPr>
          <w:rFonts w:ascii="Arial" w:hAnsi="Arial" w:cs="Arial"/>
          <w:color w:val="1E1E1E"/>
        </w:rPr>
        <w:br/>
      </w:r>
      <w:r>
        <w:rPr>
          <w:rFonts w:ascii="Arial" w:hAnsi="Arial" w:cs="Arial"/>
          <w:color w:val="1E1E1E"/>
          <w:u w:val="single"/>
        </w:rPr>
        <w:t>Ключевые особенности: </w:t>
      </w:r>
      <w:r>
        <w:rPr>
          <w:rFonts w:ascii="Arial" w:hAnsi="Arial" w:cs="Arial"/>
          <w:color w:val="1E1E1E"/>
        </w:rPr>
        <w:br/>
        <w:t>• Оптимальное содержание белка для поддержания мышечной массы и силы: 12 г в одной упаковке </w:t>
      </w:r>
      <w:r>
        <w:rPr>
          <w:rFonts w:ascii="Arial" w:hAnsi="Arial" w:cs="Arial"/>
          <w:color w:val="1E1E1E"/>
        </w:rPr>
        <w:br/>
        <w:t>• 300 ккал для повышения активности и восстановления</w:t>
      </w:r>
      <w:r>
        <w:rPr>
          <w:rFonts w:ascii="Arial" w:hAnsi="Arial" w:cs="Arial"/>
          <w:color w:val="1E1E1E"/>
        </w:rPr>
        <w:br/>
        <w:t>• 13 витаминов и 15 минералов для восполнения суточных потребностей организма </w:t>
      </w:r>
      <w:r>
        <w:rPr>
          <w:rFonts w:ascii="Arial" w:hAnsi="Arial" w:cs="Arial"/>
          <w:color w:val="1E1E1E"/>
        </w:rPr>
        <w:br/>
        <w:t>• Оптимальное соотношение жирных кислот Омега-6:Омега-3 как 5:1 для обеспечения противовоспалительной и иммуномодулирующей защиты</w:t>
      </w:r>
      <w:r>
        <w:rPr>
          <w:rFonts w:ascii="Arial" w:hAnsi="Arial" w:cs="Arial"/>
          <w:color w:val="1E1E1E"/>
        </w:rPr>
        <w:br/>
        <w:t>• Содержит натуральные каротиноиды, витамины группы B, С, Е и микроэлементы (хром, селен, медь), которые обеспечивают антиоксидантный эффект</w:t>
      </w:r>
      <w:r>
        <w:rPr>
          <w:rFonts w:ascii="Arial" w:hAnsi="Arial" w:cs="Arial"/>
          <w:color w:val="1E1E1E"/>
        </w:rPr>
        <w:br/>
        <w:t>• Повышенное содержание холина (55 мг/100 мл) способствует полноценной работе ЦНС , </w:t>
      </w:r>
      <w:r>
        <w:rPr>
          <w:rFonts w:ascii="Arial" w:hAnsi="Arial" w:cs="Arial"/>
          <w:color w:val="1E1E1E"/>
        </w:rPr>
        <w:br/>
        <w:t>• Повышенное содержание железа (2,4 мг/100 мл) способствует профилактике железодефицитной анемии, астении и нейрокогнитивных нарушений </w:t>
      </w:r>
      <w:r>
        <w:rPr>
          <w:rFonts w:ascii="Arial" w:hAnsi="Arial" w:cs="Arial"/>
          <w:color w:val="1E1E1E"/>
        </w:rPr>
        <w:br/>
        <w:t>• Повышенное содержание цинка (1,8 мг/100 мл) способствует укреплению иммунитета2</w:t>
      </w:r>
      <w:r>
        <w:rPr>
          <w:rFonts w:ascii="Arial" w:hAnsi="Arial" w:cs="Arial"/>
          <w:color w:val="1E1E1E"/>
        </w:rPr>
        <w:br/>
        <w:t>• Клинически доказано: способствует улучшению результатов восстановления после инсульта2 и COVID-19 </w:t>
      </w:r>
      <w:r>
        <w:rPr>
          <w:rFonts w:ascii="Arial" w:hAnsi="Arial" w:cs="Arial"/>
          <w:color w:val="1E1E1E"/>
        </w:rPr>
        <w:br/>
        <w:t>• Возможно применение у пациентов с диабетом (содержит 1,8 хлебные единицы в 100 мл)</w:t>
      </w:r>
      <w:r>
        <w:rPr>
          <w:rFonts w:ascii="Arial" w:hAnsi="Arial" w:cs="Arial"/>
          <w:color w:val="1E1E1E"/>
        </w:rPr>
        <w:br/>
        <w:t>• Не содержит глютен</w:t>
      </w:r>
    </w:p>
    <w:p w14:paraId="06077BC5" w14:textId="77777777" w:rsidR="007C44B7" w:rsidRDefault="007C44B7" w:rsidP="007C44B7">
      <w:pPr>
        <w:pStyle w:val="3"/>
        <w:numPr>
          <w:ilvl w:val="0"/>
          <w:numId w:val="1"/>
        </w:numPr>
        <w:pBdr>
          <w:bottom w:val="single" w:sz="6" w:space="0" w:color="DEDEDE"/>
        </w:pBdr>
        <w:shd w:val="clear" w:color="auto" w:fill="FFFFFF"/>
        <w:spacing w:before="0" w:after="0" w:line="360" w:lineRule="atLeast"/>
        <w:ind w:left="0"/>
        <w:rPr>
          <w:rFonts w:ascii="Arial" w:hAnsi="Arial" w:cs="Arial"/>
          <w:b/>
          <w:bCs/>
          <w:color w:val="1E1E1E"/>
          <w:sz w:val="30"/>
          <w:szCs w:val="30"/>
        </w:rPr>
      </w:pPr>
      <w:r>
        <w:rPr>
          <w:rFonts w:ascii="Arial" w:hAnsi="Arial" w:cs="Arial"/>
          <w:color w:val="1E1E1E"/>
          <w:sz w:val="30"/>
          <w:szCs w:val="30"/>
        </w:rPr>
        <w:t>Способ применения и дозы</w:t>
      </w:r>
    </w:p>
    <w:p w14:paraId="6823FB12" w14:textId="77777777" w:rsidR="007C44B7" w:rsidRDefault="007C44B7" w:rsidP="007C44B7">
      <w:pPr>
        <w:pStyle w:val="product-details-instructions-mainitem"/>
        <w:pBdr>
          <w:bottom w:val="single" w:sz="6" w:space="0" w:color="DEDEDE"/>
        </w:pBdr>
        <w:shd w:val="clear" w:color="auto" w:fill="FFFFFF"/>
        <w:spacing w:before="0" w:after="0" w:line="285" w:lineRule="atLeast"/>
        <w:rPr>
          <w:rFonts w:ascii="Arial" w:hAnsi="Arial" w:cs="Arial"/>
          <w:color w:val="1E1E1E"/>
        </w:rPr>
      </w:pPr>
      <w:r>
        <w:rPr>
          <w:rFonts w:ascii="Arial" w:hAnsi="Arial" w:cs="Arial"/>
          <w:color w:val="1E1E1E"/>
          <w:u w:val="single"/>
        </w:rPr>
        <w:t>Рекомендации по применению:</w:t>
      </w:r>
      <w:r>
        <w:rPr>
          <w:rFonts w:ascii="Arial" w:hAnsi="Arial" w:cs="Arial"/>
          <w:color w:val="1E1E1E"/>
        </w:rPr>
        <w:br/>
      </w:r>
    </w:p>
    <w:p w14:paraId="4763DED2" w14:textId="77777777" w:rsidR="007C44B7" w:rsidRDefault="007C44B7" w:rsidP="007C44B7">
      <w:pPr>
        <w:pStyle w:val="product-details-instructions-mainitem"/>
        <w:numPr>
          <w:ilvl w:val="1"/>
          <w:numId w:val="1"/>
        </w:numPr>
        <w:pBdr>
          <w:bottom w:val="single" w:sz="6" w:space="0" w:color="DEDEDE"/>
        </w:pBdr>
        <w:shd w:val="clear" w:color="auto" w:fill="FFFFFF"/>
        <w:spacing w:after="30" w:afterAutospacing="0" w:line="315" w:lineRule="atLeast"/>
        <w:ind w:left="0"/>
        <w:rPr>
          <w:rFonts w:ascii="Arial" w:hAnsi="Arial" w:cs="Arial"/>
          <w:color w:val="1E1E1E"/>
        </w:rPr>
      </w:pPr>
      <w:r>
        <w:rPr>
          <w:rFonts w:ascii="Arial" w:hAnsi="Arial" w:cs="Arial"/>
          <w:color w:val="1E1E1E"/>
        </w:rPr>
        <w:t>1-3 упаковки в день как дополнение к диете, 5-7 упаковок в день как единственный источник питания, если иное не назначено врачом</w:t>
      </w:r>
    </w:p>
    <w:p w14:paraId="5D67ECBD" w14:textId="77777777" w:rsidR="007C44B7" w:rsidRDefault="007C44B7" w:rsidP="007C44B7">
      <w:pPr>
        <w:pStyle w:val="product-details-instructions-mainitem"/>
        <w:numPr>
          <w:ilvl w:val="1"/>
          <w:numId w:val="1"/>
        </w:numPr>
        <w:pBdr>
          <w:bottom w:val="single" w:sz="6" w:space="0" w:color="DEDEDE"/>
        </w:pBdr>
        <w:shd w:val="clear" w:color="auto" w:fill="FFFFFF"/>
        <w:spacing w:after="30" w:afterAutospacing="0" w:line="315" w:lineRule="atLeast"/>
        <w:ind w:left="0"/>
        <w:rPr>
          <w:rFonts w:ascii="Arial" w:hAnsi="Arial" w:cs="Arial"/>
          <w:color w:val="1E1E1E"/>
        </w:rPr>
      </w:pPr>
      <w:r>
        <w:rPr>
          <w:rFonts w:ascii="Arial" w:hAnsi="Arial" w:cs="Arial"/>
          <w:color w:val="1E1E1E"/>
        </w:rPr>
        <w:lastRenderedPageBreak/>
        <w:t>Употребляется перорально мелкими глотками или через трубочку в течение 20–30 минут</w:t>
      </w:r>
    </w:p>
    <w:p w14:paraId="76F1EF51" w14:textId="77777777" w:rsidR="007C44B7" w:rsidRDefault="007C44B7" w:rsidP="007C44B7">
      <w:pPr>
        <w:pStyle w:val="product-details-instructions-mainitem"/>
        <w:numPr>
          <w:ilvl w:val="1"/>
          <w:numId w:val="1"/>
        </w:numPr>
        <w:pBdr>
          <w:bottom w:val="single" w:sz="6" w:space="0" w:color="DEDEDE"/>
        </w:pBdr>
        <w:shd w:val="clear" w:color="auto" w:fill="FFFFFF"/>
        <w:spacing w:after="30" w:afterAutospacing="0" w:line="315" w:lineRule="atLeast"/>
        <w:ind w:left="0"/>
        <w:rPr>
          <w:rFonts w:ascii="Arial" w:hAnsi="Arial" w:cs="Arial"/>
          <w:color w:val="1E1E1E"/>
        </w:rPr>
      </w:pPr>
      <w:r>
        <w:rPr>
          <w:rFonts w:ascii="Arial" w:hAnsi="Arial" w:cs="Arial"/>
          <w:color w:val="1E1E1E"/>
        </w:rPr>
        <w:t>Рекомендуемый курс приема – не менее 21 дня </w:t>
      </w:r>
    </w:p>
    <w:p w14:paraId="3A76DC67" w14:textId="77777777" w:rsidR="007C44B7" w:rsidRDefault="007C44B7" w:rsidP="007C44B7">
      <w:pPr>
        <w:pStyle w:val="product-details-instructions-mainitem"/>
        <w:numPr>
          <w:ilvl w:val="1"/>
          <w:numId w:val="1"/>
        </w:numPr>
        <w:pBdr>
          <w:bottom w:val="single" w:sz="6" w:space="0" w:color="DEDEDE"/>
        </w:pBdr>
        <w:shd w:val="clear" w:color="auto" w:fill="FFFFFF"/>
        <w:spacing w:after="30" w:afterAutospacing="0" w:line="315" w:lineRule="atLeast"/>
        <w:ind w:left="0"/>
        <w:rPr>
          <w:rFonts w:ascii="Arial" w:hAnsi="Arial" w:cs="Arial"/>
          <w:color w:val="1E1E1E"/>
        </w:rPr>
      </w:pPr>
      <w:r>
        <w:rPr>
          <w:rFonts w:ascii="Arial" w:hAnsi="Arial" w:cs="Arial"/>
          <w:color w:val="1E1E1E"/>
        </w:rPr>
        <w:t>Длительность применения не ограничена</w:t>
      </w:r>
    </w:p>
    <w:p w14:paraId="7CF23D7F" w14:textId="77777777" w:rsidR="007C44B7" w:rsidRDefault="007C44B7" w:rsidP="007C44B7">
      <w:pPr>
        <w:pStyle w:val="product-details-instructions-mainitem"/>
        <w:numPr>
          <w:ilvl w:val="1"/>
          <w:numId w:val="1"/>
        </w:numPr>
        <w:pBdr>
          <w:bottom w:val="single" w:sz="6" w:space="0" w:color="DEDEDE"/>
        </w:pBdr>
        <w:shd w:val="clear" w:color="auto" w:fill="FFFFFF"/>
        <w:spacing w:line="315" w:lineRule="atLeast"/>
        <w:ind w:left="0"/>
        <w:rPr>
          <w:rFonts w:ascii="Arial" w:hAnsi="Arial" w:cs="Arial"/>
          <w:color w:val="1E1E1E"/>
        </w:rPr>
      </w:pPr>
      <w:r>
        <w:rPr>
          <w:rFonts w:ascii="Arial" w:hAnsi="Arial" w:cs="Arial"/>
          <w:color w:val="1E1E1E"/>
        </w:rPr>
        <w:t>Возраст: С 18 лет</w:t>
      </w:r>
    </w:p>
    <w:p w14:paraId="742E286B" w14:textId="77777777" w:rsidR="007C44B7" w:rsidRDefault="007C44B7" w:rsidP="007C44B7">
      <w:pPr>
        <w:pStyle w:val="3"/>
        <w:numPr>
          <w:ilvl w:val="0"/>
          <w:numId w:val="1"/>
        </w:numPr>
        <w:pBdr>
          <w:bottom w:val="single" w:sz="6" w:space="0" w:color="DEDEDE"/>
        </w:pBdr>
        <w:shd w:val="clear" w:color="auto" w:fill="FFFFFF"/>
        <w:spacing w:before="0" w:after="0" w:line="360" w:lineRule="atLeast"/>
        <w:ind w:left="0"/>
        <w:rPr>
          <w:rFonts w:ascii="Arial" w:hAnsi="Arial" w:cs="Arial"/>
          <w:b/>
          <w:bCs/>
          <w:color w:val="1E1E1E"/>
          <w:sz w:val="30"/>
          <w:szCs w:val="30"/>
        </w:rPr>
      </w:pPr>
      <w:r>
        <w:rPr>
          <w:rFonts w:ascii="Arial" w:hAnsi="Arial" w:cs="Arial"/>
          <w:color w:val="1E1E1E"/>
          <w:sz w:val="30"/>
          <w:szCs w:val="30"/>
        </w:rPr>
        <w:t>Противопоказания</w:t>
      </w:r>
    </w:p>
    <w:p w14:paraId="29D197AB" w14:textId="77777777" w:rsidR="007C44B7" w:rsidRDefault="007C44B7" w:rsidP="007C44B7">
      <w:pPr>
        <w:pStyle w:val="product-details-instructions-mainitem"/>
        <w:pBdr>
          <w:bottom w:val="single" w:sz="6" w:space="0" w:color="DEDEDE"/>
        </w:pBdr>
        <w:shd w:val="clear" w:color="auto" w:fill="FFFFFF"/>
        <w:spacing w:before="0" w:after="0" w:line="285" w:lineRule="atLeast"/>
        <w:rPr>
          <w:rFonts w:ascii="Arial" w:hAnsi="Arial" w:cs="Arial"/>
          <w:color w:val="1E1E1E"/>
        </w:rPr>
      </w:pPr>
      <w:r>
        <w:rPr>
          <w:rFonts w:ascii="Arial" w:hAnsi="Arial" w:cs="Arial"/>
          <w:color w:val="1E1E1E"/>
        </w:rPr>
        <w:t>Аллергия к белкам коровьего молока, галактоземия, индивидуальная непереносимость какого-либо компонента смеси, выраженная дисфункция желудочно-кишечного тракта, кишечная непроходимость, перфорация желудочно-кишечного тракта, ишемия кишечника, перитонит.</w:t>
      </w:r>
    </w:p>
    <w:p w14:paraId="68B44C44" w14:textId="77777777" w:rsidR="007C44B7" w:rsidRDefault="007C44B7" w:rsidP="007C44B7">
      <w:pPr>
        <w:pStyle w:val="3"/>
        <w:numPr>
          <w:ilvl w:val="0"/>
          <w:numId w:val="1"/>
        </w:numPr>
        <w:pBdr>
          <w:bottom w:val="single" w:sz="6" w:space="0" w:color="DEDEDE"/>
        </w:pBdr>
        <w:shd w:val="clear" w:color="auto" w:fill="FFFFFF"/>
        <w:spacing w:before="0" w:after="0" w:line="360" w:lineRule="atLeast"/>
        <w:ind w:left="0"/>
        <w:rPr>
          <w:rFonts w:ascii="Arial" w:hAnsi="Arial" w:cs="Arial"/>
          <w:b/>
          <w:bCs/>
          <w:color w:val="1E1E1E"/>
          <w:sz w:val="30"/>
          <w:szCs w:val="30"/>
        </w:rPr>
      </w:pPr>
      <w:r>
        <w:rPr>
          <w:rFonts w:ascii="Arial" w:hAnsi="Arial" w:cs="Arial"/>
          <w:color w:val="1E1E1E"/>
          <w:sz w:val="30"/>
          <w:szCs w:val="30"/>
        </w:rPr>
        <w:t>Показания к применению</w:t>
      </w:r>
    </w:p>
    <w:p w14:paraId="67DEC20A" w14:textId="77777777" w:rsidR="007C44B7" w:rsidRDefault="007C44B7" w:rsidP="007C44B7">
      <w:pPr>
        <w:pStyle w:val="product-details-instructions-mainitem"/>
        <w:pBdr>
          <w:bottom w:val="single" w:sz="6" w:space="0" w:color="DEDEDE"/>
        </w:pBdr>
        <w:shd w:val="clear" w:color="auto" w:fill="FFFFFF"/>
        <w:spacing w:before="0" w:after="0" w:line="285" w:lineRule="atLeast"/>
        <w:rPr>
          <w:rFonts w:ascii="Arial" w:hAnsi="Arial" w:cs="Arial"/>
          <w:color w:val="1E1E1E"/>
        </w:rPr>
      </w:pPr>
      <w:r>
        <w:rPr>
          <w:rFonts w:ascii="Arial" w:hAnsi="Arial" w:cs="Arial"/>
          <w:color w:val="1E1E1E"/>
        </w:rPr>
        <w:t>• Недостаточность питания </w:t>
      </w:r>
      <w:r>
        <w:rPr>
          <w:rFonts w:ascii="Arial" w:hAnsi="Arial" w:cs="Arial"/>
          <w:color w:val="1E1E1E"/>
        </w:rPr>
        <w:br/>
        <w:t>• Сниженный аппетит </w:t>
      </w:r>
      <w:r>
        <w:rPr>
          <w:rFonts w:ascii="Arial" w:hAnsi="Arial" w:cs="Arial"/>
          <w:color w:val="1E1E1E"/>
        </w:rPr>
        <w:br/>
        <w:t>• Состояние после перенесенного инсульта и период реабилитации</w:t>
      </w:r>
      <w:r>
        <w:rPr>
          <w:rFonts w:ascii="Arial" w:hAnsi="Arial" w:cs="Arial"/>
          <w:color w:val="1E1E1E"/>
        </w:rPr>
        <w:br/>
        <w:t>• Восстановление и реабилитация после полученных травм</w:t>
      </w:r>
      <w:r>
        <w:rPr>
          <w:rFonts w:ascii="Arial" w:hAnsi="Arial" w:cs="Arial"/>
          <w:color w:val="1E1E1E"/>
        </w:rPr>
        <w:br/>
        <w:t>• Инфекции</w:t>
      </w:r>
      <w:r>
        <w:rPr>
          <w:rFonts w:ascii="Arial" w:hAnsi="Arial" w:cs="Arial"/>
          <w:color w:val="1E1E1E"/>
        </w:rPr>
        <w:br/>
        <w:t>• Хронические заболевания системы пищеварения</w:t>
      </w:r>
      <w:r>
        <w:rPr>
          <w:rFonts w:ascii="Arial" w:hAnsi="Arial" w:cs="Arial"/>
          <w:color w:val="1E1E1E"/>
        </w:rPr>
        <w:br/>
        <w:t>• Пре- и послеоперационный период</w:t>
      </w:r>
      <w:r>
        <w:rPr>
          <w:rFonts w:ascii="Arial" w:hAnsi="Arial" w:cs="Arial"/>
          <w:color w:val="1E1E1E"/>
        </w:rPr>
        <w:br/>
        <w:t>• Хроническая обструктивная болезнь легких</w:t>
      </w:r>
    </w:p>
    <w:p w14:paraId="67C6E4B4" w14:textId="77777777" w:rsidR="007C44B7" w:rsidRDefault="007C44B7" w:rsidP="007C44B7">
      <w:pPr>
        <w:pStyle w:val="3"/>
        <w:numPr>
          <w:ilvl w:val="0"/>
          <w:numId w:val="1"/>
        </w:numPr>
        <w:pBdr>
          <w:bottom w:val="single" w:sz="6" w:space="0" w:color="DEDEDE"/>
        </w:pBdr>
        <w:shd w:val="clear" w:color="auto" w:fill="FFFFFF"/>
        <w:spacing w:before="0" w:after="0" w:line="360" w:lineRule="atLeast"/>
        <w:ind w:left="0"/>
        <w:rPr>
          <w:rFonts w:ascii="Arial" w:hAnsi="Arial" w:cs="Arial"/>
          <w:b/>
          <w:bCs/>
          <w:color w:val="1E1E1E"/>
          <w:sz w:val="30"/>
          <w:szCs w:val="30"/>
        </w:rPr>
      </w:pPr>
      <w:r>
        <w:rPr>
          <w:rFonts w:ascii="Arial" w:hAnsi="Arial" w:cs="Arial"/>
          <w:color w:val="1E1E1E"/>
          <w:sz w:val="30"/>
          <w:szCs w:val="30"/>
        </w:rPr>
        <w:t>Срок годности</w:t>
      </w:r>
    </w:p>
    <w:p w14:paraId="5440BCE2" w14:textId="77777777" w:rsidR="007C44B7" w:rsidRDefault="007C44B7" w:rsidP="007C44B7">
      <w:pPr>
        <w:pStyle w:val="product-details-instructions-mainitem"/>
        <w:pBdr>
          <w:bottom w:val="single" w:sz="6" w:space="0" w:color="DEDEDE"/>
        </w:pBdr>
        <w:shd w:val="clear" w:color="auto" w:fill="FFFFFF"/>
        <w:spacing w:before="0" w:after="0" w:line="285" w:lineRule="atLeast"/>
        <w:rPr>
          <w:rFonts w:ascii="Arial" w:hAnsi="Arial" w:cs="Arial"/>
          <w:color w:val="1E1E1E"/>
        </w:rPr>
      </w:pPr>
      <w:r>
        <w:rPr>
          <w:rFonts w:ascii="Arial" w:hAnsi="Arial" w:cs="Arial"/>
          <w:color w:val="1E1E1E"/>
        </w:rPr>
        <w:t>Срок годности 12 месяцев.</w:t>
      </w:r>
    </w:p>
    <w:p w14:paraId="529B0EBB" w14:textId="77777777" w:rsidR="007C44B7" w:rsidRDefault="007C44B7" w:rsidP="007C44B7">
      <w:pPr>
        <w:pStyle w:val="3"/>
        <w:numPr>
          <w:ilvl w:val="0"/>
          <w:numId w:val="1"/>
        </w:numPr>
        <w:pBdr>
          <w:bottom w:val="single" w:sz="6" w:space="0" w:color="DEDEDE"/>
        </w:pBdr>
        <w:shd w:val="clear" w:color="auto" w:fill="FFFFFF"/>
        <w:spacing w:before="0" w:after="0" w:line="360" w:lineRule="atLeast"/>
        <w:ind w:left="0"/>
        <w:rPr>
          <w:rFonts w:ascii="Arial" w:hAnsi="Arial" w:cs="Arial"/>
          <w:b/>
          <w:bCs/>
          <w:color w:val="1E1E1E"/>
          <w:sz w:val="30"/>
          <w:szCs w:val="30"/>
        </w:rPr>
      </w:pPr>
      <w:r>
        <w:rPr>
          <w:rFonts w:ascii="Arial" w:hAnsi="Arial" w:cs="Arial"/>
          <w:color w:val="1E1E1E"/>
          <w:sz w:val="30"/>
          <w:szCs w:val="30"/>
        </w:rPr>
        <w:t>Условия хранения</w:t>
      </w:r>
    </w:p>
    <w:p w14:paraId="2190F39A" w14:textId="77777777" w:rsidR="007C44B7" w:rsidRDefault="007C44B7" w:rsidP="007C44B7">
      <w:pPr>
        <w:pStyle w:val="product-details-instructions-mainitem"/>
        <w:numPr>
          <w:ilvl w:val="1"/>
          <w:numId w:val="1"/>
        </w:numPr>
        <w:pBdr>
          <w:bottom w:val="single" w:sz="6" w:space="0" w:color="DEDEDE"/>
        </w:pBdr>
        <w:shd w:val="clear" w:color="auto" w:fill="FFFFFF"/>
        <w:spacing w:after="30" w:afterAutospacing="0" w:line="315" w:lineRule="atLeast"/>
        <w:ind w:left="0"/>
        <w:rPr>
          <w:rFonts w:ascii="Arial" w:hAnsi="Arial" w:cs="Arial"/>
          <w:color w:val="1E1E1E"/>
        </w:rPr>
      </w:pPr>
      <w:r>
        <w:rPr>
          <w:rFonts w:ascii="Arial" w:hAnsi="Arial" w:cs="Arial"/>
          <w:color w:val="1E1E1E"/>
        </w:rPr>
        <w:t>Хранить в сухом месте при температуре 5-25 °С.</w:t>
      </w:r>
    </w:p>
    <w:p w14:paraId="50DE225A" w14:textId="77777777" w:rsidR="007C44B7" w:rsidRDefault="007C44B7" w:rsidP="007C44B7">
      <w:pPr>
        <w:pStyle w:val="product-details-instructions-mainitem"/>
        <w:numPr>
          <w:ilvl w:val="1"/>
          <w:numId w:val="1"/>
        </w:numPr>
        <w:pBdr>
          <w:bottom w:val="single" w:sz="6" w:space="0" w:color="DEDEDE"/>
        </w:pBdr>
        <w:shd w:val="clear" w:color="auto" w:fill="FFFFFF"/>
        <w:spacing w:line="315" w:lineRule="atLeast"/>
        <w:ind w:left="0"/>
        <w:rPr>
          <w:rFonts w:ascii="Arial" w:hAnsi="Arial" w:cs="Arial"/>
          <w:color w:val="1E1E1E"/>
        </w:rPr>
      </w:pPr>
      <w:r>
        <w:rPr>
          <w:rFonts w:ascii="Arial" w:hAnsi="Arial" w:cs="Arial"/>
          <w:color w:val="1E1E1E"/>
        </w:rPr>
        <w:t>Вскрытую бутылку хранить в холодильнике не более 24 часов.</w:t>
      </w:r>
    </w:p>
    <w:p w14:paraId="74D8B481" w14:textId="77777777" w:rsidR="007C44B7" w:rsidRDefault="007C44B7" w:rsidP="007C44B7">
      <w:pPr>
        <w:pStyle w:val="product-details-instructions-mainitem"/>
        <w:pBdr>
          <w:bottom w:val="single" w:sz="6" w:space="0" w:color="DEDEDE"/>
        </w:pBdr>
        <w:shd w:val="clear" w:color="auto" w:fill="FFFFFF"/>
        <w:spacing w:before="0" w:after="0" w:line="285" w:lineRule="atLeast"/>
        <w:rPr>
          <w:rFonts w:ascii="Arial" w:hAnsi="Arial" w:cs="Arial"/>
          <w:color w:val="1E1E1E"/>
        </w:rPr>
      </w:pPr>
    </w:p>
    <w:p w14:paraId="3891A296" w14:textId="77777777" w:rsidR="007C44B7" w:rsidRDefault="007C44B7" w:rsidP="007C44B7">
      <w:pPr>
        <w:pStyle w:val="3"/>
        <w:numPr>
          <w:ilvl w:val="0"/>
          <w:numId w:val="1"/>
        </w:numPr>
        <w:pBdr>
          <w:bottom w:val="single" w:sz="6" w:space="0" w:color="DEDEDE"/>
        </w:pBdr>
        <w:shd w:val="clear" w:color="auto" w:fill="FFFFFF"/>
        <w:spacing w:before="0" w:after="0" w:line="360" w:lineRule="atLeast"/>
        <w:ind w:left="0"/>
        <w:rPr>
          <w:rFonts w:ascii="Arial" w:hAnsi="Arial" w:cs="Arial"/>
          <w:b/>
          <w:bCs/>
          <w:color w:val="1E1E1E"/>
          <w:sz w:val="30"/>
          <w:szCs w:val="30"/>
        </w:rPr>
      </w:pPr>
      <w:r>
        <w:rPr>
          <w:rFonts w:ascii="Arial" w:hAnsi="Arial" w:cs="Arial"/>
          <w:color w:val="1E1E1E"/>
          <w:sz w:val="30"/>
          <w:szCs w:val="30"/>
        </w:rPr>
        <w:t>Особые указания</w:t>
      </w:r>
    </w:p>
    <w:p w14:paraId="461739B8" w14:textId="77777777" w:rsidR="007C44B7" w:rsidRDefault="007C44B7" w:rsidP="007C44B7">
      <w:pPr>
        <w:pStyle w:val="product-details-instructions-mainitem"/>
        <w:numPr>
          <w:ilvl w:val="1"/>
          <w:numId w:val="1"/>
        </w:numPr>
        <w:pBdr>
          <w:bottom w:val="single" w:sz="6" w:space="0" w:color="DEDEDE"/>
        </w:pBdr>
        <w:shd w:val="clear" w:color="auto" w:fill="FFFFFF"/>
        <w:spacing w:line="315" w:lineRule="atLeast"/>
        <w:ind w:left="0"/>
        <w:rPr>
          <w:rFonts w:ascii="Arial" w:hAnsi="Arial" w:cs="Arial"/>
          <w:color w:val="1E1E1E"/>
        </w:rPr>
      </w:pPr>
      <w:r>
        <w:rPr>
          <w:rFonts w:ascii="Arial" w:hAnsi="Arial" w:cs="Arial"/>
          <w:color w:val="1E1E1E"/>
        </w:rPr>
        <w:t>Только для энтерального питания. Не использовать парентерально.</w:t>
      </w:r>
    </w:p>
    <w:p w14:paraId="040E30E6" w14:textId="77777777" w:rsidR="007C44B7" w:rsidRDefault="007C44B7" w:rsidP="007C44B7">
      <w:pPr>
        <w:pStyle w:val="3"/>
        <w:numPr>
          <w:ilvl w:val="0"/>
          <w:numId w:val="1"/>
        </w:numPr>
        <w:pBdr>
          <w:bottom w:val="single" w:sz="6" w:space="0" w:color="DEDEDE"/>
        </w:pBdr>
        <w:shd w:val="clear" w:color="auto" w:fill="FFFFFF"/>
        <w:spacing w:before="0" w:after="0" w:line="360" w:lineRule="atLeast"/>
        <w:ind w:left="0"/>
        <w:rPr>
          <w:rFonts w:ascii="Arial" w:hAnsi="Arial" w:cs="Arial"/>
          <w:b/>
          <w:bCs/>
          <w:color w:val="1E1E1E"/>
          <w:sz w:val="30"/>
          <w:szCs w:val="30"/>
        </w:rPr>
      </w:pPr>
      <w:r>
        <w:rPr>
          <w:rFonts w:ascii="Arial" w:hAnsi="Arial" w:cs="Arial"/>
          <w:color w:val="1E1E1E"/>
          <w:sz w:val="30"/>
          <w:szCs w:val="30"/>
        </w:rPr>
        <w:t>Состав</w:t>
      </w:r>
    </w:p>
    <w:p w14:paraId="2F768DFF" w14:textId="77777777" w:rsidR="007C44B7" w:rsidRDefault="007C44B7" w:rsidP="007C44B7">
      <w:pPr>
        <w:pStyle w:val="product-details-instructions-mainitem"/>
        <w:pBdr>
          <w:bottom w:val="single" w:sz="6" w:space="0" w:color="DEDEDE"/>
        </w:pBdr>
        <w:shd w:val="clear" w:color="auto" w:fill="FFFFFF"/>
        <w:spacing w:before="0" w:after="0" w:line="285" w:lineRule="atLeast"/>
        <w:rPr>
          <w:rFonts w:ascii="Arial" w:hAnsi="Arial" w:cs="Arial"/>
          <w:color w:val="1E1E1E"/>
        </w:rPr>
      </w:pPr>
      <w:r>
        <w:rPr>
          <w:rFonts w:ascii="Arial" w:hAnsi="Arial" w:cs="Arial"/>
          <w:color w:val="1E1E1E"/>
        </w:rPr>
        <w:t xml:space="preserve">Состав: вода; мальтодекстрин; белки коровьего молока; сахар; растительные масла (рапсовое, подсолнечное); калия цитрат; эмульгатор – соевый лецитин; магния хлорид; ароматизатор; трикальция фосфат; регулятор кислотности (лимонная кислота); холина хлорид; каротиноиды (содержат сою) – β-каротин, лютеин, ликопин олеорезин из томатов; кальция гидроксид; натрия L-аскорбат; калия гидроксид; железа лактат; краситель (куркумин); цинка сульфат; магния гидроксид; никотинамид; ретинола ацетат; меди глюконат; DL-α-токоферола ацетат; натрия селенит; марганца сульфат; кальция D-пантотенат; хрома хлорид; D-биотин; холекальциферол; тиамина гидрохлорид; птероилмоноглютаминовая </w:t>
      </w:r>
      <w:r>
        <w:rPr>
          <w:rFonts w:ascii="Arial" w:hAnsi="Arial" w:cs="Arial"/>
          <w:color w:val="1E1E1E"/>
        </w:rPr>
        <w:lastRenderedPageBreak/>
        <w:t>кислота; пиридоксин гидрохлорид; цианокобаламин; натрия молибдат; рибофлавин; калия йодид; натрия фторид; фитоменадион.</w:t>
      </w:r>
    </w:p>
    <w:p w14:paraId="72322A14" w14:textId="77777777" w:rsidR="007C44B7" w:rsidRDefault="007C44B7" w:rsidP="007C44B7">
      <w:pPr>
        <w:pStyle w:val="3"/>
        <w:numPr>
          <w:ilvl w:val="0"/>
          <w:numId w:val="1"/>
        </w:numPr>
        <w:pBdr>
          <w:bottom w:val="single" w:sz="6" w:space="0" w:color="DEDEDE"/>
        </w:pBdr>
        <w:shd w:val="clear" w:color="auto" w:fill="FFFFFF"/>
        <w:spacing w:before="0" w:after="0" w:line="360" w:lineRule="atLeast"/>
        <w:ind w:left="0"/>
        <w:rPr>
          <w:rFonts w:ascii="Arial" w:hAnsi="Arial" w:cs="Arial"/>
          <w:b/>
          <w:bCs/>
          <w:color w:val="1E1E1E"/>
          <w:sz w:val="30"/>
          <w:szCs w:val="30"/>
        </w:rPr>
      </w:pPr>
      <w:r>
        <w:rPr>
          <w:rFonts w:ascii="Arial" w:hAnsi="Arial" w:cs="Arial"/>
          <w:color w:val="1E1E1E"/>
          <w:sz w:val="30"/>
          <w:szCs w:val="30"/>
        </w:rPr>
        <w:t>Применение у детей</w:t>
      </w:r>
    </w:p>
    <w:p w14:paraId="0985352F" w14:textId="77777777" w:rsidR="007C44B7" w:rsidRDefault="007C44B7" w:rsidP="007C44B7">
      <w:pPr>
        <w:pStyle w:val="product-details-instructions-mainitem"/>
        <w:numPr>
          <w:ilvl w:val="1"/>
          <w:numId w:val="1"/>
        </w:numPr>
        <w:pBdr>
          <w:bottom w:val="single" w:sz="6" w:space="0" w:color="DEDEDE"/>
        </w:pBdr>
        <w:shd w:val="clear" w:color="auto" w:fill="FFFFFF"/>
        <w:spacing w:line="315" w:lineRule="atLeast"/>
        <w:ind w:left="0"/>
        <w:rPr>
          <w:rFonts w:ascii="Arial" w:hAnsi="Arial" w:cs="Arial"/>
          <w:color w:val="1E1E1E"/>
        </w:rPr>
      </w:pPr>
      <w:r>
        <w:rPr>
          <w:rFonts w:ascii="Arial" w:hAnsi="Arial" w:cs="Arial"/>
          <w:color w:val="1E1E1E"/>
        </w:rPr>
        <w:t>Возраст: с 18 лет.</w:t>
      </w:r>
    </w:p>
    <w:p w14:paraId="5655FF8D" w14:textId="77777777" w:rsidR="007C44B7" w:rsidRPr="00537900" w:rsidRDefault="007C44B7" w:rsidP="007C44B7">
      <w:pPr>
        <w:pStyle w:val="2"/>
        <w:shd w:val="clear" w:color="auto" w:fill="FFFFFF"/>
        <w:spacing w:before="0" w:after="0" w:line="648" w:lineRule="atLeast"/>
        <w:rPr>
          <w:rFonts w:ascii="Arial" w:hAnsi="Arial" w:cs="Arial"/>
          <w:bCs/>
          <w:color w:val="1E1E1E"/>
          <w:sz w:val="30"/>
          <w:szCs w:val="30"/>
          <w:highlight w:val="cyan"/>
        </w:rPr>
      </w:pPr>
      <w:r w:rsidRPr="00537900">
        <w:rPr>
          <w:rFonts w:ascii="Arial" w:hAnsi="Arial" w:cs="Arial"/>
          <w:color w:val="1E1E1E"/>
          <w:sz w:val="30"/>
          <w:szCs w:val="30"/>
          <w:highlight w:val="cyan"/>
        </w:rPr>
        <w:t>Инструкция по применению Турбослим 50 г батончик клубничный чизкейк</w:t>
      </w:r>
    </w:p>
    <w:p w14:paraId="3C3995E5" w14:textId="77777777" w:rsidR="007C44B7" w:rsidRDefault="007C44B7" w:rsidP="007C44B7">
      <w:pPr>
        <w:pStyle w:val="3"/>
        <w:numPr>
          <w:ilvl w:val="0"/>
          <w:numId w:val="2"/>
        </w:numPr>
        <w:pBdr>
          <w:top w:val="single" w:sz="6" w:space="0" w:color="DEDEDE"/>
          <w:bottom w:val="single" w:sz="6" w:space="0" w:color="DEDEDE"/>
        </w:pBdr>
        <w:shd w:val="clear" w:color="auto" w:fill="FFFFFF"/>
        <w:spacing w:before="0" w:after="0" w:line="360" w:lineRule="atLeast"/>
        <w:ind w:left="0"/>
        <w:rPr>
          <w:rFonts w:ascii="Arial" w:hAnsi="Arial" w:cs="Arial"/>
          <w:b/>
          <w:bCs/>
          <w:color w:val="1E1E1E"/>
          <w:sz w:val="30"/>
          <w:szCs w:val="30"/>
        </w:rPr>
      </w:pPr>
      <w:r>
        <w:rPr>
          <w:rFonts w:ascii="Arial" w:hAnsi="Arial" w:cs="Arial"/>
          <w:color w:val="1E1E1E"/>
          <w:sz w:val="30"/>
          <w:szCs w:val="30"/>
        </w:rPr>
        <w:t>Описание</w:t>
      </w:r>
    </w:p>
    <w:p w14:paraId="08384B96" w14:textId="77777777" w:rsidR="007C44B7" w:rsidRDefault="007C44B7" w:rsidP="007C44B7">
      <w:pPr>
        <w:pStyle w:val="product-details-instructions-mainitem"/>
        <w:pBdr>
          <w:top w:val="single" w:sz="6" w:space="0" w:color="DEDEDE"/>
          <w:bottom w:val="single" w:sz="6" w:space="0" w:color="DEDEDE"/>
        </w:pBdr>
        <w:shd w:val="clear" w:color="auto" w:fill="FFFFFF"/>
        <w:spacing w:before="0" w:after="0" w:line="285" w:lineRule="atLeast"/>
        <w:rPr>
          <w:rFonts w:ascii="Arial" w:hAnsi="Arial" w:cs="Arial"/>
          <w:color w:val="1E1E1E"/>
        </w:rPr>
      </w:pPr>
      <w:r>
        <w:rPr>
          <w:rFonts w:ascii="Arial" w:hAnsi="Arial" w:cs="Arial"/>
          <w:color w:val="1E1E1E"/>
          <w:u w:val="single"/>
        </w:rPr>
        <w:t>Белковый батончик Турбослим «Клубничный чизкейк»:</w:t>
      </w:r>
    </w:p>
    <w:p w14:paraId="72B8615A" w14:textId="77777777" w:rsidR="007C44B7" w:rsidRDefault="007C44B7" w:rsidP="007C44B7">
      <w:pPr>
        <w:pStyle w:val="ac"/>
        <w:numPr>
          <w:ilvl w:val="1"/>
          <w:numId w:val="2"/>
        </w:numPr>
        <w:pBdr>
          <w:top w:val="single" w:sz="6" w:space="0" w:color="DEDEDE"/>
          <w:bottom w:val="single" w:sz="6" w:space="0" w:color="DEDEDE"/>
        </w:pBdr>
        <w:shd w:val="clear" w:color="auto" w:fill="FFFFFF"/>
        <w:spacing w:before="0" w:beforeAutospacing="0" w:after="0" w:afterAutospacing="0" w:line="285" w:lineRule="atLeast"/>
        <w:ind w:left="0"/>
        <w:rPr>
          <w:rFonts w:ascii="Arial" w:hAnsi="Arial" w:cs="Arial"/>
          <w:color w:val="1E1E1E"/>
        </w:rPr>
      </w:pPr>
      <w:r>
        <w:rPr>
          <w:rFonts w:ascii="Arial" w:hAnsi="Arial" w:cs="Arial"/>
          <w:color w:val="1E1E1E"/>
        </w:rPr>
        <w:t>Всего 140 ккал;</w:t>
      </w:r>
    </w:p>
    <w:p w14:paraId="267BABD0" w14:textId="77777777" w:rsidR="007C44B7" w:rsidRDefault="007C44B7" w:rsidP="007C44B7">
      <w:pPr>
        <w:pStyle w:val="ac"/>
        <w:numPr>
          <w:ilvl w:val="1"/>
          <w:numId w:val="2"/>
        </w:numPr>
        <w:pBdr>
          <w:top w:val="single" w:sz="6" w:space="0" w:color="DEDEDE"/>
          <w:bottom w:val="single" w:sz="6" w:space="0" w:color="DEDEDE"/>
        </w:pBdr>
        <w:shd w:val="clear" w:color="auto" w:fill="FFFFFF"/>
        <w:spacing w:before="0" w:beforeAutospacing="0" w:after="0" w:afterAutospacing="0" w:line="285" w:lineRule="atLeast"/>
        <w:ind w:left="0"/>
        <w:rPr>
          <w:rFonts w:ascii="Arial" w:hAnsi="Arial" w:cs="Arial"/>
          <w:color w:val="1E1E1E"/>
        </w:rPr>
      </w:pPr>
      <w:r>
        <w:rPr>
          <w:rFonts w:ascii="Arial" w:hAnsi="Arial" w:cs="Arial"/>
          <w:color w:val="1E1E1E"/>
        </w:rPr>
        <w:t>Уникальный состав: 12 г белка, 300 мг L-карнитина, до 250 мкг хрома;</w:t>
      </w:r>
    </w:p>
    <w:p w14:paraId="717B169D" w14:textId="77777777" w:rsidR="007C44B7" w:rsidRDefault="007C44B7" w:rsidP="007C44B7">
      <w:pPr>
        <w:pStyle w:val="ac"/>
        <w:numPr>
          <w:ilvl w:val="1"/>
          <w:numId w:val="2"/>
        </w:numPr>
        <w:pBdr>
          <w:top w:val="single" w:sz="6" w:space="0" w:color="DEDEDE"/>
          <w:bottom w:val="single" w:sz="6" w:space="0" w:color="DEDEDE"/>
        </w:pBdr>
        <w:shd w:val="clear" w:color="auto" w:fill="FFFFFF"/>
        <w:spacing w:before="0" w:beforeAutospacing="0" w:after="0" w:afterAutospacing="0" w:line="285" w:lineRule="atLeast"/>
        <w:ind w:left="0"/>
        <w:rPr>
          <w:rFonts w:ascii="Arial" w:hAnsi="Arial" w:cs="Arial"/>
          <w:color w:val="1E1E1E"/>
        </w:rPr>
      </w:pPr>
      <w:r>
        <w:rPr>
          <w:rFonts w:ascii="Arial" w:hAnsi="Arial" w:cs="Arial"/>
          <w:color w:val="1E1E1E"/>
        </w:rPr>
        <w:t>Вегетарианский продукт: содержит ингредиенты только растительного происхождения;</w:t>
      </w:r>
    </w:p>
    <w:p w14:paraId="1A1F6CE3" w14:textId="77777777" w:rsidR="007C44B7" w:rsidRDefault="007C44B7" w:rsidP="007C44B7">
      <w:pPr>
        <w:pStyle w:val="ac"/>
        <w:numPr>
          <w:ilvl w:val="1"/>
          <w:numId w:val="2"/>
        </w:numPr>
        <w:pBdr>
          <w:top w:val="single" w:sz="6" w:space="0" w:color="DEDEDE"/>
          <w:bottom w:val="single" w:sz="6" w:space="0" w:color="DEDEDE"/>
        </w:pBdr>
        <w:shd w:val="clear" w:color="auto" w:fill="FFFFFF"/>
        <w:spacing w:before="0" w:beforeAutospacing="0" w:after="0" w:afterAutospacing="0" w:line="285" w:lineRule="atLeast"/>
        <w:ind w:left="0"/>
        <w:rPr>
          <w:rFonts w:ascii="Arial" w:hAnsi="Arial" w:cs="Arial"/>
          <w:color w:val="1E1E1E"/>
        </w:rPr>
      </w:pPr>
      <w:r>
        <w:rPr>
          <w:rFonts w:ascii="Arial" w:hAnsi="Arial" w:cs="Arial"/>
          <w:color w:val="1E1E1E"/>
        </w:rPr>
        <w:t>Вкус любимого десерта.</w:t>
      </w:r>
    </w:p>
    <w:p w14:paraId="42A11103" w14:textId="77777777" w:rsidR="007C44B7" w:rsidRDefault="007C44B7" w:rsidP="007C44B7">
      <w:pPr>
        <w:pStyle w:val="ac"/>
        <w:pBdr>
          <w:top w:val="single" w:sz="6" w:space="0" w:color="DEDEDE"/>
          <w:bottom w:val="single" w:sz="6" w:space="0" w:color="DEDEDE"/>
        </w:pBdr>
        <w:shd w:val="clear" w:color="auto" w:fill="FFFFFF"/>
        <w:spacing w:before="0" w:beforeAutospacing="0" w:after="150" w:afterAutospacing="0" w:line="285" w:lineRule="atLeast"/>
        <w:rPr>
          <w:rFonts w:ascii="Arial" w:hAnsi="Arial" w:cs="Arial"/>
          <w:color w:val="1E1E1E"/>
        </w:rPr>
      </w:pPr>
      <w:r>
        <w:rPr>
          <w:rFonts w:ascii="Arial" w:hAnsi="Arial" w:cs="Arial"/>
          <w:color w:val="1E1E1E"/>
        </w:rPr>
        <w:t>Питайтесь правильно везде, ведь так легко отказаться от калорийного десерта, если у вас под рукой есть батончики Турбослим! Их удобно носить с собой и без труда можно вписать в ваш рацион правильного питания в качестве перекуса или для замены одного из приемов пищи.</w:t>
      </w:r>
    </w:p>
    <w:p w14:paraId="3816840C" w14:textId="77777777" w:rsidR="007C44B7" w:rsidRDefault="007C44B7" w:rsidP="007C44B7">
      <w:pPr>
        <w:pStyle w:val="ac"/>
        <w:pBdr>
          <w:top w:val="single" w:sz="6" w:space="0" w:color="DEDEDE"/>
          <w:bottom w:val="single" w:sz="6" w:space="0" w:color="DEDEDE"/>
        </w:pBdr>
        <w:shd w:val="clear" w:color="auto" w:fill="FFFFFF"/>
        <w:spacing w:before="0" w:beforeAutospacing="0" w:after="150" w:afterAutospacing="0" w:line="285" w:lineRule="atLeast"/>
        <w:rPr>
          <w:rFonts w:ascii="Arial" w:hAnsi="Arial" w:cs="Arial"/>
          <w:color w:val="1E1E1E"/>
        </w:rPr>
      </w:pPr>
      <w:r>
        <w:rPr>
          <w:rFonts w:ascii="Arial" w:hAnsi="Arial" w:cs="Arial"/>
          <w:color w:val="1E1E1E"/>
        </w:rPr>
        <w:t>Включение белкового батончика Турбослим в дневной рацион питания – это отличный способ запустить программу для потери веса и поддержания здоровья. Питайтесь правильно! </w:t>
      </w:r>
    </w:p>
    <w:p w14:paraId="52D47FAC" w14:textId="77777777" w:rsidR="007C44B7" w:rsidRDefault="007C44B7" w:rsidP="007C44B7">
      <w:pPr>
        <w:pStyle w:val="product-details-instructions-mainitem"/>
        <w:pBdr>
          <w:top w:val="single" w:sz="6" w:space="0" w:color="DEDEDE"/>
          <w:bottom w:val="single" w:sz="6" w:space="0" w:color="DEDEDE"/>
        </w:pBdr>
        <w:shd w:val="clear" w:color="auto" w:fill="FFFFFF"/>
        <w:spacing w:before="0" w:after="0" w:line="285" w:lineRule="atLeast"/>
        <w:rPr>
          <w:rFonts w:ascii="Arial" w:hAnsi="Arial" w:cs="Arial"/>
          <w:color w:val="1E1E1E"/>
        </w:rPr>
      </w:pPr>
    </w:p>
    <w:p w14:paraId="3D32D5FB" w14:textId="77777777" w:rsidR="007C44B7" w:rsidRDefault="007C44B7" w:rsidP="007C44B7">
      <w:pPr>
        <w:pStyle w:val="3"/>
        <w:numPr>
          <w:ilvl w:val="0"/>
          <w:numId w:val="2"/>
        </w:numPr>
        <w:pBdr>
          <w:bottom w:val="single" w:sz="6" w:space="0" w:color="DEDEDE"/>
        </w:pBdr>
        <w:shd w:val="clear" w:color="auto" w:fill="FFFFFF"/>
        <w:spacing w:before="0" w:after="0" w:line="360" w:lineRule="atLeast"/>
        <w:ind w:left="0"/>
        <w:rPr>
          <w:rFonts w:ascii="Arial" w:hAnsi="Arial" w:cs="Arial"/>
          <w:b/>
          <w:bCs/>
          <w:color w:val="1E1E1E"/>
          <w:sz w:val="30"/>
          <w:szCs w:val="30"/>
        </w:rPr>
      </w:pPr>
      <w:r>
        <w:rPr>
          <w:rFonts w:ascii="Arial" w:hAnsi="Arial" w:cs="Arial"/>
          <w:color w:val="1E1E1E"/>
          <w:sz w:val="30"/>
          <w:szCs w:val="30"/>
        </w:rPr>
        <w:t>Противопоказания</w:t>
      </w:r>
    </w:p>
    <w:p w14:paraId="6247D89F" w14:textId="77777777" w:rsidR="007C44B7" w:rsidRDefault="007C44B7" w:rsidP="007C44B7">
      <w:pPr>
        <w:pStyle w:val="product-details-instructions-mainitem"/>
        <w:pBdr>
          <w:bottom w:val="single" w:sz="6" w:space="0" w:color="DEDEDE"/>
        </w:pBdr>
        <w:shd w:val="clear" w:color="auto" w:fill="FFFFFF"/>
        <w:spacing w:before="0" w:after="0" w:line="285" w:lineRule="atLeast"/>
        <w:rPr>
          <w:rFonts w:ascii="Arial" w:hAnsi="Arial" w:cs="Arial"/>
          <w:color w:val="1E1E1E"/>
        </w:rPr>
      </w:pPr>
      <w:r>
        <w:rPr>
          <w:rFonts w:ascii="Arial" w:hAnsi="Arial" w:cs="Arial"/>
          <w:color w:val="1E1E1E"/>
        </w:rPr>
        <w:t>Индивидуальная непереносимость компонентов, беременность, кормление грудью. Перед применением рекомендуется проконсультироваться с врачом.</w:t>
      </w:r>
    </w:p>
    <w:p w14:paraId="794E2ED0" w14:textId="77777777" w:rsidR="007C44B7" w:rsidRDefault="007C44B7" w:rsidP="007C44B7">
      <w:pPr>
        <w:pStyle w:val="3"/>
        <w:numPr>
          <w:ilvl w:val="0"/>
          <w:numId w:val="2"/>
        </w:numPr>
        <w:pBdr>
          <w:bottom w:val="single" w:sz="6" w:space="0" w:color="DEDEDE"/>
        </w:pBdr>
        <w:shd w:val="clear" w:color="auto" w:fill="FFFFFF"/>
        <w:spacing w:before="0" w:after="0" w:line="360" w:lineRule="atLeast"/>
        <w:ind w:left="0"/>
        <w:rPr>
          <w:rFonts w:ascii="Arial" w:hAnsi="Arial" w:cs="Arial"/>
          <w:b/>
          <w:bCs/>
          <w:color w:val="1E1E1E"/>
          <w:sz w:val="30"/>
          <w:szCs w:val="30"/>
        </w:rPr>
      </w:pPr>
      <w:r>
        <w:rPr>
          <w:rFonts w:ascii="Arial" w:hAnsi="Arial" w:cs="Arial"/>
          <w:color w:val="1E1E1E"/>
          <w:sz w:val="30"/>
          <w:szCs w:val="30"/>
        </w:rPr>
        <w:t>Состав</w:t>
      </w:r>
    </w:p>
    <w:p w14:paraId="4766E6B6" w14:textId="77777777" w:rsidR="007C44B7" w:rsidRDefault="007C44B7" w:rsidP="007C44B7">
      <w:pPr>
        <w:pStyle w:val="ac"/>
        <w:pBdr>
          <w:bottom w:val="single" w:sz="6" w:space="0" w:color="DEDEDE"/>
        </w:pBdr>
        <w:shd w:val="clear" w:color="auto" w:fill="FFFFFF"/>
        <w:spacing w:before="0" w:beforeAutospacing="0" w:after="150" w:afterAutospacing="0" w:line="285" w:lineRule="atLeast"/>
        <w:rPr>
          <w:rFonts w:ascii="Arial" w:hAnsi="Arial" w:cs="Arial"/>
          <w:color w:val="1E1E1E"/>
        </w:rPr>
      </w:pPr>
      <w:r>
        <w:rPr>
          <w:rFonts w:ascii="Arial" w:hAnsi="Arial" w:cs="Arial"/>
          <w:color w:val="1E1E1E"/>
        </w:rPr>
        <w:t>Патока крахмальная (наполнитель), глазурь кондитерская (лауриновый заменитель какао-масла, сахар, какао-порошок, лецитин (эмульгатор), ароматизатор идентичный натуральному "Ванилин"), изолят соевого белка, изолят горохового белка, глицерин (агент влагоудерживающий), пшеничный белок, мальтодекстрин (наполнитель), пиколинат хрома, комплексная пищевая добавка "Экасия" (волокна акации и волокна пшеницы), L-карнитин, симетикон, лимонная кислота (регулятор кислотности), ароматизаторы натуральные "Клубника" и "Ваниль сливочная", сукралоза (подсластитель), сорбат калия (консервант).</w:t>
      </w:r>
    </w:p>
    <w:p w14:paraId="51ADA56A" w14:textId="77777777" w:rsidR="007C44B7" w:rsidRDefault="007C44B7" w:rsidP="007C44B7">
      <w:pPr>
        <w:pStyle w:val="ac"/>
        <w:pBdr>
          <w:bottom w:val="single" w:sz="6" w:space="0" w:color="DEDEDE"/>
        </w:pBdr>
        <w:shd w:val="clear" w:color="auto" w:fill="FFFFFF"/>
        <w:spacing w:before="0" w:beforeAutospacing="0" w:after="0" w:afterAutospacing="0" w:line="285" w:lineRule="atLeast"/>
        <w:rPr>
          <w:rFonts w:ascii="Arial" w:hAnsi="Arial" w:cs="Arial"/>
          <w:color w:val="1E1E1E"/>
        </w:rPr>
      </w:pPr>
      <w:r>
        <w:rPr>
          <w:rFonts w:ascii="Arial" w:hAnsi="Arial" w:cs="Arial"/>
          <w:color w:val="1E1E1E"/>
        </w:rPr>
        <w:t xml:space="preserve">Прием 1 батончика обеспечивает рекомендуемый уровень суточного потребления (адекватный уровень): белка (не менее 12 г) - на 16%, L-карнитина (не менее 300 </w:t>
      </w:r>
      <w:r>
        <w:rPr>
          <w:rFonts w:ascii="Arial" w:hAnsi="Arial" w:cs="Arial"/>
          <w:color w:val="1E1E1E"/>
        </w:rPr>
        <w:lastRenderedPageBreak/>
        <w:t>мг) - на 100%, хрома (200-250 мкг) - на 400-500%, что не превышает верхний допустимый уровень суточного потребления.</w:t>
      </w:r>
    </w:p>
    <w:p w14:paraId="0DAFB06C" w14:textId="77777777" w:rsidR="007C44B7" w:rsidRPr="00537900" w:rsidRDefault="007C44B7" w:rsidP="007C44B7">
      <w:pPr>
        <w:pStyle w:val="2"/>
        <w:shd w:val="clear" w:color="auto" w:fill="FFFFFF"/>
        <w:spacing w:before="0" w:after="0" w:line="648" w:lineRule="atLeast"/>
        <w:rPr>
          <w:rFonts w:ascii="Arial" w:hAnsi="Arial" w:cs="Arial"/>
          <w:bCs/>
          <w:color w:val="1E1E1E"/>
          <w:sz w:val="30"/>
          <w:szCs w:val="30"/>
          <w:highlight w:val="cyan"/>
        </w:rPr>
      </w:pPr>
      <w:r w:rsidRPr="00537900">
        <w:rPr>
          <w:rFonts w:ascii="Arial" w:hAnsi="Arial" w:cs="Arial"/>
          <w:color w:val="1E1E1E"/>
          <w:sz w:val="30"/>
          <w:szCs w:val="30"/>
          <w:highlight w:val="cyan"/>
        </w:rPr>
        <w:t>Инструкция по применению Nutrien Nephro 350 мл смесь сухая для энтерального питания нейтральный вкус</w:t>
      </w:r>
    </w:p>
    <w:p w14:paraId="280FDBB4" w14:textId="77777777" w:rsidR="007C44B7" w:rsidRDefault="007C44B7" w:rsidP="007C44B7">
      <w:pPr>
        <w:pStyle w:val="3"/>
        <w:numPr>
          <w:ilvl w:val="0"/>
          <w:numId w:val="3"/>
        </w:numPr>
        <w:pBdr>
          <w:top w:val="single" w:sz="6" w:space="0" w:color="DEDEDE"/>
          <w:bottom w:val="single" w:sz="6" w:space="0" w:color="DEDEDE"/>
        </w:pBdr>
        <w:shd w:val="clear" w:color="auto" w:fill="FFFFFF"/>
        <w:spacing w:before="0" w:after="0" w:line="360" w:lineRule="atLeast"/>
        <w:ind w:left="0"/>
        <w:rPr>
          <w:rFonts w:ascii="Arial" w:hAnsi="Arial" w:cs="Arial"/>
          <w:b/>
          <w:bCs/>
          <w:color w:val="1E1E1E"/>
          <w:sz w:val="30"/>
          <w:szCs w:val="30"/>
        </w:rPr>
      </w:pPr>
      <w:r>
        <w:rPr>
          <w:rFonts w:ascii="Arial" w:hAnsi="Arial" w:cs="Arial"/>
          <w:color w:val="1E1E1E"/>
          <w:sz w:val="30"/>
          <w:szCs w:val="30"/>
        </w:rPr>
        <w:t>Описание</w:t>
      </w:r>
    </w:p>
    <w:p w14:paraId="036C5246" w14:textId="77777777" w:rsidR="007C44B7" w:rsidRDefault="007C44B7" w:rsidP="007C44B7">
      <w:pPr>
        <w:pStyle w:val="product-details-instructions-mainitem"/>
        <w:pBdr>
          <w:top w:val="single" w:sz="6" w:space="0" w:color="DEDEDE"/>
          <w:bottom w:val="single" w:sz="6" w:space="0" w:color="DEDEDE"/>
        </w:pBdr>
        <w:shd w:val="clear" w:color="auto" w:fill="FFFFFF"/>
        <w:spacing w:before="0" w:after="0" w:line="285" w:lineRule="atLeast"/>
        <w:rPr>
          <w:rFonts w:ascii="Arial" w:hAnsi="Arial" w:cs="Arial"/>
          <w:color w:val="1E1E1E"/>
        </w:rPr>
      </w:pPr>
      <w:r>
        <w:rPr>
          <w:rFonts w:ascii="Arial" w:hAnsi="Arial" w:cs="Arial"/>
          <w:color w:val="1E1E1E"/>
        </w:rPr>
        <w:t>Nutrien® Nephro (Нутриэн® Нефро) 350 г - Полноценный специализированный продукт для диетического лечебного (энтерального) питания для пациентов с хроническими заболеваниями почек и острой почечной недостаточностью.  </w:t>
      </w:r>
      <w:r>
        <w:rPr>
          <w:rFonts w:ascii="Arial" w:hAnsi="Arial" w:cs="Arial"/>
          <w:color w:val="1E1E1E"/>
        </w:rPr>
        <w:br/>
        <w:t>Сухой порошок в пачке, объёмом 350 г </w:t>
      </w:r>
      <w:r>
        <w:rPr>
          <w:rFonts w:ascii="Arial" w:hAnsi="Arial" w:cs="Arial"/>
          <w:color w:val="1E1E1E"/>
        </w:rPr>
        <w:br/>
      </w:r>
      <w:r>
        <w:rPr>
          <w:rFonts w:ascii="Arial" w:hAnsi="Arial" w:cs="Arial"/>
          <w:color w:val="1E1E1E"/>
        </w:rPr>
        <w:br/>
        <w:t>Ключевые особенности: </w:t>
      </w:r>
      <w:r>
        <w:rPr>
          <w:rFonts w:ascii="Arial" w:hAnsi="Arial" w:cs="Arial"/>
          <w:color w:val="1E1E1E"/>
        </w:rPr>
        <w:br/>
        <w:t>Белковый компонент представлен легкоусвояемым биологически полноценным сывороточным белком. Продукт обогащен аминокислотой L-гистидин, потребность в которой у больных почечной недостаточностью повышена. </w:t>
      </w:r>
      <w:r>
        <w:rPr>
          <w:rFonts w:ascii="Arial" w:hAnsi="Arial" w:cs="Arial"/>
          <w:color w:val="1E1E1E"/>
        </w:rPr>
        <w:br/>
        <w:t>Среднецепочечные триглицериды повышают усвояемость смеси в желудочно-кишечном тракте. </w:t>
      </w:r>
      <w:r>
        <w:rPr>
          <w:rFonts w:ascii="Arial" w:hAnsi="Arial" w:cs="Arial"/>
          <w:color w:val="1E1E1E"/>
        </w:rPr>
        <w:br/>
        <w:t>Снижено содержание электролитов (калия, натрия, фосфора). </w:t>
      </w:r>
      <w:r>
        <w:rPr>
          <w:rFonts w:ascii="Arial" w:hAnsi="Arial" w:cs="Arial"/>
          <w:color w:val="1E1E1E"/>
        </w:rPr>
        <w:br/>
        <w:t>Не содержит искусственных красителей и ароматизаторов.</w:t>
      </w:r>
      <w:r>
        <w:rPr>
          <w:rFonts w:ascii="Arial" w:hAnsi="Arial" w:cs="Arial"/>
          <w:color w:val="1E1E1E"/>
        </w:rPr>
        <w:br/>
        <w:t>Для энтерального питания (зондового и перорального использования) для взрослых и детей старше 3 лет, с хроническими заболеваниями почек и острой почечной недостаточностью. </w:t>
      </w:r>
      <w:r>
        <w:rPr>
          <w:rFonts w:ascii="Arial" w:hAnsi="Arial" w:cs="Arial"/>
          <w:color w:val="1E1E1E"/>
        </w:rPr>
        <w:br/>
        <w:t>- Анорексия на фоне уремии </w:t>
      </w:r>
      <w:r>
        <w:rPr>
          <w:rFonts w:ascii="Arial" w:hAnsi="Arial" w:cs="Arial"/>
          <w:color w:val="1E1E1E"/>
        </w:rPr>
        <w:br/>
        <w:t>- Уремическая энтеропатия </w:t>
      </w:r>
      <w:r>
        <w:rPr>
          <w:rFonts w:ascii="Arial" w:hAnsi="Arial" w:cs="Arial"/>
          <w:color w:val="1E1E1E"/>
        </w:rPr>
        <w:br/>
        <w:t>- Необходимость в дополнительном питании </w:t>
      </w:r>
      <w:r>
        <w:rPr>
          <w:rFonts w:ascii="Arial" w:hAnsi="Arial" w:cs="Arial"/>
          <w:color w:val="1E1E1E"/>
        </w:rPr>
        <w:br/>
        <w:t>- Острая почечная недостаточность </w:t>
      </w:r>
      <w:r>
        <w:rPr>
          <w:rFonts w:ascii="Arial" w:hAnsi="Arial" w:cs="Arial"/>
          <w:color w:val="1E1E1E"/>
        </w:rPr>
        <w:br/>
        <w:t>- Пред- и послеоперационный период при хирургических вмешательствах на почках, в т. ч. трансплантация почки </w:t>
      </w:r>
      <w:r>
        <w:rPr>
          <w:rFonts w:ascii="Arial" w:hAnsi="Arial" w:cs="Arial"/>
          <w:color w:val="1E1E1E"/>
        </w:rPr>
        <w:br/>
        <w:t>- Полиорганная недостаточность </w:t>
      </w:r>
      <w:r>
        <w:rPr>
          <w:rFonts w:ascii="Arial" w:hAnsi="Arial" w:cs="Arial"/>
          <w:color w:val="1E1E1E"/>
        </w:rPr>
        <w:br/>
        <w:t>- Во время проведения гемодиализа, перитонеального диализа, в междиализном периоде </w:t>
      </w:r>
      <w:r>
        <w:rPr>
          <w:rFonts w:ascii="Arial" w:hAnsi="Arial" w:cs="Arial"/>
          <w:color w:val="1E1E1E"/>
        </w:rPr>
        <w:br/>
        <w:t>- Энтеральное питание больных с ограничениями по содержанию электролитов</w:t>
      </w:r>
      <w:r>
        <w:rPr>
          <w:rFonts w:ascii="Arial" w:hAnsi="Arial" w:cs="Arial"/>
          <w:color w:val="1E1E1E"/>
        </w:rPr>
        <w:br/>
        <w:t>Перед применением необходима консультация специалиста.</w:t>
      </w:r>
      <w:r>
        <w:rPr>
          <w:rFonts w:ascii="Arial" w:hAnsi="Arial" w:cs="Arial"/>
          <w:color w:val="1E1E1E"/>
        </w:rPr>
        <w:br/>
        <w:t>Не для парентерального питания.</w:t>
      </w:r>
      <w:r>
        <w:rPr>
          <w:rFonts w:ascii="Arial" w:hAnsi="Arial" w:cs="Arial"/>
          <w:color w:val="1E1E1E"/>
        </w:rPr>
        <w:br/>
        <w:t>Nutrien Nephro подходит для энтерального питания с помощью зонда или гастростомы. Также из смеси легко приготовить напиток, который пациенты могут пить самостоятельно</w:t>
      </w:r>
    </w:p>
    <w:p w14:paraId="6D9CFEA6" w14:textId="77777777" w:rsidR="007C44B7" w:rsidRDefault="007C44B7" w:rsidP="007C44B7">
      <w:pPr>
        <w:pStyle w:val="3"/>
        <w:numPr>
          <w:ilvl w:val="0"/>
          <w:numId w:val="3"/>
        </w:numPr>
        <w:pBdr>
          <w:bottom w:val="single" w:sz="6" w:space="0" w:color="DEDEDE"/>
        </w:pBdr>
        <w:shd w:val="clear" w:color="auto" w:fill="FFFFFF"/>
        <w:spacing w:before="0" w:after="0" w:line="360" w:lineRule="atLeast"/>
        <w:ind w:left="0"/>
        <w:rPr>
          <w:rFonts w:ascii="Arial" w:hAnsi="Arial" w:cs="Arial"/>
          <w:b/>
          <w:bCs/>
          <w:color w:val="1E1E1E"/>
          <w:sz w:val="30"/>
          <w:szCs w:val="30"/>
        </w:rPr>
      </w:pPr>
      <w:r>
        <w:rPr>
          <w:rFonts w:ascii="Arial" w:hAnsi="Arial" w:cs="Arial"/>
          <w:color w:val="1E1E1E"/>
          <w:sz w:val="30"/>
          <w:szCs w:val="30"/>
        </w:rPr>
        <w:t>Способ применения и дозы</w:t>
      </w:r>
    </w:p>
    <w:p w14:paraId="3AE2217D" w14:textId="77777777" w:rsidR="007C44B7" w:rsidRDefault="007C44B7" w:rsidP="007C44B7">
      <w:pPr>
        <w:pStyle w:val="product-details-instructions-mainitem"/>
        <w:pBdr>
          <w:bottom w:val="single" w:sz="6" w:space="0" w:color="DEDEDE"/>
        </w:pBdr>
        <w:shd w:val="clear" w:color="auto" w:fill="FFFFFF"/>
        <w:spacing w:before="0" w:after="0" w:line="285" w:lineRule="atLeast"/>
        <w:rPr>
          <w:rFonts w:ascii="Arial" w:hAnsi="Arial" w:cs="Arial"/>
          <w:color w:val="1E1E1E"/>
        </w:rPr>
      </w:pPr>
      <w:r>
        <w:rPr>
          <w:rFonts w:ascii="Arial" w:hAnsi="Arial" w:cs="Arial"/>
          <w:color w:val="1E1E1E"/>
        </w:rPr>
        <w:t xml:space="preserve">В качестве дополнительного питания употребляйте от 50 до 200 г в день (12-47 мерных ложек). Продукт готовьте непосредственно перед употреблением. Допускается хранение свежеприготовленного продукта в закрытой емкости в холодильнике не более 24 часов. Перед употреблением продукт перемешайте и подогрейте до температуры 30-360С, поместив емкость в теплую воду. При энтеральном питании через зонд готовый продукт при комнатной температуре используйте в течение 6 часов с момента приготовления. Добавляйте сухой </w:t>
      </w:r>
      <w:r>
        <w:rPr>
          <w:rFonts w:ascii="Arial" w:hAnsi="Arial" w:cs="Arial"/>
          <w:color w:val="1E1E1E"/>
        </w:rPr>
        <w:lastRenderedPageBreak/>
        <w:t>Nutrien® (Нутриэн® ) в готовые кашу, суп, овощное пюре, другие блюда, не кипятите, чтобы не разрушать витамины и белок.</w:t>
      </w:r>
    </w:p>
    <w:p w14:paraId="102B8391" w14:textId="77777777" w:rsidR="007C44B7" w:rsidRDefault="007C44B7" w:rsidP="007C44B7">
      <w:pPr>
        <w:pStyle w:val="3"/>
        <w:numPr>
          <w:ilvl w:val="0"/>
          <w:numId w:val="3"/>
        </w:numPr>
        <w:pBdr>
          <w:bottom w:val="single" w:sz="6" w:space="0" w:color="DEDEDE"/>
        </w:pBdr>
        <w:shd w:val="clear" w:color="auto" w:fill="FFFFFF"/>
        <w:spacing w:before="0" w:after="0" w:line="360" w:lineRule="atLeast"/>
        <w:ind w:left="0"/>
        <w:rPr>
          <w:rFonts w:ascii="Arial" w:hAnsi="Arial" w:cs="Arial"/>
          <w:b/>
          <w:bCs/>
          <w:color w:val="1E1E1E"/>
          <w:sz w:val="30"/>
          <w:szCs w:val="30"/>
        </w:rPr>
      </w:pPr>
      <w:r>
        <w:rPr>
          <w:rFonts w:ascii="Arial" w:hAnsi="Arial" w:cs="Arial"/>
          <w:color w:val="1E1E1E"/>
          <w:sz w:val="30"/>
          <w:szCs w:val="30"/>
        </w:rPr>
        <w:t>Противопоказания</w:t>
      </w:r>
    </w:p>
    <w:p w14:paraId="70630C44" w14:textId="77777777" w:rsidR="007C44B7" w:rsidRDefault="007C44B7" w:rsidP="007C44B7">
      <w:pPr>
        <w:pStyle w:val="product-details-instructions-mainitem"/>
        <w:pBdr>
          <w:bottom w:val="single" w:sz="6" w:space="0" w:color="DEDEDE"/>
        </w:pBdr>
        <w:shd w:val="clear" w:color="auto" w:fill="FFFFFF"/>
        <w:spacing w:before="0" w:after="0" w:line="285" w:lineRule="atLeast"/>
        <w:rPr>
          <w:rFonts w:ascii="Arial" w:hAnsi="Arial" w:cs="Arial"/>
          <w:color w:val="1E1E1E"/>
        </w:rPr>
      </w:pPr>
      <w:r>
        <w:rPr>
          <w:rFonts w:ascii="Arial" w:hAnsi="Arial" w:cs="Arial"/>
          <w:color w:val="1E1E1E"/>
        </w:rPr>
        <w:t>Индивидуальная непереносимость какого-либо компонента продукта. Состояния, при которых энтеральный прием пищи, а также, зондовое питание не разрешено (кишечная непроходимость, непрекращающаяся рвота, острый панкреатит). Не для парентерального (введения через вену) питания.</w:t>
      </w:r>
    </w:p>
    <w:p w14:paraId="22DA8E8E" w14:textId="77777777" w:rsidR="007C44B7" w:rsidRDefault="007C44B7" w:rsidP="007C44B7">
      <w:pPr>
        <w:pStyle w:val="3"/>
        <w:numPr>
          <w:ilvl w:val="0"/>
          <w:numId w:val="3"/>
        </w:numPr>
        <w:pBdr>
          <w:bottom w:val="single" w:sz="6" w:space="0" w:color="DEDEDE"/>
        </w:pBdr>
        <w:shd w:val="clear" w:color="auto" w:fill="FFFFFF"/>
        <w:spacing w:before="0" w:after="0" w:line="360" w:lineRule="atLeast"/>
        <w:ind w:left="0"/>
        <w:rPr>
          <w:rFonts w:ascii="Arial" w:hAnsi="Arial" w:cs="Arial"/>
          <w:b/>
          <w:bCs/>
          <w:color w:val="1E1E1E"/>
          <w:sz w:val="30"/>
          <w:szCs w:val="30"/>
        </w:rPr>
      </w:pPr>
      <w:r>
        <w:rPr>
          <w:rFonts w:ascii="Arial" w:hAnsi="Arial" w:cs="Arial"/>
          <w:color w:val="1E1E1E"/>
          <w:sz w:val="30"/>
          <w:szCs w:val="30"/>
        </w:rPr>
        <w:t>Показания к применению</w:t>
      </w:r>
    </w:p>
    <w:p w14:paraId="359BAF2F" w14:textId="77777777" w:rsidR="007C44B7" w:rsidRDefault="007C44B7" w:rsidP="007C44B7">
      <w:pPr>
        <w:pStyle w:val="product-details-instructions-mainitem"/>
        <w:pBdr>
          <w:bottom w:val="single" w:sz="6" w:space="0" w:color="DEDEDE"/>
        </w:pBdr>
        <w:shd w:val="clear" w:color="auto" w:fill="FFFFFF"/>
        <w:spacing w:before="0" w:after="0" w:line="285" w:lineRule="atLeast"/>
        <w:rPr>
          <w:rFonts w:ascii="Arial" w:hAnsi="Arial" w:cs="Arial"/>
          <w:color w:val="1E1E1E"/>
        </w:rPr>
      </w:pPr>
      <w:r>
        <w:rPr>
          <w:rFonts w:ascii="Arial" w:hAnsi="Arial" w:cs="Arial"/>
          <w:color w:val="1E1E1E"/>
        </w:rPr>
        <w:t>Продукт предназначен для употребления в виде напитка в качестве основного или дополнительного питания, в том числе для энтерального (зондового) питания взрослых и детей старше 3-х лет, с хроническими заболеваниями почек и острой почечной недостаточностью. Не для парентерального питания.</w:t>
      </w:r>
    </w:p>
    <w:p w14:paraId="309C707F" w14:textId="77777777" w:rsidR="007C44B7" w:rsidRDefault="007C44B7" w:rsidP="007C44B7">
      <w:pPr>
        <w:pStyle w:val="3"/>
        <w:numPr>
          <w:ilvl w:val="0"/>
          <w:numId w:val="3"/>
        </w:numPr>
        <w:pBdr>
          <w:bottom w:val="single" w:sz="6" w:space="0" w:color="DEDEDE"/>
        </w:pBdr>
        <w:shd w:val="clear" w:color="auto" w:fill="FFFFFF"/>
        <w:spacing w:before="0" w:after="0" w:line="360" w:lineRule="atLeast"/>
        <w:ind w:left="0"/>
        <w:rPr>
          <w:rFonts w:ascii="Arial" w:hAnsi="Arial" w:cs="Arial"/>
          <w:b/>
          <w:bCs/>
          <w:color w:val="1E1E1E"/>
          <w:sz w:val="30"/>
          <w:szCs w:val="30"/>
        </w:rPr>
      </w:pPr>
      <w:r>
        <w:rPr>
          <w:rFonts w:ascii="Arial" w:hAnsi="Arial" w:cs="Arial"/>
          <w:color w:val="1E1E1E"/>
          <w:sz w:val="30"/>
          <w:szCs w:val="30"/>
        </w:rPr>
        <w:t>Состав</w:t>
      </w:r>
    </w:p>
    <w:p w14:paraId="7C948A7B" w14:textId="77777777" w:rsidR="007C44B7" w:rsidRDefault="007C44B7" w:rsidP="007C44B7">
      <w:pPr>
        <w:pStyle w:val="product-details-instructions-mainitem"/>
        <w:pBdr>
          <w:bottom w:val="single" w:sz="6" w:space="0" w:color="DEDEDE"/>
        </w:pBdr>
        <w:shd w:val="clear" w:color="auto" w:fill="FFFFFF"/>
        <w:spacing w:before="0" w:after="0" w:line="285" w:lineRule="atLeast"/>
        <w:rPr>
          <w:rFonts w:ascii="Arial" w:hAnsi="Arial" w:cs="Arial"/>
          <w:color w:val="1E1E1E"/>
        </w:rPr>
      </w:pPr>
      <w:r>
        <w:rPr>
          <w:rFonts w:ascii="Arial" w:hAnsi="Arial" w:cs="Arial"/>
          <w:color w:val="1E1E1E"/>
        </w:rPr>
        <w:t>Мальтодекстрин, концентрат белков молочной сыворотки, среднецепочечные триглицериды, растительные масла (соевое, низкоэруковое рапсовое), минеральные вещества (магния хлорид, кальциевые соли ортофосфорной кислоты, натрия цитрат, калия цитрат, кальция карбонат, натрия хлорид, железа (II) сульфат, цинка сульфат, меди сульфат, марганца хлорид, йодид калия, хлорид хрома, молибдат аммония, селенит натрия), L-гистидин, холина битартрат, витаминный комплекс (L-аскорбиновая кислота, DL-альфа-токоферола ацетат, никотинамид, D-пантотенат кальция, пиридоксин гидрохлорид, тиамина гидрохлорид, рибофлавин, ретинола ацетат, фолиевая кислота, D-биотин, филлохинон, цианкобаламин, D3 холекальциферол), эмульгатор (соевый лецитин), антиокислитель (L-аскорбилпальмитат). Не содержит клинически значимого количества лактозы. Не содержит глютен.</w:t>
      </w:r>
    </w:p>
    <w:p w14:paraId="7D24E545" w14:textId="77777777" w:rsidR="004D60B5" w:rsidRDefault="004D60B5"/>
    <w:sectPr w:rsidR="004D60B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41F79"/>
    <w:multiLevelType w:val="multilevel"/>
    <w:tmpl w:val="1F94C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54673B"/>
    <w:multiLevelType w:val="multilevel"/>
    <w:tmpl w:val="F8EE44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B43B5B"/>
    <w:multiLevelType w:val="multilevel"/>
    <w:tmpl w:val="A262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8684579">
    <w:abstractNumId w:val="0"/>
  </w:num>
  <w:num w:numId="2" w16cid:durableId="1597136662">
    <w:abstractNumId w:val="1"/>
  </w:num>
  <w:num w:numId="3" w16cid:durableId="9434167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0B5"/>
    <w:rsid w:val="000A147A"/>
    <w:rsid w:val="004D60B5"/>
    <w:rsid w:val="007C44B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34E781-E9F2-4A1D-ADA9-A8F48A271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D60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4D60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4D60B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D60B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D60B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D60B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D60B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D60B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D60B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D60B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4D60B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4D60B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D60B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D60B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D60B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D60B5"/>
    <w:rPr>
      <w:rFonts w:eastAsiaTheme="majorEastAsia" w:cstheme="majorBidi"/>
      <w:color w:val="595959" w:themeColor="text1" w:themeTint="A6"/>
    </w:rPr>
  </w:style>
  <w:style w:type="character" w:customStyle="1" w:styleId="80">
    <w:name w:val="Заголовок 8 Знак"/>
    <w:basedOn w:val="a0"/>
    <w:link w:val="8"/>
    <w:uiPriority w:val="9"/>
    <w:semiHidden/>
    <w:rsid w:val="004D60B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D60B5"/>
    <w:rPr>
      <w:rFonts w:eastAsiaTheme="majorEastAsia" w:cstheme="majorBidi"/>
      <w:color w:val="272727" w:themeColor="text1" w:themeTint="D8"/>
    </w:rPr>
  </w:style>
  <w:style w:type="paragraph" w:styleId="a3">
    <w:name w:val="Title"/>
    <w:basedOn w:val="a"/>
    <w:next w:val="a"/>
    <w:link w:val="a4"/>
    <w:uiPriority w:val="10"/>
    <w:qFormat/>
    <w:rsid w:val="004D60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D60B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D60B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D60B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D60B5"/>
    <w:pPr>
      <w:spacing w:before="160"/>
      <w:jc w:val="center"/>
    </w:pPr>
    <w:rPr>
      <w:i/>
      <w:iCs/>
      <w:color w:val="404040" w:themeColor="text1" w:themeTint="BF"/>
    </w:rPr>
  </w:style>
  <w:style w:type="character" w:customStyle="1" w:styleId="22">
    <w:name w:val="Цитата 2 Знак"/>
    <w:basedOn w:val="a0"/>
    <w:link w:val="21"/>
    <w:uiPriority w:val="29"/>
    <w:rsid w:val="004D60B5"/>
    <w:rPr>
      <w:i/>
      <w:iCs/>
      <w:color w:val="404040" w:themeColor="text1" w:themeTint="BF"/>
    </w:rPr>
  </w:style>
  <w:style w:type="paragraph" w:styleId="a7">
    <w:name w:val="List Paragraph"/>
    <w:basedOn w:val="a"/>
    <w:uiPriority w:val="34"/>
    <w:qFormat/>
    <w:rsid w:val="004D60B5"/>
    <w:pPr>
      <w:ind w:left="720"/>
      <w:contextualSpacing/>
    </w:pPr>
  </w:style>
  <w:style w:type="character" w:styleId="a8">
    <w:name w:val="Intense Emphasis"/>
    <w:basedOn w:val="a0"/>
    <w:uiPriority w:val="21"/>
    <w:qFormat/>
    <w:rsid w:val="004D60B5"/>
    <w:rPr>
      <w:i/>
      <w:iCs/>
      <w:color w:val="0F4761" w:themeColor="accent1" w:themeShade="BF"/>
    </w:rPr>
  </w:style>
  <w:style w:type="paragraph" w:styleId="a9">
    <w:name w:val="Intense Quote"/>
    <w:basedOn w:val="a"/>
    <w:next w:val="a"/>
    <w:link w:val="aa"/>
    <w:uiPriority w:val="30"/>
    <w:qFormat/>
    <w:rsid w:val="004D60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4D60B5"/>
    <w:rPr>
      <w:i/>
      <w:iCs/>
      <w:color w:val="0F4761" w:themeColor="accent1" w:themeShade="BF"/>
    </w:rPr>
  </w:style>
  <w:style w:type="character" w:styleId="ab">
    <w:name w:val="Intense Reference"/>
    <w:basedOn w:val="a0"/>
    <w:uiPriority w:val="32"/>
    <w:qFormat/>
    <w:rsid w:val="004D60B5"/>
    <w:rPr>
      <w:b/>
      <w:bCs/>
      <w:smallCaps/>
      <w:color w:val="0F4761" w:themeColor="accent1" w:themeShade="BF"/>
      <w:spacing w:val="5"/>
    </w:rPr>
  </w:style>
  <w:style w:type="paragraph" w:customStyle="1" w:styleId="product-details-instructions-mainitem">
    <w:name w:val="product-details-instructions-main__item"/>
    <w:basedOn w:val="a"/>
    <w:rsid w:val="007C44B7"/>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styleId="ac">
    <w:name w:val="Normal (Web)"/>
    <w:basedOn w:val="a"/>
    <w:uiPriority w:val="99"/>
    <w:unhideWhenUsed/>
    <w:rsid w:val="007C44B7"/>
    <w:pPr>
      <w:spacing w:before="100" w:beforeAutospacing="1" w:after="100" w:afterAutospacing="1" w:line="240" w:lineRule="auto"/>
    </w:pPr>
    <w:rPr>
      <w:rFonts w:ascii="Times New Roman" w:eastAsia="Times New Roman" w:hAnsi="Times New Roman" w:cs="Times New Roman"/>
      <w:kern w:val="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1384</Words>
  <Characters>7891</Characters>
  <Application>Microsoft Office Word</Application>
  <DocSecurity>0</DocSecurity>
  <Lines>65</Lines>
  <Paragraphs>18</Paragraphs>
  <ScaleCrop>false</ScaleCrop>
  <Company/>
  <LinksUpToDate>false</LinksUpToDate>
  <CharactersWithSpaces>9257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Алексей Аксентьев</dc:creator>
  <cp:keywords/>
  <dc:description/>
  <cp:lastModifiedBy>Алексей Аксентьев</cp:lastModifiedBy>
  <cp:revision>2</cp:revision>
  <dcterms:created xsi:type="dcterms:W3CDTF">2026-07-21T06:58:00Z</dcterms:created>
  <dcterms:modified xsi:type="dcterms:W3CDTF">2026-07-21T06:58:00Z</dcterms:modified>
</cp:coreProperties>
</file>