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6EE1" w14:textId="0B9EFC75" w:rsidR="007A6F52" w:rsidRPr="00706E1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06E1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Бифиформ</w:t>
      </w:r>
      <w:proofErr w:type="spellEnd"/>
      <w:r w:rsidR="00706E1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инструкция по применению</w:t>
      </w:r>
    </w:p>
    <w:p w14:paraId="043840AC" w14:textId="41B19574" w:rsidR="00706E12" w:rsidRPr="00706E12" w:rsidRDefault="00706E12" w:rsidP="0070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6E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 препарата</w:t>
      </w:r>
    </w:p>
    <w:p w14:paraId="0EBD7C31" w14:textId="26A788CF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препарат, содержащий симбиотические бактерии, предназначенный для нормализации микрофлоры кишечника. Применяется для профилактики и лечения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дисбактериозов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для поддержания иммунной системы. Действующие вещества препарата —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Bifidobacterium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longum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Enterococcus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faecium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обеспечивают высокую антагонистическую активность против патогенных микроорганизмов, нормализуют пищеварительные функции кишечника.</w:t>
      </w:r>
    </w:p>
    <w:p w14:paraId="16521E19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 выпуска и состав</w:t>
      </w:r>
    </w:p>
    <w:p w14:paraId="675964B2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доступен в нескольких формах выпуска:</w:t>
      </w:r>
    </w:p>
    <w:p w14:paraId="6B78E2AB" w14:textId="77777777" w:rsidR="007A6F52" w:rsidRPr="007A6F52" w:rsidRDefault="007A6F52" w:rsidP="007A6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Капсулы кишечнорастворимые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каждая капсула содержит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Enterococcus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faecium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ENCfa-68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Bifidobacterium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longum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ВВ-46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не менее 1×10^7 КОЕ).</w:t>
      </w:r>
    </w:p>
    <w:p w14:paraId="179CAA71" w14:textId="77777777" w:rsidR="007A6F52" w:rsidRPr="007A6F52" w:rsidRDefault="007A6F52" w:rsidP="007A6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Кидс</w:t>
      </w:r>
      <w:proofErr w:type="spellEnd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таблетки жевательные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каждая таблетка содержит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Lactobacillus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rhamnosus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LGG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Bifidobacterium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animalis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BB-12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витамины группы В — тиамин и пиридоксин.</w:t>
      </w:r>
    </w:p>
    <w:p w14:paraId="70436F50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форма содержит вспомогательные компоненты, такие как декстроза, магний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стеарат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лактулоза, а также оболочку капсул и добавки в жевательных таблетках (ароматизаторы,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глицерил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бегенат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фруктоолигосахариды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6124E17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Фармакологическое действие</w:t>
      </w:r>
    </w:p>
    <w:p w14:paraId="674AB646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эубиотик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нормализующий баланс микрофлоры кишечника. Его компоненты —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Bifidobacterium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longum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Enterococcus</w:t>
      </w:r>
      <w:proofErr w:type="spellEnd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faecium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обеспечивают антагонистическую активность против патогенных и условно-патогенных микроорганизмов, способствуют нормализации пищеварения и поддержанию иммунной системы. Также они ингибируют транслокацию бактерий в кишечнике, улучшая барьерные функции слизистой.</w:t>
      </w:r>
    </w:p>
    <w:p w14:paraId="383F872D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Фармакодинамика</w:t>
      </w:r>
      <w:proofErr w:type="spellEnd"/>
    </w:p>
    <w:p w14:paraId="7831AAD4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Бифидобактерии и энтерококки в составе препарата оказывают положительное воздействие на кишечную микрофлору, регулируя её состав и повышая устойчивость слизистой оболочки кишечника. Это способствует улучшению состояния как толстого, так и тонкого кишечника, особенно при наличии диспепсии и метеоризма.</w:t>
      </w:r>
    </w:p>
    <w:p w14:paraId="24736CEC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Фармакокинетика</w:t>
      </w:r>
    </w:p>
    <w:p w14:paraId="7B264E68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Из-за того, что </w:t>
      </w:r>
      <w:proofErr w:type="spellStart"/>
      <w:r w:rsidRPr="007A6F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непосредственно в кишечнике и не всасывается в кровь, фармакокинетика препарата не имеет значимых характеристик для системного эффекта. Компоненты препарата действуют локально, поддерживая микрофлору кишечника и не оказывая системного воздействия.</w:t>
      </w:r>
    </w:p>
    <w:p w14:paraId="079AE039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Показания к применению</w:t>
      </w:r>
    </w:p>
    <w:p w14:paraId="5B98A8AC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для лечения и профилактики:</w:t>
      </w:r>
    </w:p>
    <w:p w14:paraId="0A8BB0A5" w14:textId="77777777" w:rsidR="007A6F52" w:rsidRPr="007A6F52" w:rsidRDefault="007A6F52" w:rsidP="007A6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Дисбактериозов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кишечника различной этиологии.</w:t>
      </w:r>
    </w:p>
    <w:p w14:paraId="2C045B78" w14:textId="77777777" w:rsidR="007A6F52" w:rsidRPr="007A6F52" w:rsidRDefault="007A6F52" w:rsidP="007A6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Диарей, включая вирусные и антибиотик-ассоциированные.</w:t>
      </w:r>
    </w:p>
    <w:p w14:paraId="3E35E6E8" w14:textId="77777777" w:rsidR="007A6F52" w:rsidRPr="007A6F52" w:rsidRDefault="007A6F52" w:rsidP="007A6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Синдрома раздраженного кишечника.</w:t>
      </w:r>
    </w:p>
    <w:p w14:paraId="34E823BB" w14:textId="77777777" w:rsidR="007A6F52" w:rsidRPr="007A6F52" w:rsidRDefault="007A6F52" w:rsidP="007A6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Метеоризма и других расстройств пищеварения.</w:t>
      </w:r>
    </w:p>
    <w:p w14:paraId="48AF816B" w14:textId="77777777" w:rsidR="007A6F52" w:rsidRPr="007A6F52" w:rsidRDefault="007A6F52" w:rsidP="007A6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Профилактики антибиотик-ассоциированной диареи.</w:t>
      </w:r>
    </w:p>
    <w:p w14:paraId="1004C076" w14:textId="77777777" w:rsidR="007A6F52" w:rsidRPr="007A6F52" w:rsidRDefault="007A6F52" w:rsidP="007A6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Поддержания иммунной системы.</w:t>
      </w:r>
    </w:p>
    <w:p w14:paraId="2158397F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Препарат помогает восстановить нормальный баланс кишечной микрофлоры и улучшить функции желудочно-кишечного тракта.</w:t>
      </w:r>
    </w:p>
    <w:p w14:paraId="50A293AE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Противопоказания</w:t>
      </w:r>
    </w:p>
    <w:p w14:paraId="08084C30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Противопоказаниями к применению </w:t>
      </w:r>
      <w:proofErr w:type="spellStart"/>
      <w:r w:rsidRPr="000C09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Бифиформа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являются:</w:t>
      </w:r>
    </w:p>
    <w:p w14:paraId="415F75F9" w14:textId="77777777" w:rsidR="007A6F52" w:rsidRPr="007A6F52" w:rsidRDefault="007A6F52" w:rsidP="007A6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Индивидуальная непереносимость компонентов препарата.</w:t>
      </w:r>
    </w:p>
    <w:p w14:paraId="063DB591" w14:textId="77777777" w:rsidR="007A6F52" w:rsidRPr="007A6F52" w:rsidRDefault="007A6F52" w:rsidP="007A6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Аллергические реакции на дрожжи или другие вспомогательные вещества.</w:t>
      </w:r>
    </w:p>
    <w:p w14:paraId="086B2291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с осторожностью при наличии непереносимости фруктозы, сахаразы/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изомальтазы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в случае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глюкозо-галактозной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мальабсорбции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19D292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Побочные эффекты</w:t>
      </w:r>
    </w:p>
    <w:p w14:paraId="26AFDFDE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применении </w:t>
      </w:r>
      <w:proofErr w:type="spellStart"/>
      <w:r w:rsidRPr="000C09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Бифиформа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рекомендованных дозах побочные эффекты не наблюдаются. Препарат считается безопасным для применения в терапевтических дозах, при этом могут возникать индивидуальные реакции, такие как легкая тошнота или метеоризм.</w:t>
      </w:r>
    </w:p>
    <w:p w14:paraId="442BFD4C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принимать и дозировка</w:t>
      </w:r>
    </w:p>
    <w:p w14:paraId="66A1288B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C09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 принимать внутрь:</w:t>
      </w:r>
    </w:p>
    <w:p w14:paraId="4F9D57D4" w14:textId="77777777" w:rsidR="007A6F52" w:rsidRPr="007A6F52" w:rsidRDefault="007A6F52" w:rsidP="007A6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Взрослым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детям старше 12 лет: по 1 капсуле 2-3 раза в день.</w:t>
      </w:r>
    </w:p>
    <w:p w14:paraId="623F391B" w14:textId="77777777" w:rsidR="007A6F52" w:rsidRPr="007A6F52" w:rsidRDefault="007A6F52" w:rsidP="007A6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Детям от 2 лет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 1 капсуле 2-3 раза в день. Если ребенок не может проглотить капсулу, содержимое можно развести в небольшой дозе жидкости.</w:t>
      </w:r>
    </w:p>
    <w:p w14:paraId="2E7E9986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Кидс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D485EB" w14:textId="77777777" w:rsidR="007A6F52" w:rsidRPr="007A6F52" w:rsidRDefault="007A6F52" w:rsidP="007A6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Детям от 3 лет: по 1 таблетке 2 раза в день.</w:t>
      </w:r>
    </w:p>
    <w:p w14:paraId="792252D9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Дозировка и продолжительность приема могут быть скорректированы врачом в зависимости от состояния пациента.</w:t>
      </w:r>
    </w:p>
    <w:p w14:paraId="34D13DCD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Передозировка</w:t>
      </w:r>
    </w:p>
    <w:p w14:paraId="5A3CBBC3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Передозировка </w:t>
      </w:r>
      <w:proofErr w:type="spellStart"/>
      <w:r w:rsidRPr="000C09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Бифиформом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приводит к тяжелым последствиям, так как препарат действует только локально в кишечнике. В случае значительного превышения дозы рекомендуется медицинское наблюдение.</w:t>
      </w:r>
    </w:p>
    <w:p w14:paraId="66FBFCF5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Взаимодействие с другими препаратами</w:t>
      </w:r>
    </w:p>
    <w:p w14:paraId="6C242A07" w14:textId="58E47F36" w:rsid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7E1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принимать одновременно с антибиотиками для профилактики антибиотик-ассоциированной диареи. Препарат не взаимодействует с другими лекарственными средствами, так как действует локально и не всасывается в кровь.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3823"/>
        <w:gridCol w:w="4677"/>
      </w:tblGrid>
      <w:tr w:rsidR="00FC2427" w:rsidRPr="00FC2427" w14:paraId="0EB187B8" w14:textId="77777777" w:rsidTr="00DC464B">
        <w:trPr>
          <w:trHeight w:val="312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B05A47" w14:textId="77777777" w:rsidR="00FC2427" w:rsidRPr="00FC2427" w:rsidRDefault="00FC2427" w:rsidP="00FC242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Взаимодействие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41F4C" w14:textId="77777777" w:rsidR="00FC2427" w:rsidRPr="00FC2427" w:rsidRDefault="00FC2427" w:rsidP="00FC242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Другие лекарственные препараты</w:t>
            </w:r>
          </w:p>
        </w:tc>
      </w:tr>
      <w:tr w:rsidR="00FC2427" w:rsidRPr="00FC2427" w14:paraId="4EB1F984" w14:textId="77777777" w:rsidTr="00DC464B">
        <w:trPr>
          <w:trHeight w:val="124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060E7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Стимулирование синтеза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гидроксилированных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активных метаболитов, что приводит к тяжелым интоксикациям.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26D90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Индукторы ферментов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микросомального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окисления в печени: фенитоин, этанол, барбитураты,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флумецинол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рифампицин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фенилбутазон, трициклические антидепрессанты.</w:t>
            </w:r>
          </w:p>
        </w:tc>
      </w:tr>
      <w:tr w:rsidR="00FC2427" w:rsidRPr="00FC2427" w14:paraId="5621D275" w14:textId="77777777" w:rsidTr="00DC464B">
        <w:trPr>
          <w:trHeight w:val="93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E0C61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Минимизация вероятности формирования гепатотоксического эффекта.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DAD65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Ингибиторы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микросомального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окисления.</w:t>
            </w:r>
          </w:p>
        </w:tc>
      </w:tr>
      <w:tr w:rsidR="00FC2427" w:rsidRPr="00FC2427" w14:paraId="4B87CEF1" w14:textId="77777777" w:rsidTr="00DC464B">
        <w:trPr>
          <w:trHeight w:val="93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3B961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Ибупрофен оказывает негативное влияние на эффективность работы указанных средств.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3BA723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Вазодилататоры, фуросемид,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гидрохлоротиазиды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урикозурические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препараты.</w:t>
            </w:r>
          </w:p>
        </w:tc>
      </w:tr>
      <w:tr w:rsidR="00FC2427" w:rsidRPr="00FC2427" w14:paraId="2BF49C32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ADC9A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Повышение риска возникновения кровотечений.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DCCC0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Антикоагулянты,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антиагреганты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фибринолитики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FC2427" w:rsidRPr="00FC2427" w14:paraId="30109897" w14:textId="77777777" w:rsidTr="00DC464B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8F7B7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Потеря эффективности Ибупрофена.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4013E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Антациды.</w:t>
            </w:r>
          </w:p>
        </w:tc>
      </w:tr>
      <w:tr w:rsidR="00FC2427" w:rsidRPr="00FC2427" w14:paraId="13E6F32B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AB672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Повышение риска возникновения желудочно-кишечных кровотечений.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5E1DF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Минералокортикостероиды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глюкокортикостероиды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этанол.</w:t>
            </w:r>
          </w:p>
        </w:tc>
      </w:tr>
      <w:tr w:rsidR="00FC2427" w:rsidRPr="00FC2427" w14:paraId="6B632D1D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B7338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Усиление гипогликемического эффекта.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FE078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Производные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сульфонилмочевины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FC2427" w:rsidRPr="00FC2427" w14:paraId="41451822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6A35A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 возникновения и выраженность побочных эффектов.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58A3D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Два и более НПВП.</w:t>
            </w:r>
          </w:p>
        </w:tc>
      </w:tr>
      <w:tr w:rsidR="00FC2427" w:rsidRPr="00FC2427" w14:paraId="2339F650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B9F41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Усиление обезболивающего действия.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93E5B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Кофеин.</w:t>
            </w:r>
          </w:p>
        </w:tc>
      </w:tr>
      <w:tr w:rsidR="00FC2427" w:rsidRPr="00FC2427" w14:paraId="5A105807" w14:textId="77777777" w:rsidTr="00DC464B">
        <w:trPr>
          <w:trHeight w:val="93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B18F5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Снижение противовоспалительного и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антиагрегантного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действия лекарственного препарата.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923D5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Салицилаты.</w:t>
            </w:r>
          </w:p>
        </w:tc>
      </w:tr>
      <w:tr w:rsidR="00FC2427" w:rsidRPr="00FC2427" w14:paraId="01291332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DF77C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Повышается вероятность развития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гипотромбинемии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C1BF2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Цефамандол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цефоперазон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цефотетан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вальпроевая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кислота,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пликамицин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FC2427" w:rsidRPr="00FC2427" w14:paraId="1FF066E5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21771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Повышение </w:t>
            </w:r>
            <w:proofErr w:type="spellStart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гематотоксичности</w:t>
            </w:r>
            <w:proofErr w:type="spellEnd"/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Ибупрофена.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A1F52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Миелотоксические лекарственные средства.</w:t>
            </w:r>
          </w:p>
        </w:tc>
      </w:tr>
      <w:tr w:rsidR="00FC2427" w:rsidRPr="00FC2427" w14:paraId="6B6E5266" w14:textId="77777777" w:rsidTr="00DC464B">
        <w:trPr>
          <w:trHeight w:val="6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80FBE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Стимулирование эффекта ибупрофена.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0E0D7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Циклоспорин и препараты с содержанием золота.</w:t>
            </w:r>
          </w:p>
        </w:tc>
      </w:tr>
      <w:tr w:rsidR="00FC2427" w:rsidRPr="00FC2427" w14:paraId="0E537FD7" w14:textId="77777777" w:rsidTr="00DC464B">
        <w:trPr>
          <w:trHeight w:val="936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BF909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Снижение скорости выведения ибупрофена и повышение его концентрации в крови.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D89FD" w14:textId="77777777" w:rsidR="00FC2427" w:rsidRPr="00FC2427" w:rsidRDefault="00FC2427" w:rsidP="00FC2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4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Блокаторы кальциевых канальцев.</w:t>
            </w:r>
          </w:p>
        </w:tc>
      </w:tr>
    </w:tbl>
    <w:p w14:paraId="426D4561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Аналоги </w:t>
      </w:r>
      <w:proofErr w:type="spellStart"/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Бифиформ</w:t>
      </w:r>
      <w:proofErr w:type="spellEnd"/>
    </w:p>
    <w:p w14:paraId="750B775F" w14:textId="3A55A34D" w:rsidR="007A6F52" w:rsidRPr="007A6F52" w:rsidRDefault="007A6F52" w:rsidP="0074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Структурных аналогов </w:t>
      </w:r>
      <w:proofErr w:type="spellStart"/>
      <w:r w:rsidRPr="00747E1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точно таким же МНН нет. Однако на рынке имеются </w:t>
      </w:r>
      <w:hyperlink r:id="rId5" w:history="1">
        <w:r w:rsidRPr="00B87963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другие препараты</w:t>
        </w:r>
      </w:hyperlink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похожим действием, содержащие пробиотики и </w:t>
      </w:r>
      <w:proofErr w:type="spellStart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симбиотики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747E1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 может назначить врач.</w:t>
      </w:r>
    </w:p>
    <w:p w14:paraId="53EF6F3F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Можно ли принимать детям</w:t>
      </w:r>
    </w:p>
    <w:p w14:paraId="238BA7EB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применять у детей с 2 лет. Детям младше 2 лет препарат не рекомендуется без консультации с врачом.</w:t>
      </w:r>
    </w:p>
    <w:p w14:paraId="3FB5A8A7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Можно ли принимать </w:t>
      </w:r>
      <w:proofErr w:type="spellStart"/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 беременности и кормлении грудью</w:t>
      </w:r>
    </w:p>
    <w:p w14:paraId="3713F70B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Применение </w:t>
      </w:r>
      <w:proofErr w:type="spellStart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Бифиформа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беременности и лактации безопасно, так как препарат не всасывается и не оказывает системного воздействия.</w:t>
      </w:r>
    </w:p>
    <w:p w14:paraId="13F93BD0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Совместим ли </w:t>
      </w:r>
      <w:proofErr w:type="spellStart"/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алкоголь</w:t>
      </w:r>
    </w:p>
    <w:p w14:paraId="5B7853BB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Употребление алкоголя во время применения </w:t>
      </w:r>
      <w:proofErr w:type="spellStart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Бифиорма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противопоказано, так как препарат не оказывает системного воздействия и не взаимодействует с алкоголем.</w:t>
      </w:r>
    </w:p>
    <w:p w14:paraId="32311D7A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Отпускается по рецепту или нет</w:t>
      </w:r>
    </w:p>
    <w:p w14:paraId="2144A46B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отпускается без рецепта.</w:t>
      </w:r>
    </w:p>
    <w:p w14:paraId="61646134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Как хранить </w:t>
      </w:r>
      <w:proofErr w:type="spellStart"/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Бифиформ</w:t>
      </w:r>
      <w:proofErr w:type="spellEnd"/>
    </w:p>
    <w:p w14:paraId="62F1FAE7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Препарат следует хранить при температуре не выше 25°C в сухом месте, недоступном для детей.</w:t>
      </w:r>
    </w:p>
    <w:p w14:paraId="78336926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Срок годности</w:t>
      </w:r>
    </w:p>
    <w:p w14:paraId="6755D2F5" w14:textId="77777777" w:rsidR="007A6F52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годности </w:t>
      </w:r>
      <w:proofErr w:type="spellStart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Бифиформа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402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2 года. Не использовать после истечения срока годности.</w:t>
      </w:r>
    </w:p>
    <w:p w14:paraId="628B0075" w14:textId="77777777" w:rsidR="007A6F52" w:rsidRPr="007A6F52" w:rsidRDefault="007A6F52" w:rsidP="007A6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A6F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Производитель</w:t>
      </w:r>
    </w:p>
    <w:p w14:paraId="099D6139" w14:textId="77777777" w:rsidR="0028175F" w:rsidRPr="007A6F52" w:rsidRDefault="007A6F52" w:rsidP="007A6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Производителем </w:t>
      </w:r>
      <w:proofErr w:type="spellStart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Бифиформа</w:t>
      </w:r>
      <w:proofErr w:type="spellEnd"/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компания </w:t>
      </w:r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Pfizer Consumer Manufacturing </w:t>
      </w:r>
      <w:proofErr w:type="spellStart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Italy</w:t>
      </w:r>
      <w:proofErr w:type="spellEnd"/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S R</w:t>
      </w:r>
      <w:r w:rsidRPr="007A6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40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</w:t>
      </w:r>
      <w:r w:rsidRPr="007A6F52">
        <w:rPr>
          <w:rFonts w:ascii="Times New Roman" w:eastAsia="Times New Roman" w:hAnsi="Times New Roman" w:cs="Times New Roman"/>
          <w:sz w:val="24"/>
          <w:szCs w:val="24"/>
          <w:lang w:eastAsia="ru-RU"/>
        </w:rPr>
        <w:t>, Италия. Производственная площадка (завод-производитель) может быть изменена держателем регистрационного удостоверения.</w:t>
      </w:r>
    </w:p>
    <w:sectPr w:rsidR="0028175F" w:rsidRPr="007A6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336A"/>
    <w:multiLevelType w:val="multilevel"/>
    <w:tmpl w:val="542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F7666"/>
    <w:multiLevelType w:val="multilevel"/>
    <w:tmpl w:val="F2A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12C1D"/>
    <w:multiLevelType w:val="multilevel"/>
    <w:tmpl w:val="332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47722"/>
    <w:multiLevelType w:val="multilevel"/>
    <w:tmpl w:val="70B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852F0"/>
    <w:multiLevelType w:val="multilevel"/>
    <w:tmpl w:val="116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61848"/>
    <w:multiLevelType w:val="multilevel"/>
    <w:tmpl w:val="7E2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236"/>
    <w:rsid w:val="000C0920"/>
    <w:rsid w:val="0028175F"/>
    <w:rsid w:val="00706E12"/>
    <w:rsid w:val="00747E13"/>
    <w:rsid w:val="007A6F52"/>
    <w:rsid w:val="00B87963"/>
    <w:rsid w:val="00D77236"/>
    <w:rsid w:val="00DC464B"/>
    <w:rsid w:val="00F402FD"/>
    <w:rsid w:val="00FC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9879C"/>
  <w15:chartTrackingRefBased/>
  <w15:docId w15:val="{C844A1CD-6118-4EC5-B575-9E96B5D4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A6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A6F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A6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6F52"/>
    <w:rPr>
      <w:b/>
      <w:bCs/>
    </w:rPr>
  </w:style>
  <w:style w:type="character" w:styleId="a5">
    <w:name w:val="Emphasis"/>
    <w:basedOn w:val="a0"/>
    <w:uiPriority w:val="20"/>
    <w:qFormat/>
    <w:rsid w:val="007A6F52"/>
    <w:rPr>
      <w:i/>
      <w:iCs/>
    </w:rPr>
  </w:style>
  <w:style w:type="character" w:styleId="a6">
    <w:name w:val="Hyperlink"/>
    <w:basedOn w:val="a0"/>
    <w:uiPriority w:val="99"/>
    <w:unhideWhenUsed/>
    <w:rsid w:val="00B8796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87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3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n1.ru/selection/bifiform/analogu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"Аптека-Риэлти"</Company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Устинскова</dc:creator>
  <cp:keywords/>
  <dc:description/>
  <cp:lastModifiedBy>Денис Бессонов</cp:lastModifiedBy>
  <cp:revision>5</cp:revision>
  <dcterms:created xsi:type="dcterms:W3CDTF">2025-10-23T08:42:00Z</dcterms:created>
  <dcterms:modified xsi:type="dcterms:W3CDTF">2025-12-22T10:45:00Z</dcterms:modified>
</cp:coreProperties>
</file>