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798C25" w14:textId="7C302073" w:rsidR="00B6317A" w:rsidRPr="00D13925" w:rsidRDefault="00B6317A" w:rsidP="00670F39">
      <w:pPr>
        <w:pStyle w:val="Ttulo1"/>
      </w:pPr>
      <w:r w:rsidRPr="00D13925">
        <w:t>Faixa MEWS 1</w:t>
      </w:r>
      <w:r w:rsidR="00D23461">
        <w:t xml:space="preserve"> - Verde</w:t>
      </w:r>
    </w:p>
    <w:p w14:paraId="7BA45CFB" w14:textId="3BE42BBE" w:rsidR="00B6317A" w:rsidRPr="00DA4816" w:rsidRDefault="006F5415" w:rsidP="00DA4816">
      <w:pPr>
        <w:pStyle w:val="Ttulo3"/>
      </w:pPr>
      <w:r w:rsidRPr="00DA4816">
        <w:t>ENFERMAGEM</w:t>
      </w:r>
    </w:p>
    <w:p w14:paraId="6B8FFA06" w14:textId="77777777" w:rsidR="00B6317A" w:rsidRPr="00DA4816" w:rsidRDefault="00B6317A" w:rsidP="00DA4816">
      <w:pPr>
        <w:pStyle w:val="Ttulo4"/>
      </w:pPr>
      <w:r w:rsidRPr="00DA4816">
        <w:t>Conduta: MONITORAMENTO DE ROTINA</w:t>
      </w:r>
    </w:p>
    <w:p w14:paraId="0D77A74D" w14:textId="629EA9A8" w:rsidR="00B6317A" w:rsidRPr="00DA4816" w:rsidRDefault="00B6317A" w:rsidP="00DA4816">
      <w:pPr>
        <w:pStyle w:val="Ttulo5"/>
      </w:pPr>
      <w:r w:rsidRPr="00DA4816">
        <w:t>Verificar sinais vitais a cada 4-8 horas conforme protocolo</w:t>
      </w:r>
    </w:p>
    <w:p w14:paraId="7BDF82F2" w14:textId="534EA56F" w:rsidR="00DA4816" w:rsidRPr="00DA4816" w:rsidRDefault="00DA4816" w:rsidP="00DA4816">
      <w:pPr>
        <w:pStyle w:val="Ttulo6"/>
      </w:pPr>
      <w:r w:rsidRPr="00DA4816">
        <w:t>Explicações:</w:t>
      </w:r>
    </w:p>
    <w:p w14:paraId="3806495B" w14:textId="77777777" w:rsidR="00427505" w:rsidRPr="00427505" w:rsidRDefault="00427505" w:rsidP="00670F39">
      <w:pPr>
        <w:pStyle w:val="Ttulo7"/>
      </w:pPr>
      <w:r w:rsidRPr="00D82D2E">
        <w:rPr>
          <w:b/>
          <w:bCs/>
        </w:rPr>
        <w:t>Fundamento Fisiológico</w:t>
      </w:r>
      <w:r w:rsidRPr="00427505">
        <w:t>: Em pacientes estáveis, os sistemas homeostáticos estão compensados. A verificação em intervalos padronizados estabelece uma linha de base individual e permite a detecção de desvios sutis dessa linha de base, que são os primeiros sinais de uma possível deterioração. Intervalos superiores a 8 horas podem não capturar uma tendência de agravamento que ainda é lenta e silenciosa.</w:t>
      </w:r>
    </w:p>
    <w:p w14:paraId="770B28C1" w14:textId="77777777" w:rsidR="00427505" w:rsidRPr="00427505" w:rsidRDefault="00427505" w:rsidP="00670F39">
      <w:pPr>
        <w:pStyle w:val="Ttulo7"/>
      </w:pPr>
      <w:r w:rsidRPr="00D82D2E">
        <w:rPr>
          <w:b/>
          <w:bCs/>
        </w:rPr>
        <w:t>Evidências Clínicas e Normativas</w:t>
      </w:r>
      <w:r w:rsidRPr="00427505">
        <w:t>: O Programa Nacional de Segurança do Paciente (PNSP) e protocolos baseados na RDC 36/2013 recomendam a monitorização vital periódica como a espinha dorsal da detecção precoce. Estudos de validação do MEWS mostram que a frequência de coleta de dados impacta diretamente sua sensibilidade. A faixa de 4-8h é considerada o equilíbrio ideal entre segurança e alocação eficiente de recursos para pacientes de baixo risco.</w:t>
      </w:r>
    </w:p>
    <w:p w14:paraId="3CC04F1B" w14:textId="77777777" w:rsidR="00427505" w:rsidRPr="00427505" w:rsidRDefault="00427505" w:rsidP="00670F39">
      <w:pPr>
        <w:pStyle w:val="Ttulo7"/>
      </w:pPr>
      <w:r w:rsidRPr="00D82D2E">
        <w:rPr>
          <w:b/>
          <w:bCs/>
        </w:rPr>
        <w:t>Riscos da Omissão</w:t>
      </w:r>
      <w:r w:rsidRPr="00427505">
        <w:t>: A omissão ou a extensão excessiva do intervalo permitiria que uma deterioração inicial progredisse sem ser notada, potencialmente evoluindo para uma situação de emergência que poderia ter sido evitada com uma intervenção simples e oportuna.</w:t>
      </w:r>
    </w:p>
    <w:p w14:paraId="39EC138B" w14:textId="0DC0C1B4" w:rsidR="00427505" w:rsidRPr="00427505" w:rsidRDefault="00427505" w:rsidP="00670F39">
      <w:pPr>
        <w:pStyle w:val="Ttulo7"/>
      </w:pPr>
      <w:r w:rsidRPr="00D82D2E">
        <w:rPr>
          <w:b/>
          <w:bCs/>
        </w:rPr>
        <w:t>Impacto no Paciente</w:t>
      </w:r>
      <w:r w:rsidRPr="00427505">
        <w:t>: Proporciona segurança contínua e não invasiva. O paciente se sente cuidado e monitorado, e a equipe tem dados objetivos para sustentar a conduta de "baixo risco".</w:t>
      </w:r>
    </w:p>
    <w:p w14:paraId="4259F6D6" w14:textId="48FB4105" w:rsidR="00B6317A" w:rsidRDefault="00B6317A" w:rsidP="00DA4816">
      <w:pPr>
        <w:pStyle w:val="Ttulo5"/>
      </w:pPr>
      <w:r w:rsidRPr="00427505">
        <w:t>Manter observação para mudanças no padrão respiratório</w:t>
      </w:r>
    </w:p>
    <w:p w14:paraId="41E11C3E" w14:textId="77777777" w:rsidR="009B610F" w:rsidRPr="00DA4816" w:rsidRDefault="009B610F" w:rsidP="009B610F">
      <w:pPr>
        <w:pStyle w:val="Ttulo6"/>
      </w:pPr>
      <w:r w:rsidRPr="00DA4816">
        <w:t>Explicações:</w:t>
      </w:r>
    </w:p>
    <w:p w14:paraId="7CB59E24" w14:textId="77777777" w:rsidR="00427505" w:rsidRPr="00427505" w:rsidRDefault="00427505" w:rsidP="00670F39">
      <w:pPr>
        <w:pStyle w:val="Ttulo7"/>
      </w:pPr>
      <w:r w:rsidRPr="00427505">
        <w:rPr>
          <w:b/>
          <w:bCs/>
        </w:rPr>
        <w:t>Fundamento Fisiológico</w:t>
      </w:r>
      <w:r w:rsidRPr="00427505">
        <w:t>: O sistema respiratório é um dos primeiros a apresentar sinais de descompensação em diversas condições (infecciosas, metabólicas, cardíacas). Alterações na frequência, ritmo ou profundidade (taquipneia, bradipneia, respiração laboriosa) são marcadores sensíveis de estresse fisiológico.</w:t>
      </w:r>
    </w:p>
    <w:p w14:paraId="0D8200CD" w14:textId="77777777" w:rsidR="00427505" w:rsidRPr="00427505" w:rsidRDefault="00427505" w:rsidP="00670F39">
      <w:pPr>
        <w:pStyle w:val="Ttulo7"/>
      </w:pPr>
      <w:r w:rsidRPr="00427505">
        <w:rPr>
          <w:b/>
          <w:bCs/>
        </w:rPr>
        <w:t>Evidências Clínicas e Normativas</w:t>
      </w:r>
      <w:r w:rsidRPr="00427505">
        <w:t>: A alteração da frequência respiratória é um dos componentes mais sensíveis e precocemente alterados no MEWS e em outros escores de alerta precoce. A observação contínua vai além da mensuração numérica pontual, captando sinais clínicos de sofrimento respiratório.</w:t>
      </w:r>
    </w:p>
    <w:p w14:paraId="01FC2EAB" w14:textId="77777777" w:rsidR="00427505" w:rsidRPr="00427505" w:rsidRDefault="00427505" w:rsidP="00670F39">
      <w:pPr>
        <w:pStyle w:val="Ttulo7"/>
      </w:pPr>
      <w:r w:rsidRPr="00427505">
        <w:rPr>
          <w:b/>
          <w:bCs/>
        </w:rPr>
        <w:t>Riscos da Omissão</w:t>
      </w:r>
      <w:r w:rsidRPr="00427505">
        <w:t>: Ignorar uma taquipneia progressiva, por exemplo, pode significar não identificar uma pneumonia incipiente, uma acidose metabólica ou uma insuficiência cardíaca inicial.</w:t>
      </w:r>
    </w:p>
    <w:p w14:paraId="0BE6A2C3" w14:textId="61F02C14" w:rsidR="00427505" w:rsidRDefault="00427505" w:rsidP="00670F39">
      <w:pPr>
        <w:pStyle w:val="Ttulo7"/>
      </w:pPr>
      <w:r w:rsidRPr="00427505">
        <w:rPr>
          <w:b/>
          <w:bCs/>
        </w:rPr>
        <w:t>Impacto no Paciente</w:t>
      </w:r>
      <w:r w:rsidRPr="00427505">
        <w:t>: Permite a identificação precoce de problemas que, se tratados rapidamente, têm uma resolução muito mais simples e com menor morbidade.</w:t>
      </w:r>
    </w:p>
    <w:p w14:paraId="1529A0B2" w14:textId="74055155" w:rsidR="00427505" w:rsidRDefault="00B6317A" w:rsidP="00DA4816">
      <w:pPr>
        <w:pStyle w:val="Ttulo5"/>
      </w:pPr>
      <w:r w:rsidRPr="00427505">
        <w:t>Documentar evolução no prontuário</w:t>
      </w:r>
    </w:p>
    <w:p w14:paraId="3A4BAF8C" w14:textId="77777777" w:rsidR="009B610F" w:rsidRPr="00DA4816" w:rsidRDefault="009B610F" w:rsidP="009B610F">
      <w:pPr>
        <w:pStyle w:val="Ttulo6"/>
      </w:pPr>
      <w:r w:rsidRPr="00DA4816">
        <w:t>Explicações:</w:t>
      </w:r>
    </w:p>
    <w:p w14:paraId="058DFF90" w14:textId="77777777" w:rsidR="00170302" w:rsidRDefault="00170302" w:rsidP="00670F39">
      <w:pPr>
        <w:pStyle w:val="Ttulo7"/>
      </w:pPr>
      <w:r w:rsidRPr="00170302">
        <w:rPr>
          <w:b/>
          <w:bCs/>
        </w:rPr>
        <w:t>Fundamento Fisiológico</w:t>
      </w:r>
      <w:r>
        <w:t>: A documentação serial constrói uma "linha do tempo fisiológica" do paciente. Ela transforma observações pontuais em uma narrativa clínica que permite identificar padrões e tendências.</w:t>
      </w:r>
    </w:p>
    <w:p w14:paraId="7ED53C76" w14:textId="77777777" w:rsidR="00170302" w:rsidRDefault="00170302" w:rsidP="00670F39">
      <w:pPr>
        <w:pStyle w:val="Ttulo7"/>
      </w:pPr>
      <w:r w:rsidRPr="00170302">
        <w:rPr>
          <w:b/>
          <w:bCs/>
        </w:rPr>
        <w:t>Evidências Clínicas e Normativas</w:t>
      </w:r>
      <w:r>
        <w:t>: A documentação é um requisito de qualidade e segurança previsto em manuais de acreditação hospitalar (como ONA e JCI) e é implícita na RDC 36/2013 como parte da comunicação efetiva da equipe. É uma ferramenta legal que comprova os cuidados prestados.</w:t>
      </w:r>
    </w:p>
    <w:p w14:paraId="47FD1960" w14:textId="34B41707" w:rsidR="00170302" w:rsidRDefault="00170302" w:rsidP="00670F39">
      <w:pPr>
        <w:pStyle w:val="Ttulo7"/>
      </w:pPr>
      <w:r w:rsidRPr="00170302">
        <w:rPr>
          <w:b/>
          <w:bCs/>
        </w:rPr>
        <w:t>Riscos da Omissão</w:t>
      </w:r>
      <w:r>
        <w:t>: A falta de documentação gera descontinuidade do cuidado. A próxima equipe não terá informações precisas sobre a evolução do paciente, podendo ignorar uma mudança sutil, mas significativa. Fragiliza a defesa legal em caso de eventos adversos.</w:t>
      </w:r>
    </w:p>
    <w:p w14:paraId="5729C5DF" w14:textId="7BE448B9" w:rsidR="00427505" w:rsidRDefault="00170302" w:rsidP="00670F39">
      <w:pPr>
        <w:pStyle w:val="Ttulo7"/>
      </w:pPr>
      <w:r w:rsidRPr="00170302">
        <w:rPr>
          <w:b/>
          <w:bCs/>
        </w:rPr>
        <w:lastRenderedPageBreak/>
        <w:t>Impacto no Paciente</w:t>
      </w:r>
      <w:r>
        <w:t>: Garante a continuidade do cuidado e que qualquer alteração seja percebida por todos os membros da equipe ao longo do tempo, assegurando uma abordagem coerente e integrada.</w:t>
      </w:r>
    </w:p>
    <w:p w14:paraId="30A5612D" w14:textId="049A67ED" w:rsidR="00B6317A" w:rsidRDefault="00B6317A" w:rsidP="00DA4816">
      <w:pPr>
        <w:pStyle w:val="Ttulo5"/>
      </w:pPr>
      <w:r w:rsidRPr="00427505">
        <w:t>Manter comunicação com equipe sobre qualquer alteração subjetiva</w:t>
      </w:r>
    </w:p>
    <w:p w14:paraId="19FF5D17" w14:textId="77777777" w:rsidR="009B610F" w:rsidRPr="00DA4816" w:rsidRDefault="009B610F" w:rsidP="009B610F">
      <w:pPr>
        <w:pStyle w:val="Ttulo6"/>
      </w:pPr>
      <w:r w:rsidRPr="00DA4816">
        <w:t>Explicações:</w:t>
      </w:r>
    </w:p>
    <w:p w14:paraId="564AE8BF" w14:textId="77777777" w:rsidR="00170302" w:rsidRDefault="00170302" w:rsidP="00670F39">
      <w:pPr>
        <w:pStyle w:val="Ttulo7"/>
      </w:pPr>
      <w:r w:rsidRPr="00170302">
        <w:rPr>
          <w:b/>
          <w:bCs/>
        </w:rPr>
        <w:t>Fundamento Fisiológico</w:t>
      </w:r>
      <w:r>
        <w:t>: Muitas vezes, o próprio paciente é o primeiro a perceber que "algo não está certo". Sintomas subjetivos como mal-estar, tontura, dor, ansiedade ou "sensação de febre" podem preceder em horas as alterações objetivas nos sinais vitais.</w:t>
      </w:r>
    </w:p>
    <w:p w14:paraId="4A4B1C2D" w14:textId="77777777" w:rsidR="00170302" w:rsidRDefault="00170302" w:rsidP="00670F39">
      <w:pPr>
        <w:pStyle w:val="Ttulo7"/>
      </w:pPr>
      <w:r w:rsidRPr="00170302">
        <w:rPr>
          <w:b/>
          <w:bCs/>
        </w:rPr>
        <w:t>Evidências Clínicas e Normativas</w:t>
      </w:r>
      <w:r>
        <w:t>: O PNSP e os protocolos de segurança enfatizam a cultura de comunicação e trabalho em equipe. A valorização da queixa do paciente e sua rápida comunicação são barreiras cruciais para prevenir eventos adversos.</w:t>
      </w:r>
    </w:p>
    <w:p w14:paraId="08F9797F" w14:textId="77777777" w:rsidR="00170302" w:rsidRDefault="00170302" w:rsidP="00670F39">
      <w:pPr>
        <w:pStyle w:val="Ttulo7"/>
      </w:pPr>
      <w:r w:rsidRPr="00170302">
        <w:rPr>
          <w:b/>
          <w:bCs/>
        </w:rPr>
        <w:t>Riscos da Omissão</w:t>
      </w:r>
      <w:r>
        <w:t>: Desconsiderar o relato do paciente é perder um sinal de alerta precoce e valioso. Pode levar a um atraso significativo no diagnóstico e tratamento.</w:t>
      </w:r>
    </w:p>
    <w:p w14:paraId="53B3C676" w14:textId="21887163" w:rsidR="00170302" w:rsidRDefault="00170302" w:rsidP="00670F39">
      <w:pPr>
        <w:pStyle w:val="Ttulo7"/>
      </w:pPr>
      <w:r w:rsidRPr="00170302">
        <w:rPr>
          <w:b/>
          <w:bCs/>
        </w:rPr>
        <w:t>Impacto no Paciente</w:t>
      </w:r>
      <w:r>
        <w:t>: Empodera o paciente, valoriza sua experiência e fortalece a relação de confiança com a equipe. É uma intervenção de custo zero e alto impacto na segurança.</w:t>
      </w:r>
    </w:p>
    <w:p w14:paraId="538DC4C7" w14:textId="74A30AB4" w:rsidR="00B6317A" w:rsidRDefault="00B6317A" w:rsidP="00DA4816">
      <w:pPr>
        <w:pStyle w:val="Ttulo5"/>
      </w:pPr>
      <w:r w:rsidRPr="00427505">
        <w:t>Orientar paciente/família sobre sinais de alerta</w:t>
      </w:r>
    </w:p>
    <w:p w14:paraId="4C523297" w14:textId="77777777" w:rsidR="009B610F" w:rsidRPr="00DA4816" w:rsidRDefault="009B610F" w:rsidP="009B610F">
      <w:pPr>
        <w:pStyle w:val="Ttulo6"/>
      </w:pPr>
      <w:r w:rsidRPr="00DA4816">
        <w:t>Explicações:</w:t>
      </w:r>
    </w:p>
    <w:p w14:paraId="23764628" w14:textId="77777777" w:rsidR="00280892" w:rsidRDefault="00280892" w:rsidP="00670F39">
      <w:pPr>
        <w:pStyle w:val="Ttulo7"/>
      </w:pPr>
      <w:r w:rsidRPr="00280892">
        <w:rPr>
          <w:b/>
          <w:bCs/>
        </w:rPr>
        <w:t>Fundamento Fisiológico</w:t>
      </w:r>
      <w:r>
        <w:t>: O paciente e seus acompanhantes tornam-se vigilantes extensionistas da equipe, 24 horas por dia. Eles podem alertar a equipe no momento exato em que um sinal surgir, e não apenas no momento da verificação de rotina.</w:t>
      </w:r>
    </w:p>
    <w:p w14:paraId="1D893EFA" w14:textId="77777777" w:rsidR="00280892" w:rsidRDefault="00280892" w:rsidP="00670F39">
      <w:pPr>
        <w:pStyle w:val="Ttulo7"/>
      </w:pPr>
      <w:r w:rsidRPr="00280892">
        <w:rPr>
          <w:b/>
          <w:bCs/>
        </w:rPr>
        <w:t>Evidências Clínicas e Normativas</w:t>
      </w:r>
      <w:r>
        <w:t>: É uma das ações centrais do protocolo "O Paciente pela Sua Própria Segurança", do PNSP. Envolver o paciente e a família é uma estratégia baseada em fortes evidências para aumentar a adesão aos protocolos e a detecção precoce de problemas.</w:t>
      </w:r>
    </w:p>
    <w:p w14:paraId="336B8CEA" w14:textId="77777777" w:rsidR="00280892" w:rsidRDefault="00280892" w:rsidP="00670F39">
      <w:pPr>
        <w:pStyle w:val="Ttulo7"/>
      </w:pPr>
      <w:r w:rsidRPr="00280892">
        <w:rPr>
          <w:b/>
          <w:bCs/>
        </w:rPr>
        <w:t>Riscos da Omissão</w:t>
      </w:r>
      <w:r>
        <w:t>: Sem o conhecimento dos sinais de alerta, o paciente ou familiar pode não perceber a importância de um sintoma novo ou pode hesitar em chamar a equipe, perdendo a janela de oportunidade para uma intervenção precoce.</w:t>
      </w:r>
    </w:p>
    <w:p w14:paraId="1CA9D38B" w14:textId="51522DF9" w:rsidR="00280892" w:rsidRDefault="00280892" w:rsidP="00670F39">
      <w:pPr>
        <w:pStyle w:val="Ttulo7"/>
      </w:pPr>
      <w:r w:rsidRPr="00280892">
        <w:rPr>
          <w:b/>
          <w:bCs/>
        </w:rPr>
        <w:t>Impacto no Paciente</w:t>
      </w:r>
      <w:r>
        <w:t>: Aumenta drasticamente a sensibilidade do sistema de vigilância, transformando o paciente de um receptor passivo em um agente ativo de sua própria segurança.</w:t>
      </w:r>
    </w:p>
    <w:p w14:paraId="00C2E070" w14:textId="657ED881" w:rsidR="00B6317A" w:rsidRPr="00D13925" w:rsidRDefault="006F5415" w:rsidP="00DA4816">
      <w:pPr>
        <w:pStyle w:val="Ttulo3"/>
      </w:pPr>
      <w:r w:rsidRPr="00D13925">
        <w:t>MÉDICOS</w:t>
      </w:r>
    </w:p>
    <w:p w14:paraId="4F28C981" w14:textId="77777777" w:rsidR="00B6317A" w:rsidRPr="00D13925" w:rsidRDefault="00B6317A" w:rsidP="00DA4816">
      <w:pPr>
        <w:pStyle w:val="Ttulo4"/>
      </w:pPr>
      <w:r w:rsidRPr="00D13925">
        <w:t>Conduta: CONDUTA MÉDICA</w:t>
      </w:r>
    </w:p>
    <w:p w14:paraId="6AC74921" w14:textId="086B98EF" w:rsidR="00B6317A" w:rsidRDefault="00B6317A" w:rsidP="00DA4816">
      <w:pPr>
        <w:pStyle w:val="Ttulo5"/>
      </w:pPr>
      <w:r w:rsidRPr="00D13925">
        <w:t>Manter plano terapêutico estabelecido</w:t>
      </w:r>
    </w:p>
    <w:p w14:paraId="248F55CD" w14:textId="77777777" w:rsidR="009B610F" w:rsidRPr="00DA4816" w:rsidRDefault="009B610F" w:rsidP="009B610F">
      <w:pPr>
        <w:pStyle w:val="Ttulo6"/>
      </w:pPr>
      <w:r w:rsidRPr="00DA4816">
        <w:t>Explicações:</w:t>
      </w:r>
    </w:p>
    <w:p w14:paraId="0128971F" w14:textId="77777777" w:rsidR="00280892" w:rsidRDefault="00280892" w:rsidP="00670F39">
      <w:pPr>
        <w:pStyle w:val="Ttulo7"/>
      </w:pPr>
      <w:r w:rsidRPr="00280892">
        <w:rPr>
          <w:b/>
          <w:bCs/>
        </w:rPr>
        <w:t>Fundamento Fisiológico</w:t>
      </w:r>
      <w:r>
        <w:t>: O paciente na faixa verde está respondendo adequadamente ao tratamento instituído. Manter a conduta garante a continuidade do suporte fisiológico e terapêutico que está sustentando sua estabilidade (ex.: antibioticoterapia, controle glicêmico, terapia de reposição volêmica).</w:t>
      </w:r>
    </w:p>
    <w:p w14:paraId="0B69FC26" w14:textId="77777777" w:rsidR="00280892" w:rsidRDefault="00280892" w:rsidP="00670F39">
      <w:pPr>
        <w:pStyle w:val="Ttulo7"/>
      </w:pPr>
      <w:r w:rsidRPr="00280892">
        <w:rPr>
          <w:b/>
          <w:bCs/>
        </w:rPr>
        <w:t>Evidências Clínicas e Normativas</w:t>
      </w:r>
      <w:r>
        <w:t>: A prática médica baseada em evidências prega a estabilidade e a avaliação contínua. Alterar um plano que está funcionando sem uma indicação clara pode introduzir riscos desnecessários e interromper um processo de recuperação adequado.</w:t>
      </w:r>
    </w:p>
    <w:p w14:paraId="667B6814" w14:textId="77777777" w:rsidR="00280892" w:rsidRDefault="00280892" w:rsidP="00670F39">
      <w:pPr>
        <w:pStyle w:val="Ttulo7"/>
      </w:pPr>
      <w:r w:rsidRPr="00280892">
        <w:rPr>
          <w:b/>
          <w:bCs/>
        </w:rPr>
        <w:t>Riscos da Omissão</w:t>
      </w:r>
      <w:r>
        <w:t xml:space="preserve"> (ou alteração desnecessária): A descontinuação inadvertida de uma terapia efetiva pode levar à recidiva da doença de base. Alterações frequentes e não justificadas podem confundir a equipe e desestabilizar o paciente.</w:t>
      </w:r>
    </w:p>
    <w:p w14:paraId="247A69BE" w14:textId="6DC769B5" w:rsidR="00280892" w:rsidRDefault="00280892" w:rsidP="00670F39">
      <w:pPr>
        <w:pStyle w:val="Ttulo7"/>
      </w:pPr>
      <w:r w:rsidRPr="00280892">
        <w:rPr>
          <w:b/>
          <w:bCs/>
        </w:rPr>
        <w:t>Impacto no Paciente</w:t>
      </w:r>
      <w:r>
        <w:t>: Garante a continuidade e a previsibilidade do tratamento, essenciais para a recuperação e para a sensação de segurança do paciente.</w:t>
      </w:r>
    </w:p>
    <w:p w14:paraId="7A4D7889" w14:textId="29DB533E" w:rsidR="00B6317A" w:rsidRDefault="00B6317A" w:rsidP="00DA4816">
      <w:pPr>
        <w:pStyle w:val="Ttulo5"/>
      </w:pPr>
      <w:r w:rsidRPr="006F27B1">
        <w:lastRenderedPageBreak/>
        <w:t>Reavaliar prescrições nas próximas 24h</w:t>
      </w:r>
    </w:p>
    <w:p w14:paraId="723B1D7B" w14:textId="77777777" w:rsidR="009B610F" w:rsidRPr="00DA4816" w:rsidRDefault="009B610F" w:rsidP="009B610F">
      <w:pPr>
        <w:pStyle w:val="Ttulo6"/>
      </w:pPr>
      <w:r w:rsidRPr="00DA4816">
        <w:t>Explicações:</w:t>
      </w:r>
    </w:p>
    <w:p w14:paraId="03C1DA26" w14:textId="0C44913E" w:rsidR="00280892" w:rsidRDefault="00280892" w:rsidP="00670F39">
      <w:pPr>
        <w:pStyle w:val="Ttulo7"/>
      </w:pPr>
      <w:r w:rsidRPr="00280892">
        <w:rPr>
          <w:b/>
          <w:bCs/>
        </w:rPr>
        <w:t>Fundamento Fisiológico</w:t>
      </w:r>
      <w:r>
        <w:t xml:space="preserve">: A condição clínica é dinâmica. Uma reavaliação programada dentro de um prazo clinicamente relevante (24h para pacientes estáveis) visa antecipar necessidades futuras e ajustar </w:t>
      </w:r>
      <w:r w:rsidR="00050AF9">
        <w:t>profilaxias</w:t>
      </w:r>
      <w:r>
        <w:t>, suportes e medicações de acordo com a evolução esperada.</w:t>
      </w:r>
    </w:p>
    <w:p w14:paraId="60A01135" w14:textId="385A6FDA" w:rsidR="00280892" w:rsidRDefault="00280892" w:rsidP="00670F39">
      <w:pPr>
        <w:pStyle w:val="Ttulo7"/>
      </w:pPr>
      <w:r w:rsidRPr="00280892">
        <w:rPr>
          <w:b/>
          <w:bCs/>
        </w:rPr>
        <w:t>Evidências Clínicas e Normativas</w:t>
      </w:r>
      <w:r>
        <w:t xml:space="preserve">: Boas práticas de prescrição, recomendadas pela ANVISA e conselhos de medicina, envolvem a revisão periódica de todos os medicamentos, especialmente antimicrobianos, </w:t>
      </w:r>
      <w:r w:rsidR="00050AF9">
        <w:t>analgésicos</w:t>
      </w:r>
      <w:r>
        <w:t xml:space="preserve"> e sedativos, para evitar tratamentos desnecessariamente longos e seus efeitos colaterais.</w:t>
      </w:r>
    </w:p>
    <w:p w14:paraId="462A86A4" w14:textId="77777777" w:rsidR="00280892" w:rsidRDefault="00280892" w:rsidP="00670F39">
      <w:pPr>
        <w:pStyle w:val="Ttulo7"/>
      </w:pPr>
      <w:r w:rsidRPr="00280892">
        <w:rPr>
          <w:b/>
          <w:bCs/>
        </w:rPr>
        <w:t>Riscos da Omissão</w:t>
      </w:r>
      <w:r>
        <w:t>: Prescrições "estáticas" podem se tornar rapidamente obsoletas, levando à administração de medicamentos não mais indicados, aumento do risco de eventos adversos e resistência microbiana.</w:t>
      </w:r>
    </w:p>
    <w:p w14:paraId="6CE59511" w14:textId="4DF52EC4" w:rsidR="00280892" w:rsidRDefault="00280892" w:rsidP="00670F39">
      <w:pPr>
        <w:pStyle w:val="Ttulo7"/>
      </w:pPr>
      <w:r w:rsidRPr="00280892">
        <w:rPr>
          <w:b/>
          <w:bCs/>
        </w:rPr>
        <w:t>Impacto no Paciente</w:t>
      </w:r>
      <w:r>
        <w:t>: Assegura que a terapia permaneça apropriada, efetiva e segura, otimizando a recuperação e minimizando danos.</w:t>
      </w:r>
    </w:p>
    <w:p w14:paraId="09162239" w14:textId="60E6E560" w:rsidR="00B6317A" w:rsidRDefault="00B6317A" w:rsidP="00DA4816">
      <w:pPr>
        <w:pStyle w:val="Ttulo5"/>
      </w:pPr>
      <w:r w:rsidRPr="00D13925">
        <w:t>Considerar necessidade de exames complementares de rotina</w:t>
      </w:r>
    </w:p>
    <w:p w14:paraId="6B9C9A1C" w14:textId="77777777" w:rsidR="009B610F" w:rsidRPr="00DA4816" w:rsidRDefault="009B610F" w:rsidP="009B610F">
      <w:pPr>
        <w:pStyle w:val="Ttulo6"/>
      </w:pPr>
      <w:r w:rsidRPr="00DA4816">
        <w:t>Explicações:</w:t>
      </w:r>
    </w:p>
    <w:p w14:paraId="0E69FA72" w14:textId="77777777" w:rsidR="00050AF9" w:rsidRDefault="00050AF9" w:rsidP="00670F39">
      <w:pPr>
        <w:pStyle w:val="Ttulo7"/>
      </w:pPr>
      <w:r w:rsidRPr="00050AF9">
        <w:rPr>
          <w:b/>
          <w:bCs/>
        </w:rPr>
        <w:t>Fundamento Fisiológico</w:t>
      </w:r>
      <w:r>
        <w:t>: Em pacientes estáveis, a solicitação de exames deve ser guiada por uma questão clínica específica. A "rotina" aqui se refere aos exames necessários para monitorar a doença de base ou os efeitos do tratamento, e não a um pedido indiscriminado. O objetivo é obter dados objetivos para embasar a alta hospitalar ou a continuidade do plano.</w:t>
      </w:r>
    </w:p>
    <w:p w14:paraId="74F69451" w14:textId="77777777" w:rsidR="00050AF9" w:rsidRDefault="00050AF9" w:rsidP="00670F39">
      <w:pPr>
        <w:pStyle w:val="Ttulo7"/>
      </w:pPr>
      <w:r w:rsidRPr="00050AF9">
        <w:rPr>
          <w:b/>
          <w:bCs/>
        </w:rPr>
        <w:t>Evidências Clínicas e Normativas</w:t>
      </w:r>
      <w:r>
        <w:t xml:space="preserve">: Diretrizes clínicas e políticas de uso racional de recursos (como as da ANVISA para uso de antibióticos, que exigem </w:t>
      </w:r>
      <w:proofErr w:type="spellStart"/>
      <w:r>
        <w:t>reeavaliação</w:t>
      </w:r>
      <w:proofErr w:type="spellEnd"/>
      <w:r>
        <w:t>) recomendam evitar a medicina defensiva e a solicitação de exames sem uma clara indicação, devido aos riscos de resultados falso-positivos, ansiedade do paciente e custos.</w:t>
      </w:r>
    </w:p>
    <w:p w14:paraId="71EE0771" w14:textId="6E71079E" w:rsidR="00050AF9" w:rsidRDefault="00050AF9" w:rsidP="00670F39">
      <w:pPr>
        <w:pStyle w:val="Ttulo7"/>
      </w:pPr>
      <w:r w:rsidRPr="00050AF9">
        <w:rPr>
          <w:b/>
          <w:bCs/>
        </w:rPr>
        <w:t>Riscos da Omissão</w:t>
      </w:r>
      <w:r>
        <w:t>: Solicitação desnecessária: Pode levar a "cascata de diagnósticos", onde um resultado anormal leve a mais exames invasivos e tratamentos desnecessários, causando iatrogenia. Não solicitar um exame necessário: Pode deixar de identificar uma complicação silenciosa (ex.: anemia, distúrbio eletrolítico) que, se não corrigida, pode atrasar a recuperação ou levar à deterioração.</w:t>
      </w:r>
    </w:p>
    <w:p w14:paraId="28305EB0" w14:textId="03038910" w:rsidR="00050AF9" w:rsidRDefault="00050AF9" w:rsidP="00670F39">
      <w:pPr>
        <w:pStyle w:val="Ttulo7"/>
      </w:pPr>
      <w:r w:rsidRPr="00050AF9">
        <w:rPr>
          <w:b/>
          <w:bCs/>
        </w:rPr>
        <w:t>Impacto no Paciente</w:t>
      </w:r>
      <w:r>
        <w:t>: Garante que a investigação e o monitoramento sejam racionais, seguros e direcionados para o benefício direto do paciente, preparando-o de forma adequada para a continuidade do cuidado ou para a alta.</w:t>
      </w:r>
    </w:p>
    <w:p w14:paraId="71D8C4F7" w14:textId="6534F331" w:rsidR="00B6317A" w:rsidRPr="00D13925" w:rsidRDefault="00B6317A" w:rsidP="00670F39">
      <w:pPr>
        <w:pStyle w:val="Ttulo1"/>
      </w:pPr>
      <w:r w:rsidRPr="00D13925">
        <w:t>Faixa MEWS 2</w:t>
      </w:r>
      <w:r w:rsidR="00D23461">
        <w:t xml:space="preserve"> - Amarelo</w:t>
      </w:r>
    </w:p>
    <w:p w14:paraId="10072555" w14:textId="77777777" w:rsidR="00B6317A" w:rsidRPr="00D13925" w:rsidRDefault="00B6317A" w:rsidP="00DA4816">
      <w:pPr>
        <w:pStyle w:val="Ttulo3"/>
      </w:pPr>
      <w:r w:rsidRPr="00D13925">
        <w:t>ENFERMAGEM</w:t>
      </w:r>
    </w:p>
    <w:p w14:paraId="7D2FF8F4" w14:textId="77777777" w:rsidR="00B6317A" w:rsidRPr="00D13925" w:rsidRDefault="00B6317A" w:rsidP="00DA4816">
      <w:pPr>
        <w:pStyle w:val="Ttulo4"/>
      </w:pPr>
      <w:r w:rsidRPr="00D13925">
        <w:t>Conduta: AÇÕES IMEDIATAS</w:t>
      </w:r>
    </w:p>
    <w:p w14:paraId="346EA8FE" w14:textId="71D108F3" w:rsidR="00B6317A" w:rsidRDefault="00B6317A" w:rsidP="00DA4816">
      <w:pPr>
        <w:pStyle w:val="Ttulo5"/>
      </w:pPr>
      <w:r w:rsidRPr="00D13925">
        <w:t>Aumentar frequência de observações para CADA 2 HORAS</w:t>
      </w:r>
    </w:p>
    <w:p w14:paraId="75DC7835" w14:textId="77777777" w:rsidR="009B610F" w:rsidRPr="00DA4816" w:rsidRDefault="009B610F" w:rsidP="009B610F">
      <w:pPr>
        <w:pStyle w:val="Ttulo6"/>
      </w:pPr>
      <w:r w:rsidRPr="00DA4816">
        <w:t>Explicações:</w:t>
      </w:r>
    </w:p>
    <w:p w14:paraId="588EFCE3" w14:textId="48B16BB6" w:rsidR="001F4076" w:rsidRPr="001F4076" w:rsidRDefault="001F4076" w:rsidP="00670F39">
      <w:pPr>
        <w:pStyle w:val="Ttulo7"/>
      </w:pPr>
      <w:r w:rsidRPr="001F4076">
        <w:rPr>
          <w:b/>
          <w:bCs/>
        </w:rPr>
        <w:t>Fundamento Fisiológico:</w:t>
      </w:r>
      <w:r w:rsidR="00EF49E6">
        <w:t xml:space="preserve"> </w:t>
      </w:r>
      <w:r w:rsidRPr="001F4076">
        <w:t>Um escore MEWS elevado indica que os sistemas homeostáticos estão sob estresse e a condição clínica é dinâmica. Intervalos de 2 horas permitem capturar a velocidade de deterioração, diferenciando uma anormalidade transitória de uma tendência de agravamento sustentada, que exigiria intervenção mais urgente.</w:t>
      </w:r>
    </w:p>
    <w:p w14:paraId="00886A3C" w14:textId="03F1B506" w:rsidR="001F4076" w:rsidRPr="001F4076" w:rsidRDefault="001F4076" w:rsidP="00670F39">
      <w:pPr>
        <w:pStyle w:val="Ttulo7"/>
      </w:pPr>
      <w:r w:rsidRPr="001F4076">
        <w:rPr>
          <w:b/>
          <w:bCs/>
        </w:rPr>
        <w:t>Evidências Clínicas e Normativas:</w:t>
      </w:r>
      <w:r w:rsidR="00EF49E6">
        <w:t xml:space="preserve"> </w:t>
      </w:r>
      <w:r w:rsidRPr="001F4076">
        <w:t>Protocolos de resposta a escores de alerta precoce, baseados na</w:t>
      </w:r>
      <w:r w:rsidR="00EF49E6">
        <w:t xml:space="preserve"> </w:t>
      </w:r>
      <w:r w:rsidRPr="001F4076">
        <w:rPr>
          <w:b/>
          <w:bCs/>
        </w:rPr>
        <w:t>RDC 36/2013</w:t>
      </w:r>
      <w:r w:rsidRPr="001F4076">
        <w:t>, estabelecem que a elevação do escore deve desencadear um aumento proporcional na frequência de monitorização. Estudos mostram que a taxa de mudança nos parâmetros vitais é um preditor tão importante quanto o valor absoluto.</w:t>
      </w:r>
    </w:p>
    <w:p w14:paraId="0C602424" w14:textId="0C4598E9" w:rsidR="001F4076" w:rsidRPr="001F4076" w:rsidRDefault="001F4076" w:rsidP="00670F39">
      <w:pPr>
        <w:pStyle w:val="Ttulo7"/>
      </w:pPr>
      <w:r w:rsidRPr="001F4076">
        <w:rPr>
          <w:b/>
          <w:bCs/>
        </w:rPr>
        <w:lastRenderedPageBreak/>
        <w:t>Riscos da Omissão:</w:t>
      </w:r>
      <w:r w:rsidR="00EF49E6">
        <w:t xml:space="preserve"> </w:t>
      </w:r>
      <w:r w:rsidRPr="001F4076">
        <w:t>Com intervalos de 4-8 horas, um paciente pode deteriorar-se significativamente e atingir um estado crítico (ex.: choque séptico) sem que a equipe perceba a trajetória de agravamento, perdendo a "janela de oportunidade" para intervenções simples.</w:t>
      </w:r>
    </w:p>
    <w:p w14:paraId="5F57303A" w14:textId="79F5E630" w:rsidR="001F4076" w:rsidRPr="001F4076" w:rsidRDefault="001F4076" w:rsidP="00670F39">
      <w:pPr>
        <w:pStyle w:val="Ttulo7"/>
      </w:pPr>
      <w:r w:rsidRPr="001F4076">
        <w:rPr>
          <w:b/>
          <w:bCs/>
        </w:rPr>
        <w:t>Impacto no Paciente:</w:t>
      </w:r>
      <w:r w:rsidR="00EF49E6">
        <w:t xml:space="preserve"> </w:t>
      </w:r>
      <w:r w:rsidRPr="001F4076">
        <w:t>Fornece um "colchão de segurança" temporal, garantindo que qualquer piora será identificada rapidamente, permitindo uma correção de curso antes que o quadro se torne uma emergência.</w:t>
      </w:r>
    </w:p>
    <w:p w14:paraId="1455F7F6" w14:textId="61F3EB74" w:rsidR="00B6317A" w:rsidRDefault="00B6317A" w:rsidP="00DA4816">
      <w:pPr>
        <w:pStyle w:val="Ttulo5"/>
      </w:pPr>
      <w:r w:rsidRPr="00D13925">
        <w:t>Verificar saturação periférica de oxigênio (SpO2)</w:t>
      </w:r>
    </w:p>
    <w:p w14:paraId="4750BA0F" w14:textId="77777777" w:rsidR="009B610F" w:rsidRPr="00DA4816" w:rsidRDefault="009B610F" w:rsidP="009B610F">
      <w:pPr>
        <w:pStyle w:val="Ttulo6"/>
      </w:pPr>
      <w:r w:rsidRPr="00DA4816">
        <w:t>Explicações:</w:t>
      </w:r>
    </w:p>
    <w:p w14:paraId="3621D7D3" w14:textId="56255965" w:rsidR="001F4076" w:rsidRPr="001F4076" w:rsidRDefault="001F4076" w:rsidP="00670F39">
      <w:pPr>
        <w:pStyle w:val="Ttulo7"/>
      </w:pPr>
      <w:r w:rsidRPr="001F4076">
        <w:rPr>
          <w:b/>
          <w:bCs/>
        </w:rPr>
        <w:t>Fundamento Fisiológico:</w:t>
      </w:r>
      <w:r w:rsidR="00EF49E6">
        <w:t xml:space="preserve"> </w:t>
      </w:r>
      <w:r w:rsidRPr="001F4076">
        <w:t>A hipóxia é um insulto final comum em diversas síndromes de deterioração (séptica, cardíaca, pulmonar). A SpO2 é uma medida não-invasiva e contínua da oxigenação do sangue, funcionando como um sinal vital essencial. Uma SpO2 em queda é um marcador precoce de insuficiência respiratória ou baixo débito cardíaco.</w:t>
      </w:r>
    </w:p>
    <w:p w14:paraId="4B618794" w14:textId="3ABE28EE" w:rsidR="001F4076" w:rsidRPr="001F4076" w:rsidRDefault="001F4076" w:rsidP="00670F39">
      <w:pPr>
        <w:pStyle w:val="Ttulo7"/>
      </w:pPr>
      <w:r w:rsidRPr="001F4076">
        <w:rPr>
          <w:b/>
          <w:bCs/>
        </w:rPr>
        <w:t>Evidências Clínicas e Normativas:</w:t>
      </w:r>
      <w:r w:rsidR="00EF49E6">
        <w:t xml:space="preserve"> </w:t>
      </w:r>
      <w:r w:rsidRPr="001F4076">
        <w:t>A SpO2 é um componente chave em todos os escores de alerta precoce modernos. Sua verificação é mandatória na avaliação de qualquer paciente com alteração aguda do estado geral, conforme reforçado por diretrizes de sociedades médicas internacionais e protocolos do PNSP.</w:t>
      </w:r>
    </w:p>
    <w:p w14:paraId="779B0F01" w14:textId="08C7076D" w:rsidR="001F4076" w:rsidRPr="001F4076" w:rsidRDefault="001F4076" w:rsidP="00670F39">
      <w:pPr>
        <w:pStyle w:val="Ttulo7"/>
      </w:pPr>
      <w:r w:rsidRPr="001F4076">
        <w:rPr>
          <w:b/>
          <w:bCs/>
        </w:rPr>
        <w:t>Riscos da Omissão:</w:t>
      </w:r>
      <w:r w:rsidR="00EF49E6">
        <w:t xml:space="preserve"> </w:t>
      </w:r>
      <w:r w:rsidRPr="001F4076">
        <w:t>Não identificar hipóxia precoce resulta em atraso na suplementação de oxigênio, levando a danos tissulares por hipóxia, piora da função cardíaca e potencial parada respiratória.</w:t>
      </w:r>
    </w:p>
    <w:p w14:paraId="129B9C31" w14:textId="51EB685E" w:rsidR="001F4076" w:rsidRPr="001F4076" w:rsidRDefault="001F4076" w:rsidP="00670F39">
      <w:pPr>
        <w:pStyle w:val="Ttulo7"/>
      </w:pPr>
      <w:r w:rsidRPr="001F4076">
        <w:rPr>
          <w:b/>
          <w:bCs/>
        </w:rPr>
        <w:t>Impacto no Paciente:</w:t>
      </w:r>
      <w:r w:rsidR="00EF49E6">
        <w:t xml:space="preserve"> </w:t>
      </w:r>
      <w:r w:rsidRPr="001F4076">
        <w:t>Permite a correção imediata de um dos distúrbios mais letais, a hipóxia, com uma intervenção simples (oxigenoterapia), melhorando dramaticamente o prognóstico.</w:t>
      </w:r>
    </w:p>
    <w:p w14:paraId="41164A1F" w14:textId="7EFEA225" w:rsidR="00B6317A" w:rsidRDefault="00B6317A" w:rsidP="00DA4816">
      <w:pPr>
        <w:pStyle w:val="Ttulo5"/>
      </w:pPr>
      <w:r w:rsidRPr="00D13925">
        <w:t>Realizar glicemia capilar</w:t>
      </w:r>
    </w:p>
    <w:p w14:paraId="40E63551" w14:textId="77777777" w:rsidR="009B610F" w:rsidRPr="00DA4816" w:rsidRDefault="009B610F" w:rsidP="009B610F">
      <w:pPr>
        <w:pStyle w:val="Ttulo6"/>
      </w:pPr>
      <w:r w:rsidRPr="00DA4816">
        <w:t>Explicações:</w:t>
      </w:r>
    </w:p>
    <w:p w14:paraId="709092E6" w14:textId="281B01B5" w:rsidR="001F4076" w:rsidRPr="001F4076" w:rsidRDefault="001F4076" w:rsidP="00670F39">
      <w:pPr>
        <w:pStyle w:val="Ttulo7"/>
      </w:pPr>
      <w:r w:rsidRPr="001F4076">
        <w:rPr>
          <w:b/>
          <w:bCs/>
        </w:rPr>
        <w:t>Fundamento Fisiológico:</w:t>
      </w:r>
      <w:r w:rsidR="00EF49E6">
        <w:t xml:space="preserve"> </w:t>
      </w:r>
      <w:r w:rsidRPr="001F4076">
        <w:t xml:space="preserve">O estresse fisiológico (ex.: infecção, dor, desidratação) eleva os níveis de hormônios </w:t>
      </w:r>
      <w:proofErr w:type="spellStart"/>
      <w:r w:rsidRPr="001F4076">
        <w:t>contra-reguladores</w:t>
      </w:r>
      <w:proofErr w:type="spellEnd"/>
      <w:r w:rsidRPr="001F4076">
        <w:t xml:space="preserve"> (cortisol, adrenalina), podendo causar hiperglicemia. Alternativamente, o paciente pode estar em hipoglicemia por baixa ingesta ou efeito de medicamentos. Ambos os extremos (hiper e </w:t>
      </w:r>
      <w:proofErr w:type="spellStart"/>
      <w:r w:rsidRPr="001F4076">
        <w:t>hipo</w:t>
      </w:r>
      <w:proofErr w:type="spellEnd"/>
      <w:r w:rsidRPr="001F4076">
        <w:t>) causam descompensação clínica, confusão mental e pioram os desfechos.</w:t>
      </w:r>
    </w:p>
    <w:p w14:paraId="756080DB" w14:textId="0F1D8A1B" w:rsidR="001F4076" w:rsidRPr="001F4076" w:rsidRDefault="001F4076" w:rsidP="00670F39">
      <w:pPr>
        <w:pStyle w:val="Ttulo7"/>
      </w:pPr>
      <w:r w:rsidRPr="001F4076">
        <w:rPr>
          <w:b/>
          <w:bCs/>
        </w:rPr>
        <w:t>Evidências Clínicas e Normativas:</w:t>
      </w:r>
      <w:r w:rsidR="00EF49E6">
        <w:t xml:space="preserve"> </w:t>
      </w:r>
      <w:r w:rsidRPr="001F4076">
        <w:t>A hiperglicemia é um marcador independente de pior prognóstico em pacientes hospitalizados. A triagem de distúrbios glicêmicos é uma ação padrão em protocolos de deterioração, pois é uma causa comum e facilmente tratável de alteração do estado mental e agravamento clínico.</w:t>
      </w:r>
    </w:p>
    <w:p w14:paraId="123C42C7" w14:textId="12A29C47" w:rsidR="001F4076" w:rsidRPr="001F4076" w:rsidRDefault="001F4076" w:rsidP="00670F39">
      <w:pPr>
        <w:pStyle w:val="Ttulo7"/>
      </w:pPr>
      <w:r w:rsidRPr="001F4076">
        <w:rPr>
          <w:b/>
          <w:bCs/>
        </w:rPr>
        <w:t>Riscos da Omissão:</w:t>
      </w:r>
      <w:r w:rsidR="00EF49E6">
        <w:t xml:space="preserve"> </w:t>
      </w:r>
      <w:r w:rsidRPr="001F4076">
        <w:t>Deixar uma hipoglicemia sem tratamento pode levar a convulsões, coma e morte em poucas horas. Ignorar uma hiperglicemia grave predispõe o paciente a desidratação, acidose metabólica e maior risco infeccioso.</w:t>
      </w:r>
    </w:p>
    <w:p w14:paraId="2CDA9174" w14:textId="7C3D40C5" w:rsidR="001F4076" w:rsidRPr="001F4076" w:rsidRDefault="001F4076" w:rsidP="00670F39">
      <w:pPr>
        <w:pStyle w:val="Ttulo7"/>
      </w:pPr>
      <w:r w:rsidRPr="001F4076">
        <w:rPr>
          <w:b/>
          <w:bCs/>
        </w:rPr>
        <w:t>Impacto no Paciente:</w:t>
      </w:r>
      <w:r w:rsidR="00EF49E6">
        <w:t xml:space="preserve"> </w:t>
      </w:r>
      <w:r w:rsidRPr="001F4076">
        <w:t>Identifica e permite a correção rápida de um distúrbio metabólico que, por si só, pode ser a causa da deterioração ou um fator agravante significativo.</w:t>
      </w:r>
    </w:p>
    <w:p w14:paraId="0F26521E" w14:textId="5A982B4F" w:rsidR="00B6317A" w:rsidRDefault="00B6317A" w:rsidP="00DA4816">
      <w:pPr>
        <w:pStyle w:val="Ttulo5"/>
      </w:pPr>
      <w:r w:rsidRPr="00D13925">
        <w:t>Comunicar ao enfermeiro sênior IMEDIATAMENTE</w:t>
      </w:r>
    </w:p>
    <w:p w14:paraId="2A7AFDEE" w14:textId="77777777" w:rsidR="009B610F" w:rsidRPr="00DA4816" w:rsidRDefault="009B610F" w:rsidP="009B610F">
      <w:pPr>
        <w:pStyle w:val="Ttulo6"/>
      </w:pPr>
      <w:r w:rsidRPr="00DA4816">
        <w:t>Explicações:</w:t>
      </w:r>
    </w:p>
    <w:p w14:paraId="7E09B452" w14:textId="64F5F8DD" w:rsidR="000F13C0" w:rsidRPr="000F13C0" w:rsidRDefault="000F13C0" w:rsidP="00670F39">
      <w:pPr>
        <w:pStyle w:val="Ttulo7"/>
      </w:pPr>
      <w:r w:rsidRPr="000F13C0">
        <w:rPr>
          <w:b/>
          <w:bCs/>
        </w:rPr>
        <w:t>Fundamento Fisiológico e Operacional:</w:t>
      </w:r>
      <w:r w:rsidR="005A24C7">
        <w:t xml:space="preserve"> </w:t>
      </w:r>
      <w:r w:rsidRPr="000F13C0">
        <w:t>Um MEWS na faixa amarelo sinaliza uma instabilidade fisiológica que exige uma validação clínica imediata e uma priorização de ações; a comunicação instantânea com o enfermeiro sênior mobiliza a experiência e a capacidade de julgamento clínico avançado da liderança de enfermagem para confirmar os dados, interpretar nuances e coordenar as primeiras condutas de estabilização enquanto se prepara a notificação médica.</w:t>
      </w:r>
    </w:p>
    <w:p w14:paraId="5557BBDA" w14:textId="33FFFF76" w:rsidR="000F13C0" w:rsidRPr="000F13C0" w:rsidRDefault="000F13C0" w:rsidP="00670F39">
      <w:pPr>
        <w:pStyle w:val="Ttulo7"/>
      </w:pPr>
      <w:r w:rsidRPr="000F13C0">
        <w:rPr>
          <w:b/>
          <w:bCs/>
        </w:rPr>
        <w:t>Evidências Clínicas e Normativas:</w:t>
      </w:r>
      <w:r w:rsidR="005A24C7">
        <w:t xml:space="preserve"> </w:t>
      </w:r>
      <w:r w:rsidRPr="000F13C0">
        <w:t>Esta prática é uma barreira crítica de segurança, operacionalizando o princípio de trabalho em equipe e supervisão clínica do Programa Nacional de Segurança do Paciente (PNSP) e da RDC 36/2013, as quais enfatizam a necessidade de uma cultura de comunicação hierárquica efetiva para evitar a subvalorização de um quadro em deterioração.</w:t>
      </w:r>
    </w:p>
    <w:p w14:paraId="21CE8306" w14:textId="0EC911ED" w:rsidR="000F13C0" w:rsidRPr="000F13C0" w:rsidRDefault="000F13C0" w:rsidP="00670F39">
      <w:pPr>
        <w:pStyle w:val="Ttulo7"/>
      </w:pPr>
      <w:r w:rsidRPr="000F13C0">
        <w:rPr>
          <w:b/>
          <w:bCs/>
        </w:rPr>
        <w:t>Riscos da Omissão:</w:t>
      </w:r>
      <w:r w:rsidR="005A24C7">
        <w:t xml:space="preserve"> </w:t>
      </w:r>
      <w:r w:rsidRPr="000F13C0">
        <w:t xml:space="preserve">Omitir esta comunicação </w:t>
      </w:r>
      <w:proofErr w:type="spellStart"/>
      <w:r w:rsidRPr="000F13C0">
        <w:t>immediate</w:t>
      </w:r>
      <w:proofErr w:type="spellEnd"/>
      <w:r w:rsidRPr="000F13C0">
        <w:t xml:space="preserve"> expõe o paciente ao julgamento clínico isolado de um profissional potencialmente menos experiente, podendo levar a uma subestimação do </w:t>
      </w:r>
      <w:r w:rsidRPr="000F13C0">
        <w:lastRenderedPageBreak/>
        <w:t xml:space="preserve">risco, a uma demora na implementação de cuidados </w:t>
      </w:r>
      <w:proofErr w:type="spellStart"/>
      <w:r w:rsidRPr="000F13C0">
        <w:t>stabilizadores</w:t>
      </w:r>
      <w:proofErr w:type="spellEnd"/>
      <w:r w:rsidRPr="000F13C0">
        <w:t xml:space="preserve"> e a uma falha na primeira e mais rápida barreira de resgate.</w:t>
      </w:r>
    </w:p>
    <w:p w14:paraId="0A853514" w14:textId="5F28397D" w:rsidR="000F13C0" w:rsidRPr="000F13C0" w:rsidRDefault="000F13C0" w:rsidP="00670F39">
      <w:pPr>
        <w:pStyle w:val="Ttulo7"/>
      </w:pPr>
      <w:r w:rsidRPr="000F13C0">
        <w:rPr>
          <w:b/>
          <w:bCs/>
        </w:rPr>
        <w:t>Impacto no Paciente:</w:t>
      </w:r>
      <w:r w:rsidR="005A24C7">
        <w:t xml:space="preserve"> </w:t>
      </w:r>
      <w:r w:rsidRPr="000F13C0">
        <w:t>Garante que a expertise máxima da equipe de enfermagem seja instantaneamente aplicada, resultando em uma avaliação mais qualificada, ações de estabilização mais rápidas e uma notificação médica mais precisa, interrompendo precocemente a cadeia de deterioração.</w:t>
      </w:r>
    </w:p>
    <w:p w14:paraId="4C290DFB" w14:textId="4B6C4FA1" w:rsidR="00B6317A" w:rsidRDefault="00B6317A" w:rsidP="00DA4816">
      <w:pPr>
        <w:pStyle w:val="Ttulo5"/>
      </w:pPr>
      <w:r w:rsidRPr="00D13925">
        <w:t>Notificar médico responsável dentro de 2 HORAS</w:t>
      </w:r>
    </w:p>
    <w:p w14:paraId="132F6AA2" w14:textId="77777777" w:rsidR="009B610F" w:rsidRPr="00DA4816" w:rsidRDefault="009B610F" w:rsidP="009B610F">
      <w:pPr>
        <w:pStyle w:val="Ttulo6"/>
      </w:pPr>
      <w:r w:rsidRPr="00DA4816">
        <w:t>Explicações:</w:t>
      </w:r>
    </w:p>
    <w:p w14:paraId="5F621276" w14:textId="1711F702" w:rsidR="000F13C0" w:rsidRPr="000F13C0" w:rsidRDefault="000F13C0" w:rsidP="00670F39">
      <w:pPr>
        <w:pStyle w:val="Ttulo7"/>
      </w:pPr>
      <w:r w:rsidRPr="000F13C0">
        <w:rPr>
          <w:b/>
          <w:bCs/>
        </w:rPr>
        <w:t>Fundamento Fisiológico e Operacional:</w:t>
      </w:r>
      <w:r w:rsidR="005A24C7">
        <w:t xml:space="preserve"> </w:t>
      </w:r>
      <w:r w:rsidRPr="000F13C0">
        <w:t>A notificação ao médico dentro da janela de 2 horas é fundamental porque a deterioração moderada exige uma reavaliação diagnóstica e uma redefinição do plano terapêutico; este prazo equilibra a urgência clínica com a viabilidade operacional, garantindo que o único profissional habilitado a prescrever medicamentos, solicitar exames e alterar condutas avalie o paciente em tempo hábil para intervir na causa raiz do agravamento.</w:t>
      </w:r>
    </w:p>
    <w:p w14:paraId="506B1075" w14:textId="08D2EE14" w:rsidR="000F13C0" w:rsidRPr="000F13C0" w:rsidRDefault="000F13C0" w:rsidP="00670F39">
      <w:pPr>
        <w:pStyle w:val="Ttulo7"/>
      </w:pPr>
      <w:r w:rsidRPr="000F13C0">
        <w:rPr>
          <w:b/>
          <w:bCs/>
        </w:rPr>
        <w:t>Evidências Clínicas e Normativas:</w:t>
      </w:r>
      <w:r w:rsidR="005A24C7">
        <w:t xml:space="preserve"> </w:t>
      </w:r>
      <w:r w:rsidRPr="000F13C0">
        <w:t>O prazo de 2 horas é um padrão estabelecido em sistemas de alerta precoce internacionais (como o NEWS) e adotado pelos protocolos nacionais baseados na RDC 36/2013, que exige uma resposta "compatível com a necessidade do paciente", sendo este intervalo associado na literatura com a prevenção de desfechos adversos e a redução de mortalidade.</w:t>
      </w:r>
    </w:p>
    <w:p w14:paraId="36633F4E" w14:textId="0075F1DA" w:rsidR="000F13C0" w:rsidRPr="000F13C0" w:rsidRDefault="000F13C0" w:rsidP="00670F39">
      <w:pPr>
        <w:pStyle w:val="Ttulo7"/>
      </w:pPr>
      <w:r w:rsidRPr="000F13C0">
        <w:rPr>
          <w:b/>
          <w:bCs/>
        </w:rPr>
        <w:t>Riscos da Omissão:</w:t>
      </w:r>
      <w:r w:rsidR="005A24C7">
        <w:t xml:space="preserve"> </w:t>
      </w:r>
      <w:r w:rsidRPr="000F13C0">
        <w:t>Atrasos além de 2 horas na notificação médica resultam em atrasos terapêuticos críticos (como a demora na administração de antibióticos na sepse), permitem a progressão silenciosa do agravamento para um estado crítico e configuram uma "falha de resgate" do sistema, onde a detecção precoce não é seguida pela intervenção necessária.</w:t>
      </w:r>
    </w:p>
    <w:p w14:paraId="18807545" w14:textId="73680AD0" w:rsidR="000F13C0" w:rsidRPr="000F13C0" w:rsidRDefault="000F13C0" w:rsidP="00670F39">
      <w:pPr>
        <w:pStyle w:val="Ttulo7"/>
      </w:pPr>
      <w:r w:rsidRPr="000F13C0">
        <w:rPr>
          <w:b/>
          <w:bCs/>
        </w:rPr>
        <w:t>Impacto no Paciente:</w:t>
      </w:r>
      <w:r w:rsidR="005A24C7">
        <w:t xml:space="preserve"> </w:t>
      </w:r>
      <w:r w:rsidRPr="000F13C0">
        <w:t>Esta notificação no prazo correto é o elo que transforma a detecção precoce em ação médica salvadora, sendo a diferença entre conter um problema de forma simples e enfrentar uma complicação grave, impactando diretamente na redução da mortalidade, do tempo de internação e da necessidade de cuidados intensivos.</w:t>
      </w:r>
    </w:p>
    <w:p w14:paraId="5E0A4227" w14:textId="1D1A75D0" w:rsidR="00B6317A" w:rsidRDefault="00B6317A" w:rsidP="00DA4816">
      <w:pPr>
        <w:pStyle w:val="Ttulo5"/>
      </w:pPr>
      <w:r w:rsidRPr="00D13925">
        <w:t>Reavaliar score MEWS em 1 HORA</w:t>
      </w:r>
    </w:p>
    <w:p w14:paraId="2A283257" w14:textId="77777777" w:rsidR="009B610F" w:rsidRPr="00DA4816" w:rsidRDefault="009B610F" w:rsidP="009B610F">
      <w:pPr>
        <w:pStyle w:val="Ttulo6"/>
      </w:pPr>
      <w:r w:rsidRPr="00DA4816">
        <w:t>Explicações:</w:t>
      </w:r>
    </w:p>
    <w:p w14:paraId="22401FDD" w14:textId="49935C23" w:rsidR="005A24C7" w:rsidRPr="005A24C7" w:rsidRDefault="005A24C7" w:rsidP="00670F39">
      <w:pPr>
        <w:pStyle w:val="Ttulo7"/>
      </w:pPr>
      <w:r w:rsidRPr="005A24C7">
        <w:rPr>
          <w:b/>
          <w:bCs/>
        </w:rPr>
        <w:t>Fundamento Fisiológico e Operacional:</w:t>
      </w:r>
      <w:r>
        <w:t xml:space="preserve"> </w:t>
      </w:r>
      <w:r w:rsidRPr="005A24C7">
        <w:t>A reavaliação do escore MEWS em 1 hora é fundamental porque a condição de um paciente em alerta (faixa amarela) é dinâmica; este curto intervalo permite capturar a</w:t>
      </w:r>
      <w:r>
        <w:t xml:space="preserve"> </w:t>
      </w:r>
      <w:r w:rsidRPr="005A24C7">
        <w:rPr>
          <w:b/>
          <w:bCs/>
        </w:rPr>
        <w:t>trajetória clínica</w:t>
      </w:r>
      <w:r w:rsidRPr="005A24C7">
        <w:t>, diferenciando uma alteração transitória de uma deterioração sustentada, e avalia a eficácia das condutas iniciais de enfermagem, fornecendo dados cruciais em tempo real para decidir se é necessário escalonar o cuidado ou se o paciente está se estabilizando.</w:t>
      </w:r>
    </w:p>
    <w:p w14:paraId="111326BF" w14:textId="51C1E5D4" w:rsidR="005A24C7" w:rsidRPr="005A24C7" w:rsidRDefault="005A24C7" w:rsidP="00670F39">
      <w:pPr>
        <w:pStyle w:val="Ttulo7"/>
      </w:pPr>
      <w:r w:rsidRPr="005A24C7">
        <w:rPr>
          <w:b/>
          <w:bCs/>
        </w:rPr>
        <w:t>Evidências Clínicas e Normativas:</w:t>
      </w:r>
      <w:r>
        <w:t xml:space="preserve"> </w:t>
      </w:r>
      <w:r w:rsidRPr="005A24C7">
        <w:t>Protocolos de resposta a escores de alerta precoce, baseados na RDC 36/2013 e em diretrizes internacionais como o NEWS, estabelecem a reavaliação em curtos intervalos como um pilar para a segurança; estudos demonstram que a taxa de mudança dos parâmetros vitais é um preditor forte de desfechos adversos, e essa reavaliação sistemática é uma ação barreira para prevenir a "falha de resgate".</w:t>
      </w:r>
    </w:p>
    <w:p w14:paraId="26C22F7A" w14:textId="4E6F3BD9" w:rsidR="005A24C7" w:rsidRPr="005A24C7" w:rsidRDefault="005A24C7" w:rsidP="00670F39">
      <w:pPr>
        <w:pStyle w:val="Ttulo7"/>
      </w:pPr>
      <w:r w:rsidRPr="005A24C7">
        <w:rPr>
          <w:b/>
          <w:bCs/>
        </w:rPr>
        <w:t>Riscos da Omissão:</w:t>
      </w:r>
      <w:r>
        <w:t xml:space="preserve"> </w:t>
      </w:r>
      <w:r w:rsidRPr="005A24C7">
        <w:t>Omitir a reavaliação em 1 hora deixa a equipe com uma visão obsoleta do paciente, podendo resultar na não identificação de um agravamento rápido; isso causa um atraso perigoso na notificação médica e na implementação de terapias essenciais, permitindo que uma deterioração moderada evolua para uma emergência que exigirá intervenções muito mais complexas.</w:t>
      </w:r>
    </w:p>
    <w:p w14:paraId="02A416BE" w14:textId="6FE74C3D" w:rsidR="005A24C7" w:rsidRPr="005A24C7" w:rsidRDefault="005A24C7" w:rsidP="00670F39">
      <w:pPr>
        <w:pStyle w:val="Ttulo7"/>
      </w:pPr>
      <w:r w:rsidRPr="005A24C7">
        <w:rPr>
          <w:b/>
          <w:bCs/>
        </w:rPr>
        <w:t>Impacto no Paciente:</w:t>
      </w:r>
      <w:r>
        <w:t xml:space="preserve"> </w:t>
      </w:r>
      <w:r w:rsidRPr="005A24C7">
        <w:t>Esta prática assegura que a resposta clínica seja proporcional e ágil à evolução do quadro, permitindo intervenções corretivas precoces que interrompem a cadeia de deterioração; para o paciente, isso se traduz diretamente em maior segurança, menor risco de complicações graves e redução da probabilidade de transferência para unidades de terapia intensiva.</w:t>
      </w:r>
    </w:p>
    <w:p w14:paraId="4A98C88E" w14:textId="77777777" w:rsidR="00B6317A" w:rsidRPr="00D13925" w:rsidRDefault="00B6317A" w:rsidP="00DA4816">
      <w:pPr>
        <w:pStyle w:val="Ttulo3"/>
      </w:pPr>
      <w:r w:rsidRPr="00D13925">
        <w:lastRenderedPageBreak/>
        <w:t>MÉDICOS</w:t>
      </w:r>
    </w:p>
    <w:p w14:paraId="6252C920" w14:textId="77777777" w:rsidR="00B6317A" w:rsidRPr="00D13925" w:rsidRDefault="00B6317A" w:rsidP="00DA4816">
      <w:pPr>
        <w:pStyle w:val="Ttulo4"/>
      </w:pPr>
      <w:r w:rsidRPr="00D13925">
        <w:t>Conduta: AÇÕES DENTRO DE 2 HORAS</w:t>
      </w:r>
    </w:p>
    <w:p w14:paraId="1CFAACCA" w14:textId="77777777" w:rsidR="00B6317A" w:rsidRPr="00D13925" w:rsidRDefault="00B6317A" w:rsidP="00DA4816">
      <w:pPr>
        <w:pStyle w:val="Ttulo5"/>
      </w:pPr>
      <w:r w:rsidRPr="00D13925">
        <w:t>Avaliação clínica completa focando:</w:t>
      </w:r>
    </w:p>
    <w:p w14:paraId="57C384E4" w14:textId="5433F4DC" w:rsidR="00B6317A" w:rsidRPr="006F27B1" w:rsidRDefault="00B6317A" w:rsidP="00DA4816">
      <w:pPr>
        <w:pStyle w:val="Ttulo6"/>
      </w:pPr>
      <w:r w:rsidRPr="006F27B1">
        <w:t>Fonte infecciosa</w:t>
      </w:r>
    </w:p>
    <w:p w14:paraId="493DE9C6" w14:textId="413D585C" w:rsidR="00253A0B" w:rsidRPr="006F27B1" w:rsidRDefault="00253A0B" w:rsidP="00670F39">
      <w:pPr>
        <w:pStyle w:val="Ttulo7"/>
      </w:pPr>
      <w:r w:rsidRPr="006F27B1">
        <w:rPr>
          <w:b/>
          <w:bCs/>
        </w:rPr>
        <w:t>Fundamento Fisiológico e Operacional</w:t>
      </w:r>
      <w:r w:rsidRPr="006F27B1">
        <w:t>:</w:t>
      </w:r>
      <w:r w:rsidR="00C062B1" w:rsidRPr="006F27B1">
        <w:t xml:space="preserve"> </w:t>
      </w:r>
      <w:r w:rsidRPr="006F27B1">
        <w:t>A infecção sistêmica (sepse) é uma das principais causas de deterioração rápida e evitável em hospitais; uma busca ativa por um foco infeccioso (pulmonar, urinário, tegumentar, abdominal) é crucial para direcionar a terapia antimicrobiana e controlar a fonte, interrompendo a cascata inflamatória que leva à disfunção orgânica.</w:t>
      </w:r>
    </w:p>
    <w:p w14:paraId="673E1AF5" w14:textId="147F7AD9" w:rsidR="00253A0B" w:rsidRPr="00253A0B" w:rsidRDefault="00253A0B" w:rsidP="00670F39">
      <w:pPr>
        <w:pStyle w:val="Ttulo7"/>
      </w:pPr>
      <w:r w:rsidRPr="00253A0B">
        <w:rPr>
          <w:b/>
          <w:bCs/>
        </w:rPr>
        <w:t>Evidências Clínicas e Normativas:</w:t>
      </w:r>
      <w:r w:rsidR="00C062B1">
        <w:t xml:space="preserve"> </w:t>
      </w:r>
      <w:r w:rsidRPr="00253A0B">
        <w:t>Diretrizes internacionais de sepse (como as da "</w:t>
      </w:r>
      <w:proofErr w:type="spellStart"/>
      <w:r w:rsidRPr="00253A0B">
        <w:t>Surviving</w:t>
      </w:r>
      <w:proofErr w:type="spellEnd"/>
      <w:r w:rsidRPr="00253A0B">
        <w:t xml:space="preserve"> </w:t>
      </w:r>
      <w:proofErr w:type="spellStart"/>
      <w:r w:rsidRPr="00253A0B">
        <w:t>Sepsis</w:t>
      </w:r>
      <w:proofErr w:type="spellEnd"/>
      <w:r w:rsidRPr="00253A0B">
        <w:t xml:space="preserve"> </w:t>
      </w:r>
      <w:proofErr w:type="spellStart"/>
      <w:r w:rsidRPr="00253A0B">
        <w:t>Campaign</w:t>
      </w:r>
      <w:proofErr w:type="spellEnd"/>
      <w:r w:rsidRPr="00253A0B">
        <w:t>") e protocolos nacionais do PNSP enfatizam a identificação precoce do foco infeccioso como o primeiro passo para um manejo eficaz, visando reduzir a mortalidade através da intervenção rápida e direcionada.</w:t>
      </w:r>
    </w:p>
    <w:p w14:paraId="549D1486" w14:textId="6F37C541" w:rsidR="00253A0B" w:rsidRPr="00253A0B" w:rsidRDefault="00253A0B" w:rsidP="00670F39">
      <w:pPr>
        <w:pStyle w:val="Ttulo7"/>
      </w:pPr>
      <w:r w:rsidRPr="00253A0B">
        <w:rPr>
          <w:b/>
          <w:bCs/>
        </w:rPr>
        <w:t>Riscos da Omissão:</w:t>
      </w:r>
      <w:r w:rsidR="00C062B1">
        <w:t xml:space="preserve"> </w:t>
      </w:r>
      <w:r w:rsidRPr="00253A0B">
        <w:t>Não identificar e tratar a fonte de uma infecção permite a progressão descontrolada para sepse grave e choque séptico, condições associadas a alta mortalidade, maior tempo de internação e necessidade de suporte avançado em UTI.</w:t>
      </w:r>
    </w:p>
    <w:p w14:paraId="29294B9F" w14:textId="47E37148" w:rsidR="00253A0B" w:rsidRPr="00253A0B" w:rsidRDefault="00253A0B" w:rsidP="00670F39">
      <w:pPr>
        <w:pStyle w:val="Ttulo7"/>
      </w:pPr>
      <w:r w:rsidRPr="00253A0B">
        <w:rPr>
          <w:b/>
          <w:bCs/>
        </w:rPr>
        <w:t>Impacto no Paciente:</w:t>
      </w:r>
      <w:r w:rsidR="00C062B1">
        <w:t xml:space="preserve"> </w:t>
      </w:r>
      <w:r w:rsidRPr="00253A0B">
        <w:t>O diagnóstico e controle precoces do foco infeccioso interrompem a causa raiz da deterioração, estabilizando o paciente, prevenindo danos orgânicos irreversíveis e significativamente melhorando suas chances de recuperação completa.</w:t>
      </w:r>
    </w:p>
    <w:p w14:paraId="02CE11EC" w14:textId="3CB9F712" w:rsidR="00B6317A" w:rsidRDefault="00B6317A" w:rsidP="00DA4816">
      <w:pPr>
        <w:pStyle w:val="Ttulo6"/>
      </w:pPr>
      <w:r w:rsidRPr="00D13925">
        <w:t>Estado volêmico</w:t>
      </w:r>
    </w:p>
    <w:p w14:paraId="684415EB" w14:textId="220FC063" w:rsidR="00253A0B" w:rsidRPr="00253A0B" w:rsidRDefault="00253A0B" w:rsidP="00670F39">
      <w:pPr>
        <w:pStyle w:val="Ttulo7"/>
      </w:pPr>
      <w:r w:rsidRPr="00253A0B">
        <w:rPr>
          <w:b/>
          <w:bCs/>
        </w:rPr>
        <w:t>Fundamento Fisiológico e Operacional:</w:t>
      </w:r>
      <w:r w:rsidR="00C062B1">
        <w:t xml:space="preserve"> </w:t>
      </w:r>
      <w:r w:rsidRPr="00253A0B">
        <w:t xml:space="preserve">O estado volêmico (hidratação) é central para a perfusão tissular; a desidratação causa hipotensão, taquicardia e </w:t>
      </w:r>
      <w:proofErr w:type="spellStart"/>
      <w:r w:rsidRPr="00253A0B">
        <w:t>pré</w:t>
      </w:r>
      <w:proofErr w:type="spellEnd"/>
      <w:r w:rsidRPr="00253A0B">
        <w:t>-insuficiência renal, enquanto a sobrecarga de fluidos pode precipitar edema agudo de pulmão, sendo essencial avaliar a volemia para guiar a reposição hídrica de forma segura e eficaz.</w:t>
      </w:r>
    </w:p>
    <w:p w14:paraId="1709CFA9" w14:textId="2A3EBDF7" w:rsidR="00253A0B" w:rsidRPr="00253A0B" w:rsidRDefault="00253A0B" w:rsidP="00670F39">
      <w:pPr>
        <w:pStyle w:val="Ttulo7"/>
      </w:pPr>
      <w:r w:rsidRPr="00253A0B">
        <w:rPr>
          <w:b/>
          <w:bCs/>
        </w:rPr>
        <w:t>Evidências Clínicas e Normativas:</w:t>
      </w:r>
      <w:r w:rsidR="00C062B1">
        <w:t xml:space="preserve"> </w:t>
      </w:r>
      <w:r w:rsidRPr="00253A0B">
        <w:t>A avaliação clínica do estado volêmico (mucosas, enchimento capilar, turgor da pele, edemas) é um componente fundamental da avaliação de pacientes agudos, recomendada em manuais de medicina hospitalar e protocolos de tratamento de sepse para orientar a terapia hídrica inicial.</w:t>
      </w:r>
    </w:p>
    <w:p w14:paraId="6E704076" w14:textId="6038BEF9" w:rsidR="00253A0B" w:rsidRPr="00253A0B" w:rsidRDefault="00253A0B" w:rsidP="00670F39">
      <w:pPr>
        <w:pStyle w:val="Ttulo7"/>
      </w:pPr>
      <w:r w:rsidRPr="00253A0B">
        <w:rPr>
          <w:b/>
          <w:bCs/>
        </w:rPr>
        <w:t>Riscos da Omissão:</w:t>
      </w:r>
      <w:r w:rsidR="00C062B1">
        <w:t xml:space="preserve"> </w:t>
      </w:r>
      <w:r w:rsidRPr="00253A0B">
        <w:t xml:space="preserve">A falha em corrigir a desidratação perpetua a hipoperfusão e pode levar à injúria renal aguda, enquanto a administração indiscriminada de fluidos em um paciente </w:t>
      </w:r>
      <w:proofErr w:type="spellStart"/>
      <w:r w:rsidRPr="00253A0B">
        <w:t>normo</w:t>
      </w:r>
      <w:proofErr w:type="spellEnd"/>
      <w:r w:rsidRPr="00253A0B">
        <w:t xml:space="preserve"> ou </w:t>
      </w:r>
      <w:proofErr w:type="spellStart"/>
      <w:r w:rsidRPr="00253A0B">
        <w:t>hipervolêmico</w:t>
      </w:r>
      <w:proofErr w:type="spellEnd"/>
      <w:r w:rsidRPr="00253A0B">
        <w:t xml:space="preserve"> pode causar congestão pulmonar e piora do quadro respiratório.</w:t>
      </w:r>
    </w:p>
    <w:p w14:paraId="6365E64D" w14:textId="22189D02" w:rsidR="00253A0B" w:rsidRPr="00253A0B" w:rsidRDefault="00253A0B" w:rsidP="00670F39">
      <w:pPr>
        <w:pStyle w:val="Ttulo7"/>
      </w:pPr>
      <w:r w:rsidRPr="00253A0B">
        <w:rPr>
          <w:b/>
          <w:bCs/>
        </w:rPr>
        <w:t>Impacto no Paciente:</w:t>
      </w:r>
      <w:r w:rsidR="00C062B1">
        <w:t xml:space="preserve"> </w:t>
      </w:r>
      <w:r w:rsidRPr="00253A0B">
        <w:t>A correta avaliação e correção do estado volêmico restaura a perfusão vital aos órgãos, melhora o estado mental, normaliza os sinais vitais e previne complicações renais e cardiopulmonares.</w:t>
      </w:r>
    </w:p>
    <w:p w14:paraId="36923E36" w14:textId="67CE1B15" w:rsidR="00B6317A" w:rsidRDefault="00B6317A" w:rsidP="00DA4816">
      <w:pPr>
        <w:pStyle w:val="Ttulo6"/>
      </w:pPr>
      <w:r w:rsidRPr="00D13925">
        <w:t>Controle da dor</w:t>
      </w:r>
    </w:p>
    <w:p w14:paraId="77EADC04" w14:textId="71B659CD" w:rsidR="00253A0B" w:rsidRPr="00253A0B" w:rsidRDefault="00253A0B" w:rsidP="00670F39">
      <w:pPr>
        <w:pStyle w:val="Ttulo7"/>
      </w:pPr>
      <w:r w:rsidRPr="00253A0B">
        <w:rPr>
          <w:b/>
          <w:bCs/>
        </w:rPr>
        <w:t>Fundamento Fisiológico e Operacional:</w:t>
      </w:r>
      <w:r w:rsidR="00C062B1">
        <w:t xml:space="preserve"> </w:t>
      </w:r>
      <w:r w:rsidRPr="00253A0B">
        <w:t>A dor não controlada desencadeia uma resposta de estresse neuroendócrino, elevando a frequência cardíaca, a pressão arterial e o consumo de oxigênio, o que pode mimetizar ou agravar um quadro de deterioração; otimizar a analgesia é, portanto, tanto um ato de conforto quanto uma intervenção estabilizadora.</w:t>
      </w:r>
    </w:p>
    <w:p w14:paraId="08077F84" w14:textId="4398D5DB" w:rsidR="00253A0B" w:rsidRPr="00253A0B" w:rsidRDefault="00253A0B" w:rsidP="00670F39">
      <w:pPr>
        <w:pStyle w:val="Ttulo7"/>
      </w:pPr>
      <w:r w:rsidRPr="00253A0B">
        <w:rPr>
          <w:b/>
          <w:bCs/>
        </w:rPr>
        <w:t>Evidências Clínicas e Normativas:</w:t>
      </w:r>
      <w:r w:rsidR="00C062B1">
        <w:t xml:space="preserve"> </w:t>
      </w:r>
      <w:r w:rsidRPr="00253A0B">
        <w:t>Protocolos de segurança do paciente e diretrizes de manejo da dor reconhecem o controle efetivo da dor como um direito do paciente e uma medida essencial para a estabilização clínica, reduzindo complicações associadas ao estresse fisiológico.</w:t>
      </w:r>
    </w:p>
    <w:p w14:paraId="22B39A63" w14:textId="171BA24C" w:rsidR="00253A0B" w:rsidRPr="00253A0B" w:rsidRDefault="00253A0B" w:rsidP="00670F39">
      <w:pPr>
        <w:pStyle w:val="Ttulo7"/>
      </w:pPr>
      <w:r w:rsidRPr="00253A0B">
        <w:rPr>
          <w:b/>
          <w:bCs/>
        </w:rPr>
        <w:t>Riscos da Omissão:</w:t>
      </w:r>
      <w:r w:rsidR="00C062B1">
        <w:t xml:space="preserve"> </w:t>
      </w:r>
      <w:r w:rsidRPr="00253A0B">
        <w:t>A dor persistente mantém o paciente em um estado de alto estresse metabólico, dificulta a mobilização e a respiração profunda, podendo levar a complicações como atelectasias, taquiarritmias e maior tempo de recuperação.</w:t>
      </w:r>
    </w:p>
    <w:p w14:paraId="5F367A9D" w14:textId="6F9DA9A0" w:rsidR="00253A0B" w:rsidRPr="00253A0B" w:rsidRDefault="00253A0B" w:rsidP="00670F39">
      <w:pPr>
        <w:pStyle w:val="Ttulo7"/>
      </w:pPr>
      <w:r w:rsidRPr="00253A0B">
        <w:rPr>
          <w:b/>
          <w:bCs/>
        </w:rPr>
        <w:t>Impacto no Paciente:</w:t>
      </w:r>
      <w:r w:rsidR="00C062B1">
        <w:t xml:space="preserve"> </w:t>
      </w:r>
      <w:r w:rsidRPr="00253A0B">
        <w:t>O alívio da dor promove conforto, facilita a cooperação com os tratamentos, reduz a ansiedade e contribui para a normalização dos sinais vitais, criando um ambiente fisiológico mais favorável à recuperação.</w:t>
      </w:r>
    </w:p>
    <w:p w14:paraId="23696F4B" w14:textId="1153BE87" w:rsidR="00B6317A" w:rsidRDefault="00B6317A" w:rsidP="00DA4816">
      <w:pPr>
        <w:pStyle w:val="Ttulo6"/>
      </w:pPr>
      <w:r w:rsidRPr="00D13925">
        <w:lastRenderedPageBreak/>
        <w:t>Função renal</w:t>
      </w:r>
    </w:p>
    <w:p w14:paraId="2BDF752D" w14:textId="14F0A2BB" w:rsidR="00253A0B" w:rsidRPr="00253A0B" w:rsidRDefault="00253A0B" w:rsidP="00670F39">
      <w:pPr>
        <w:pStyle w:val="Ttulo7"/>
      </w:pPr>
      <w:r w:rsidRPr="00253A0B">
        <w:rPr>
          <w:b/>
          <w:bCs/>
        </w:rPr>
        <w:t>Fundamento Fisiológico e Operacional:</w:t>
      </w:r>
      <w:r w:rsidR="00C062B1">
        <w:t xml:space="preserve"> </w:t>
      </w:r>
      <w:r w:rsidRPr="00253A0B">
        <w:t>O rim é um órgão-alvo frequente na deterioração clínica, sendo sensível à hipoperfusão (</w:t>
      </w:r>
      <w:proofErr w:type="spellStart"/>
      <w:r w:rsidRPr="00253A0B">
        <w:t>pré-renal</w:t>
      </w:r>
      <w:proofErr w:type="spellEnd"/>
      <w:r w:rsidRPr="00253A0B">
        <w:t>) e a toxinas; avaliar a função renal através do débito urinário e dosagem de creatinina é vital para detectar injúria renal aguda precoce, uma complicação que piora drasticamente o prognóstico.</w:t>
      </w:r>
    </w:p>
    <w:p w14:paraId="369F0A6D" w14:textId="7B5CCF83" w:rsidR="00253A0B" w:rsidRPr="00253A0B" w:rsidRDefault="00253A0B" w:rsidP="00670F39">
      <w:pPr>
        <w:pStyle w:val="Ttulo7"/>
      </w:pPr>
      <w:r w:rsidRPr="00253A0B">
        <w:rPr>
          <w:b/>
          <w:bCs/>
        </w:rPr>
        <w:t>Evidências Clínicas e Normativas:</w:t>
      </w:r>
      <w:r w:rsidR="00C062B1">
        <w:t xml:space="preserve"> </w:t>
      </w:r>
      <w:r w:rsidRPr="00253A0B">
        <w:t>Critérios consagrados como o KDIGO (</w:t>
      </w:r>
      <w:proofErr w:type="spellStart"/>
      <w:r w:rsidRPr="00253A0B">
        <w:t>Kidney</w:t>
      </w:r>
      <w:proofErr w:type="spellEnd"/>
      <w:r w:rsidRPr="00253A0B">
        <w:t xml:space="preserve"> </w:t>
      </w:r>
      <w:proofErr w:type="spellStart"/>
      <w:r w:rsidRPr="00253A0B">
        <w:t>Disease</w:t>
      </w:r>
      <w:proofErr w:type="spellEnd"/>
      <w:r w:rsidRPr="00253A0B">
        <w:t xml:space="preserve">: </w:t>
      </w:r>
      <w:proofErr w:type="spellStart"/>
      <w:r w:rsidRPr="00253A0B">
        <w:t>Improving</w:t>
      </w:r>
      <w:proofErr w:type="spellEnd"/>
      <w:r w:rsidRPr="00253A0B">
        <w:t xml:space="preserve"> Global </w:t>
      </w:r>
      <w:proofErr w:type="spellStart"/>
      <w:r w:rsidRPr="00253A0B">
        <w:t>Outcomes</w:t>
      </w:r>
      <w:proofErr w:type="spellEnd"/>
      <w:r w:rsidRPr="00253A0B">
        <w:t>) recomendam a monitorização da função renal em qualquer paciente hospitalizado em deterioração, pois a identificação precoce da injúria renal aguda permite intervenções para prevenir sua progressão.</w:t>
      </w:r>
    </w:p>
    <w:p w14:paraId="0E5FD197" w14:textId="1D3BDCEA" w:rsidR="00253A0B" w:rsidRPr="00253A0B" w:rsidRDefault="00253A0B" w:rsidP="00670F39">
      <w:pPr>
        <w:pStyle w:val="Ttulo7"/>
      </w:pPr>
      <w:r w:rsidRPr="00253A0B">
        <w:rPr>
          <w:b/>
          <w:bCs/>
        </w:rPr>
        <w:t>Riscos da Omissão:</w:t>
      </w:r>
      <w:r w:rsidR="00C062B1">
        <w:t xml:space="preserve"> </w:t>
      </w:r>
      <w:r w:rsidRPr="00253A0B">
        <w:t>Não identificar uma disfunção renal incipiente resulta em atraso no suporte volêmico e no ajuste de medicamentos nefrotóxicos, podendo levar à instalação de uma insuficiência renal estabelecida, que exigirá diálise e está associada a alta mortalidade.</w:t>
      </w:r>
    </w:p>
    <w:p w14:paraId="0CF8471B" w14:textId="5BA9FA78" w:rsidR="00253A0B" w:rsidRPr="00253A0B" w:rsidRDefault="00253A0B" w:rsidP="00670F39">
      <w:pPr>
        <w:pStyle w:val="Ttulo7"/>
      </w:pPr>
      <w:r w:rsidRPr="00253A0B">
        <w:rPr>
          <w:b/>
          <w:bCs/>
        </w:rPr>
        <w:t>Impacto no Paciente:</w:t>
      </w:r>
      <w:r w:rsidR="00C062B1">
        <w:t xml:space="preserve"> </w:t>
      </w:r>
      <w:r w:rsidRPr="00253A0B">
        <w:t xml:space="preserve">A proteção da função renal assegura o equilíbrio hidroeletrolítico e </w:t>
      </w:r>
      <w:proofErr w:type="spellStart"/>
      <w:r w:rsidRPr="00253A0B">
        <w:t>ácido-básico</w:t>
      </w:r>
      <w:proofErr w:type="spellEnd"/>
      <w:r w:rsidRPr="00253A0B">
        <w:t xml:space="preserve"> do organismo, previne a acumulação de toxinas e medicamentos, e é um determinante crucial para a sobrevida e recuperação do paciente grave.</w:t>
      </w:r>
    </w:p>
    <w:p w14:paraId="1EDF5A47" w14:textId="77777777" w:rsidR="00B6317A" w:rsidRPr="00D13925" w:rsidRDefault="00B6317A" w:rsidP="00DA4816">
      <w:pPr>
        <w:pStyle w:val="Ttulo5"/>
      </w:pPr>
      <w:r w:rsidRPr="00D13925">
        <w:t>Solicitar exames complementares:</w:t>
      </w:r>
    </w:p>
    <w:p w14:paraId="655101E4" w14:textId="68BEA03F" w:rsidR="00B6317A" w:rsidRDefault="00B6317A" w:rsidP="00DA4816">
      <w:pPr>
        <w:pStyle w:val="Ttulo6"/>
      </w:pPr>
      <w:r w:rsidRPr="00D13925">
        <w:t>Hemograma completo</w:t>
      </w:r>
      <w:r w:rsidR="00253A0B">
        <w:t xml:space="preserve">, </w:t>
      </w:r>
      <w:r w:rsidRPr="00D13925">
        <w:t>Função renal (ureia/creatinina)</w:t>
      </w:r>
      <w:r w:rsidR="00253A0B">
        <w:t xml:space="preserve">, </w:t>
      </w:r>
      <w:r w:rsidRPr="00D13925">
        <w:t>Eletrólitos</w:t>
      </w:r>
      <w:r w:rsidR="00253A0B">
        <w:t xml:space="preserve">, </w:t>
      </w:r>
      <w:r w:rsidRPr="00D13925">
        <w:t>Proteína C reativa (PCR)</w:t>
      </w:r>
    </w:p>
    <w:p w14:paraId="42B6B61E" w14:textId="058E7825" w:rsidR="00253A0B" w:rsidRPr="00253A0B" w:rsidRDefault="00253A0B" w:rsidP="00670F39">
      <w:pPr>
        <w:pStyle w:val="Ttulo7"/>
      </w:pPr>
      <w:r w:rsidRPr="00253A0B">
        <w:rPr>
          <w:b/>
          <w:bCs/>
        </w:rPr>
        <w:t>Fundamento Fisiológico e Operacional:</w:t>
      </w:r>
      <w:r w:rsidR="00C062B1">
        <w:t xml:space="preserve"> </w:t>
      </w:r>
      <w:r w:rsidRPr="00253A0B">
        <w:t>Este painel de exames investiga as causas metabólicas e inflamatórias mais comuns de deterioração: o hemograma e a PCR buscam evidências de infecção ou inflamação sistêmica; a função renal e os eletrólitos avaliam complicações da desidratação, sepse ou da própria doença de base, guiando terapias específicas como reposição volêmica e correção de distúrbios iônicos.</w:t>
      </w:r>
    </w:p>
    <w:p w14:paraId="76757B15" w14:textId="3B2AD384" w:rsidR="00253A0B" w:rsidRPr="00253A0B" w:rsidRDefault="00253A0B" w:rsidP="00670F39">
      <w:pPr>
        <w:pStyle w:val="Ttulo7"/>
      </w:pPr>
      <w:r w:rsidRPr="00253A0B">
        <w:rPr>
          <w:b/>
          <w:bCs/>
        </w:rPr>
        <w:t>Evidências Clínicas e Normativas:</w:t>
      </w:r>
      <w:r w:rsidR="00C062B1">
        <w:t xml:space="preserve"> </w:t>
      </w:r>
      <w:r w:rsidRPr="00253A0B">
        <w:t>A solicitação deste conjunto de exames é um padrão ouro na abordagem inicial do paciente agudamente enfermo, recomendado por diretrizes de medicina interna e de sepse para fornecer um retrato objetivo do estado metabólico-inflamatório do paciente.</w:t>
      </w:r>
    </w:p>
    <w:p w14:paraId="13FFBAD6" w14:textId="4BFC54CF" w:rsidR="00253A0B" w:rsidRPr="00253A0B" w:rsidRDefault="00253A0B" w:rsidP="00670F39">
      <w:pPr>
        <w:pStyle w:val="Ttulo7"/>
      </w:pPr>
      <w:r w:rsidRPr="00253A0B">
        <w:rPr>
          <w:b/>
          <w:bCs/>
        </w:rPr>
        <w:t>Riscos da Omissão:</w:t>
      </w:r>
      <w:r w:rsidR="00C062B1">
        <w:t xml:space="preserve"> </w:t>
      </w:r>
      <w:r w:rsidRPr="00253A0B">
        <w:t>Realizar intervenções sem estes dados laboratoriais é como "dirigir no escuro", podendo levar a um tratamento inadequado (ex.: não tratar uma infecção bacteriana), falha em diagnosticar distúrbios graves (ex.: hipocalemia) e atraso no manejo correto.</w:t>
      </w:r>
    </w:p>
    <w:p w14:paraId="54AF4DED" w14:textId="1AECD74F" w:rsidR="00253A0B" w:rsidRPr="00253A0B" w:rsidRDefault="00253A0B" w:rsidP="00670F39">
      <w:pPr>
        <w:pStyle w:val="Ttulo7"/>
      </w:pPr>
      <w:r w:rsidRPr="00253A0B">
        <w:rPr>
          <w:b/>
          <w:bCs/>
        </w:rPr>
        <w:t>Impacto no Paciente:</w:t>
      </w:r>
      <w:r w:rsidR="00C062B1">
        <w:t xml:space="preserve"> </w:t>
      </w:r>
      <w:r w:rsidRPr="00253A0B">
        <w:t>Fornece ao médico evidências concretas para confirmar ou excluir hipóteses diagnósticas, permitindo um tratamento preciso e personalizado que ataca a causa da deterioração, evitando terapias desnecessárias e melhorando a eficácia do cuidado.</w:t>
      </w:r>
    </w:p>
    <w:p w14:paraId="51F051E4" w14:textId="291182AB" w:rsidR="00253A0B" w:rsidRDefault="00253A0B" w:rsidP="00DA4816">
      <w:pPr>
        <w:pStyle w:val="Ttulo6"/>
      </w:pPr>
      <w:r w:rsidRPr="00D13925">
        <w:t>Gasometria venosa se FR &gt;20</w:t>
      </w:r>
    </w:p>
    <w:p w14:paraId="2F680440" w14:textId="01BEA347" w:rsidR="00253A0B" w:rsidRPr="00253A0B" w:rsidRDefault="00253A0B" w:rsidP="00670F39">
      <w:pPr>
        <w:pStyle w:val="Ttulo7"/>
      </w:pPr>
      <w:r w:rsidRPr="00253A0B">
        <w:rPr>
          <w:b/>
          <w:bCs/>
        </w:rPr>
        <w:t>Fundamento Fisiológico e Operacional:</w:t>
      </w:r>
      <w:r w:rsidR="00C062B1">
        <w:t xml:space="preserve"> </w:t>
      </w:r>
      <w:r w:rsidRPr="00253A0B">
        <w:t>A taquipneia (FR &gt;20) é um marcador sensível de estresse fisiológico, frequentemente indicando um distúrbio acidobásico subjacente (ex.: acidose metabólica na sepse ou na hipoperfusão); a gasometria venosa confirma a presença e caracteriza o tipo do distúrbio, fornecendo informações críticas sobre o equilíbrio ácido-base e a oxigenação tissular.</w:t>
      </w:r>
    </w:p>
    <w:p w14:paraId="4477CB50" w14:textId="251EAC1F" w:rsidR="00253A0B" w:rsidRPr="00253A0B" w:rsidRDefault="00253A0B" w:rsidP="00670F39">
      <w:pPr>
        <w:pStyle w:val="Ttulo7"/>
      </w:pPr>
      <w:r w:rsidRPr="00253A0B">
        <w:rPr>
          <w:b/>
          <w:bCs/>
        </w:rPr>
        <w:t>Evidências Clínicas e Normativas:</w:t>
      </w:r>
      <w:r w:rsidR="00C062B1">
        <w:t xml:space="preserve"> </w:t>
      </w:r>
      <w:r w:rsidRPr="00253A0B">
        <w:t>Diretrizes clínicas para avaliação de pacientes com suspeita de sepse ou em estado crítico recomendam a gasometria venosa como ferramenta rápida e acessível para avaliar o estado acidobásico e guiar a ressuscitação, sendo um exame de alto rendimento em cenários de deterioração.</w:t>
      </w:r>
    </w:p>
    <w:p w14:paraId="42BFA184" w14:textId="22462479" w:rsidR="00253A0B" w:rsidRPr="00253A0B" w:rsidRDefault="00253A0B" w:rsidP="00670F39">
      <w:pPr>
        <w:pStyle w:val="Ttulo7"/>
      </w:pPr>
      <w:r w:rsidRPr="00253A0B">
        <w:rPr>
          <w:b/>
          <w:bCs/>
        </w:rPr>
        <w:t>Riscos da Omissão:</w:t>
      </w:r>
      <w:r w:rsidR="00C062B1">
        <w:t xml:space="preserve"> </w:t>
      </w:r>
      <w:r w:rsidRPr="00253A0B">
        <w:t>Ignorar a taquipneia e não investigar sua causa com uma gasometria pode resultar na não identificação de uma acidose láctica grave (marcador de hipoperfusão), atrasando intervenções salvadoras como a reposição volêmica agressiva.</w:t>
      </w:r>
    </w:p>
    <w:p w14:paraId="4CA41C8B" w14:textId="166B6AE0" w:rsidR="00253A0B" w:rsidRPr="00253A0B" w:rsidRDefault="00253A0B" w:rsidP="00670F39">
      <w:pPr>
        <w:pStyle w:val="Ttulo7"/>
      </w:pPr>
      <w:r w:rsidRPr="00253A0B">
        <w:rPr>
          <w:b/>
          <w:bCs/>
        </w:rPr>
        <w:t>Impacto no Paciente:</w:t>
      </w:r>
      <w:r w:rsidR="00C062B1">
        <w:t xml:space="preserve"> </w:t>
      </w:r>
      <w:r w:rsidRPr="00253A0B">
        <w:t>Permite a identificação precoce de acidose metabólica, um sinal de alerta máximo para hipoperfusão tissular, direcionando uma ressuscitação volêmica mais vigorosa e melhorando a oxigenação periférica e a função orgânica.</w:t>
      </w:r>
    </w:p>
    <w:p w14:paraId="6FC28435" w14:textId="77777777" w:rsidR="00B6317A" w:rsidRPr="00D13925" w:rsidRDefault="00B6317A" w:rsidP="00DA4816">
      <w:pPr>
        <w:pStyle w:val="Ttulo5"/>
      </w:pPr>
      <w:r w:rsidRPr="00D13925">
        <w:lastRenderedPageBreak/>
        <w:t>Intervenções específicas:</w:t>
      </w:r>
    </w:p>
    <w:p w14:paraId="1456D32D" w14:textId="72584B53" w:rsidR="00B6317A" w:rsidRDefault="00B6317A" w:rsidP="00DA4816">
      <w:pPr>
        <w:pStyle w:val="Ttulo6"/>
      </w:pPr>
      <w:r w:rsidRPr="00D13925">
        <w:t>Otimizar analgesia se dor presente</w:t>
      </w:r>
    </w:p>
    <w:p w14:paraId="0216D4DE" w14:textId="56F167C3" w:rsidR="00C062B1" w:rsidRPr="00C062B1" w:rsidRDefault="00C062B1" w:rsidP="00670F39">
      <w:pPr>
        <w:pStyle w:val="Ttulo7"/>
      </w:pPr>
      <w:r w:rsidRPr="00C062B1">
        <w:rPr>
          <w:b/>
          <w:bCs/>
        </w:rPr>
        <w:t>Fundamento Fisiológico e Operacional:</w:t>
      </w:r>
      <w:r>
        <w:t xml:space="preserve"> </w:t>
      </w:r>
      <w:r w:rsidRPr="00C062B1">
        <w:t>A dor é um potente estimulante do sistema nervoso simpático; otimizar a analgesia não é apenas um conforto, mas uma intervenção estabilizadora que reduz a demanda metabólica, a frequência cardíaca e a pressão arterial, contribuindo para a normalização dos parâmetros fisiológicos do MEWS.</w:t>
      </w:r>
    </w:p>
    <w:p w14:paraId="40F10929" w14:textId="100BF2BA" w:rsidR="00C062B1" w:rsidRPr="00C062B1" w:rsidRDefault="00C062B1" w:rsidP="00670F39">
      <w:pPr>
        <w:pStyle w:val="Ttulo7"/>
      </w:pPr>
      <w:r w:rsidRPr="00C062B1">
        <w:rPr>
          <w:b/>
          <w:bCs/>
        </w:rPr>
        <w:t>Evidências Clínicas e Normativas:</w:t>
      </w:r>
      <w:r>
        <w:t xml:space="preserve"> </w:t>
      </w:r>
      <w:r w:rsidRPr="00C062B1">
        <w:t>Protocolos de segurança e diretrizes de manejo da dor em pacientes hospitalizados defendem o tratamento agressivo da dor como parte integrante da estabilização clínica, melhorando a cooperação do paciente e os desfechos respiratórios.</w:t>
      </w:r>
    </w:p>
    <w:p w14:paraId="79F952CB" w14:textId="7A216A94" w:rsidR="00C062B1" w:rsidRPr="00C062B1" w:rsidRDefault="00C062B1" w:rsidP="00670F39">
      <w:pPr>
        <w:pStyle w:val="Ttulo7"/>
      </w:pPr>
      <w:r w:rsidRPr="00C062B1">
        <w:rPr>
          <w:b/>
          <w:bCs/>
        </w:rPr>
        <w:t>Riscos da Omissão:</w:t>
      </w:r>
      <w:r>
        <w:t xml:space="preserve"> </w:t>
      </w:r>
      <w:r w:rsidRPr="00C062B1">
        <w:t>A dor não tratada mantém o paciente em um estado de alto estresse, eleva o trabalho cardíaco e respiratório, podendo descompensar condições preexistentes e dificultar a avaliação clínica da verdadeira causa da deterioração.</w:t>
      </w:r>
    </w:p>
    <w:p w14:paraId="6CEA31FA" w14:textId="5170F984" w:rsidR="00C062B1" w:rsidRPr="00C062B1" w:rsidRDefault="00C062B1" w:rsidP="00670F39">
      <w:pPr>
        <w:pStyle w:val="Ttulo7"/>
      </w:pPr>
      <w:r w:rsidRPr="00C062B1">
        <w:rPr>
          <w:b/>
          <w:bCs/>
        </w:rPr>
        <w:t>Impacto no Paciente:</w:t>
      </w:r>
      <w:r>
        <w:t xml:space="preserve"> </w:t>
      </w:r>
      <w:r w:rsidRPr="00C062B1">
        <w:t>Proporciona alívio imediato, reduz a ansiedade, facilita a respiração e a mobilização, e cria um ambiente fisiológico mais estável, permitindo que o paciente se concentre na recuperação.</w:t>
      </w:r>
    </w:p>
    <w:p w14:paraId="61F02ACE" w14:textId="20D11F18" w:rsidR="00B6317A" w:rsidRDefault="00B6317A" w:rsidP="00DA4816">
      <w:pPr>
        <w:pStyle w:val="Ttulo6"/>
      </w:pPr>
      <w:r w:rsidRPr="00D13925">
        <w:t>Reposição volêmica se desidratado</w:t>
      </w:r>
    </w:p>
    <w:p w14:paraId="5AF014CB" w14:textId="7206524A" w:rsidR="00C062B1" w:rsidRPr="00C062B1" w:rsidRDefault="00C062B1" w:rsidP="00670F39">
      <w:pPr>
        <w:pStyle w:val="Ttulo7"/>
      </w:pPr>
      <w:r w:rsidRPr="00C062B1">
        <w:rPr>
          <w:b/>
          <w:bCs/>
        </w:rPr>
        <w:t>Fundamento Fisiológico e Operacional:</w:t>
      </w:r>
      <w:r>
        <w:t xml:space="preserve"> </w:t>
      </w:r>
      <w:r w:rsidRPr="00C062B1">
        <w:t>A reposição volêmica com cristaloides é a intervenção primária para corrigir a hipoperfusão causada pela depleção de volume; ela restaura o débito cardíaco e a pressão arterial, melhorando o fluxo sanguíneo para os órgãos vitais e revertendo os sinais de choque inicial.</w:t>
      </w:r>
    </w:p>
    <w:p w14:paraId="475A91FA" w14:textId="64BDE61E" w:rsidR="00C062B1" w:rsidRPr="00C062B1" w:rsidRDefault="00C062B1" w:rsidP="00670F39">
      <w:pPr>
        <w:pStyle w:val="Ttulo7"/>
      </w:pPr>
      <w:r w:rsidRPr="00C062B1">
        <w:rPr>
          <w:b/>
          <w:bCs/>
        </w:rPr>
        <w:t>Evidências Clínicas e Normativas:</w:t>
      </w:r>
      <w:r>
        <w:t xml:space="preserve"> </w:t>
      </w:r>
      <w:r w:rsidRPr="00C062B1">
        <w:t>É a pedra angular do tratamento da sepse e de estados de desidratação, endossada pela "</w:t>
      </w:r>
      <w:proofErr w:type="spellStart"/>
      <w:r w:rsidRPr="00C062B1">
        <w:t>Surviving</w:t>
      </w:r>
      <w:proofErr w:type="spellEnd"/>
      <w:r w:rsidRPr="00C062B1">
        <w:t xml:space="preserve"> </w:t>
      </w:r>
      <w:proofErr w:type="spellStart"/>
      <w:r w:rsidRPr="00C062B1">
        <w:t>Sepsis</w:t>
      </w:r>
      <w:proofErr w:type="spellEnd"/>
      <w:r w:rsidRPr="00C062B1">
        <w:t xml:space="preserve"> </w:t>
      </w:r>
      <w:proofErr w:type="spellStart"/>
      <w:r w:rsidRPr="00C062B1">
        <w:t>Campaign</w:t>
      </w:r>
      <w:proofErr w:type="spellEnd"/>
      <w:r w:rsidRPr="00C062B1">
        <w:t>" e por diretrizes de suporte vital, com fortes evidências de que a ressuscitação volêmica precoce melhora a sobrevida.</w:t>
      </w:r>
    </w:p>
    <w:p w14:paraId="789F02AD" w14:textId="6D0588F2" w:rsidR="00C062B1" w:rsidRPr="00C062B1" w:rsidRDefault="00C062B1" w:rsidP="00670F39">
      <w:pPr>
        <w:pStyle w:val="Ttulo7"/>
      </w:pPr>
      <w:r w:rsidRPr="00C062B1">
        <w:rPr>
          <w:b/>
          <w:bCs/>
        </w:rPr>
        <w:t>Riscos da Omissão:</w:t>
      </w:r>
      <w:r>
        <w:t xml:space="preserve"> </w:t>
      </w:r>
      <w:r w:rsidRPr="00C062B1">
        <w:t>A falha em repor volume em um paciente hipovolêmico leva à piora da hipoperfusão, progressão para injúria renal aguda, acidose láctica, choque irreversível e morte.</w:t>
      </w:r>
    </w:p>
    <w:p w14:paraId="0736A568" w14:textId="7095A640" w:rsidR="00C062B1" w:rsidRPr="00C062B1" w:rsidRDefault="00C062B1" w:rsidP="00670F39">
      <w:pPr>
        <w:pStyle w:val="Ttulo7"/>
      </w:pPr>
      <w:r w:rsidRPr="00C062B1">
        <w:rPr>
          <w:b/>
          <w:bCs/>
        </w:rPr>
        <w:t>Impacto no Paciente:</w:t>
      </w:r>
      <w:r>
        <w:t xml:space="preserve"> </w:t>
      </w:r>
      <w:r w:rsidRPr="00C062B1">
        <w:t>Reverte diretamente os sinais de deterioração (taquicardia, hipotensão, oligúria), prevenindo danos isquêmicos aos órgãos e sendo a intervenção mais crítica para salvar vidas em casos de choque hipovolêmico ou séptico.</w:t>
      </w:r>
    </w:p>
    <w:p w14:paraId="55A70949" w14:textId="7234C851" w:rsidR="00B6317A" w:rsidRDefault="00B6317A" w:rsidP="00DA4816">
      <w:pPr>
        <w:pStyle w:val="Ttulo6"/>
      </w:pPr>
      <w:r w:rsidRPr="00D13925">
        <w:t>Antibioticoterapia empírica se suspeita infecciosa</w:t>
      </w:r>
    </w:p>
    <w:p w14:paraId="5741F7F2" w14:textId="049169EF" w:rsidR="00C062B1" w:rsidRPr="00C062B1" w:rsidRDefault="00C062B1" w:rsidP="00670F39">
      <w:pPr>
        <w:pStyle w:val="Ttulo7"/>
      </w:pPr>
      <w:r w:rsidRPr="00C062B1">
        <w:rPr>
          <w:b/>
          <w:bCs/>
        </w:rPr>
        <w:t>Fundamento Fisiológico e Operacional:</w:t>
      </w:r>
      <w:r>
        <w:t xml:space="preserve"> </w:t>
      </w:r>
      <w:r w:rsidRPr="00C062B1">
        <w:t>Na suspeita de uma infecção bacteriana grave, cada hora de atraso na administração do antibiótico adequado aumenta significativamente a mortalidade; a terapia empírica, baseada no provável foco e nos microrganismos comuns, é iniciada imediatamente após a coleta de culturas para cobrir os patógenos mais prováveis enquanto se aguarda o resultado dos exames.</w:t>
      </w:r>
    </w:p>
    <w:p w14:paraId="18D1EC76" w14:textId="75F56CAB" w:rsidR="00C062B1" w:rsidRPr="00C062B1" w:rsidRDefault="00C062B1" w:rsidP="00670F39">
      <w:pPr>
        <w:pStyle w:val="Ttulo7"/>
      </w:pPr>
      <w:r w:rsidRPr="00C062B1">
        <w:rPr>
          <w:b/>
          <w:bCs/>
        </w:rPr>
        <w:t>Evidências Clínicas e Normativas:</w:t>
      </w:r>
      <w:r>
        <w:t xml:space="preserve"> </w:t>
      </w:r>
      <w:r w:rsidRPr="00C062B1">
        <w:t>Diretrizes mundiais de sepse, como as da "</w:t>
      </w:r>
      <w:proofErr w:type="spellStart"/>
      <w:r w:rsidRPr="00C062B1">
        <w:t>Surviving</w:t>
      </w:r>
      <w:proofErr w:type="spellEnd"/>
      <w:r w:rsidRPr="00C062B1">
        <w:t xml:space="preserve"> </w:t>
      </w:r>
      <w:proofErr w:type="spellStart"/>
      <w:r w:rsidRPr="00C062B1">
        <w:t>Sepsis</w:t>
      </w:r>
      <w:proofErr w:type="spellEnd"/>
      <w:r w:rsidRPr="00C062B1">
        <w:t xml:space="preserve"> </w:t>
      </w:r>
      <w:proofErr w:type="spellStart"/>
      <w:r w:rsidRPr="00C062B1">
        <w:t>Campaign</w:t>
      </w:r>
      <w:proofErr w:type="spellEnd"/>
      <w:r w:rsidRPr="00C062B1">
        <w:t xml:space="preserve">", recomendam a administração de antibióticos de espectro adequado dentro da primeira hora após o reconhecimento do choque séptico, e dentro de 3 horas para sepse sem choque, sendo </w:t>
      </w:r>
      <w:proofErr w:type="spellStart"/>
      <w:r w:rsidRPr="00C062B1">
        <w:t>esta</w:t>
      </w:r>
      <w:proofErr w:type="spellEnd"/>
      <w:r w:rsidRPr="00C062B1">
        <w:t xml:space="preserve"> uma das metas de desempenho mais importantes.</w:t>
      </w:r>
    </w:p>
    <w:p w14:paraId="486933C6" w14:textId="162F8F40" w:rsidR="00C062B1" w:rsidRPr="00C062B1" w:rsidRDefault="00C062B1" w:rsidP="00670F39">
      <w:pPr>
        <w:pStyle w:val="Ttulo7"/>
      </w:pPr>
      <w:r w:rsidRPr="00C062B1">
        <w:rPr>
          <w:b/>
          <w:bCs/>
        </w:rPr>
        <w:t>Riscos da Omissão:</w:t>
      </w:r>
      <w:r>
        <w:t xml:space="preserve"> </w:t>
      </w:r>
      <w:r w:rsidRPr="00C062B1">
        <w:t>O atraso na antibioticoterapia é a principal causa evitável de morte por sepse, permitindo a multiplicação descontrolada de bactérias e a progressão da resposta inflamatória sistêmica para falência orgânica múltipla.</w:t>
      </w:r>
    </w:p>
    <w:p w14:paraId="06F402A8" w14:textId="7B21EEFD" w:rsidR="00C062B1" w:rsidRPr="00C062B1" w:rsidRDefault="00C062B1" w:rsidP="00670F39">
      <w:pPr>
        <w:pStyle w:val="Ttulo7"/>
      </w:pPr>
      <w:r w:rsidRPr="00C062B1">
        <w:rPr>
          <w:b/>
          <w:bCs/>
        </w:rPr>
        <w:t>Impacto no Paciente:</w:t>
      </w:r>
      <w:r>
        <w:t xml:space="preserve"> </w:t>
      </w:r>
      <w:r w:rsidRPr="00C062B1">
        <w:t>Iniciar antibióticos dentro da janela de tempo crítica é a intervenção que mais impacta na redução da mortalidade por infecções graves, controlando a causa primária da deterioração e dando ao sistema imune a chance de combater a infecção.</w:t>
      </w:r>
    </w:p>
    <w:p w14:paraId="041C174E" w14:textId="1624B3D2" w:rsidR="00B6317A" w:rsidRDefault="00B6317A" w:rsidP="00DA4816">
      <w:pPr>
        <w:pStyle w:val="Ttulo6"/>
      </w:pPr>
      <w:r w:rsidRPr="00D13925">
        <w:t>Considerar suplementação de O2 se SpO2 &lt;92%</w:t>
      </w:r>
    </w:p>
    <w:p w14:paraId="1CC2A5E4" w14:textId="559801DF" w:rsidR="00C062B1" w:rsidRPr="00C062B1" w:rsidRDefault="00C062B1" w:rsidP="00670F39">
      <w:pPr>
        <w:pStyle w:val="Ttulo7"/>
      </w:pPr>
      <w:r w:rsidRPr="00C062B1">
        <w:rPr>
          <w:b/>
          <w:bCs/>
        </w:rPr>
        <w:t>Fundamento Fisiológico e Operacional:</w:t>
      </w:r>
      <w:r>
        <w:t xml:space="preserve"> </w:t>
      </w:r>
      <w:r w:rsidRPr="00C062B1">
        <w:t>A SpO2 abaixo de 92% indica hipoxemia, um insulto direto à oxigenação tissular que pode levar a disfunção celular e acidose; a suplementação de oxigênio é uma medida de suporte vital que corrige a hipóxia, reduz o trabalho respiratório e cardíaco, e previne a piora do quadro clínico.</w:t>
      </w:r>
    </w:p>
    <w:p w14:paraId="7262DD63" w14:textId="08E16F10" w:rsidR="00C062B1" w:rsidRPr="00C062B1" w:rsidRDefault="00C062B1" w:rsidP="00670F39">
      <w:pPr>
        <w:pStyle w:val="Ttulo7"/>
      </w:pPr>
      <w:r w:rsidRPr="00C062B1">
        <w:rPr>
          <w:b/>
          <w:bCs/>
        </w:rPr>
        <w:lastRenderedPageBreak/>
        <w:t>Evidências Clínicas e Normativas:</w:t>
      </w:r>
      <w:r>
        <w:t xml:space="preserve"> </w:t>
      </w:r>
      <w:r w:rsidRPr="00C062B1">
        <w:t>Diretrizes de oxigenoterapia e manejo de pacientes agudos estabelecem o limiar de SpO2 &lt;92% como indicativo para suplementação de oxigênio, visando manter uma oxigenação adequada (alvo geralmente &gt;94%) como parte do suporte básico para garantir a oferta de oxigênio aos tecidos.</w:t>
      </w:r>
    </w:p>
    <w:p w14:paraId="55D41CB2" w14:textId="68B867F9" w:rsidR="00C062B1" w:rsidRPr="00C062B1" w:rsidRDefault="00C062B1" w:rsidP="00670F39">
      <w:pPr>
        <w:pStyle w:val="Ttulo7"/>
      </w:pPr>
      <w:r w:rsidRPr="00C062B1">
        <w:rPr>
          <w:b/>
          <w:bCs/>
        </w:rPr>
        <w:t>Riscos da Omissão:</w:t>
      </w:r>
      <w:r>
        <w:t xml:space="preserve"> </w:t>
      </w:r>
      <w:r w:rsidRPr="00C062B1">
        <w:t xml:space="preserve">Não suplementar oxigênio em um paciente </w:t>
      </w:r>
      <w:proofErr w:type="spellStart"/>
      <w:r w:rsidRPr="00C062B1">
        <w:t>hipoxêmico</w:t>
      </w:r>
      <w:proofErr w:type="spellEnd"/>
      <w:r w:rsidRPr="00C062B1">
        <w:t xml:space="preserve"> permite a piora da insuficiência respiratória, podendo precipitar arritmias cardíacas, isquemia miocárdica, agitação e parada cardiorrespiratória.</w:t>
      </w:r>
    </w:p>
    <w:p w14:paraId="455DAAB6" w14:textId="25CE65DC" w:rsidR="00C062B1" w:rsidRPr="00C062B1" w:rsidRDefault="00C062B1" w:rsidP="00670F39">
      <w:pPr>
        <w:pStyle w:val="Ttulo7"/>
      </w:pPr>
      <w:r w:rsidRPr="00C062B1">
        <w:rPr>
          <w:b/>
          <w:bCs/>
        </w:rPr>
        <w:t>Impacto no Paciente:</w:t>
      </w:r>
      <w:r>
        <w:t xml:space="preserve"> </w:t>
      </w:r>
      <w:r w:rsidRPr="00C062B1">
        <w:t>Melhora imediatamente a oxigenação, alivia a dispneia, reduz a ansiedade e protege os órgãos vitais de danos por hipóxia, estabilizando o paciente enquanto a causa da deterioração é investigada e tratada.</w:t>
      </w:r>
    </w:p>
    <w:p w14:paraId="31FF6085" w14:textId="493699D7" w:rsidR="00B6317A" w:rsidRPr="00956C57" w:rsidRDefault="00B6317A" w:rsidP="00670F39">
      <w:pPr>
        <w:pStyle w:val="Ttulo1"/>
      </w:pPr>
      <w:r w:rsidRPr="00956C57">
        <w:t>Faixa MEWS 3</w:t>
      </w:r>
      <w:r w:rsidR="00D23461" w:rsidRPr="00956C57">
        <w:t xml:space="preserve"> - Vermelho</w:t>
      </w:r>
    </w:p>
    <w:p w14:paraId="3D8409EC" w14:textId="77777777" w:rsidR="00B6317A" w:rsidRPr="00956C57" w:rsidRDefault="00B6317A" w:rsidP="00DA4816">
      <w:pPr>
        <w:pStyle w:val="Ttulo3"/>
      </w:pPr>
      <w:r w:rsidRPr="00956C57">
        <w:t>ENFERMAGEM</w:t>
      </w:r>
    </w:p>
    <w:p w14:paraId="0D7D7143" w14:textId="77777777" w:rsidR="00B6317A" w:rsidRPr="00956C57" w:rsidRDefault="00B6317A" w:rsidP="00DA4816">
      <w:pPr>
        <w:pStyle w:val="Ttulo4"/>
      </w:pPr>
      <w:r w:rsidRPr="00956C57">
        <w:t>Conduta: AÇÕES IMEDIATAS - PRIMEIROS 15 MINUTOS:</w:t>
      </w:r>
    </w:p>
    <w:p w14:paraId="206ED89B" w14:textId="77777777" w:rsidR="00B6317A" w:rsidRPr="00956C57" w:rsidRDefault="00B6317A" w:rsidP="00DA4816">
      <w:pPr>
        <w:pStyle w:val="Ttulo5"/>
      </w:pPr>
      <w:r w:rsidRPr="00956C57">
        <w:t>ATIVAÇÃO DO SISTEMA:</w:t>
      </w:r>
    </w:p>
    <w:p w14:paraId="57786DCD" w14:textId="404FE1B9" w:rsidR="00B6317A" w:rsidRPr="00956C57" w:rsidRDefault="00B6317A" w:rsidP="00DA4816">
      <w:pPr>
        <w:pStyle w:val="Ttulo6"/>
      </w:pPr>
      <w:r w:rsidRPr="00956C57">
        <w:t>Acionar Equipe de Resposta Rápida (RRT) ou médico plantonista URGENTE</w:t>
      </w:r>
    </w:p>
    <w:p w14:paraId="3967C8E3" w14:textId="3D4D1C5A" w:rsidR="008C7726" w:rsidRPr="008C7726" w:rsidRDefault="008C7726" w:rsidP="00670F39">
      <w:pPr>
        <w:pStyle w:val="Ttulo7"/>
      </w:pPr>
      <w:r w:rsidRPr="008C7726">
        <w:rPr>
          <w:b/>
          <w:bCs/>
        </w:rPr>
        <w:t>Fundamento Fisiológico e Operacional:</w:t>
      </w:r>
      <w:r w:rsidR="00956C57">
        <w:t xml:space="preserve"> </w:t>
      </w:r>
      <w:r w:rsidRPr="008C7726">
        <w:t>Um MEWS vermelho sinaliza falência iminente de um ou mais sistemas vitais; o acionamento URGENTE da RRT ou do médico mobiliza instantaneamente um time multidisciplinar com competências para procedimentos avançados de suporte vital, transformando a resposta de um cuidado individual para um esforço de ressuscitação coordenado, onde o tempo é o fator mais crítico para a sobrevida.</w:t>
      </w:r>
    </w:p>
    <w:p w14:paraId="5D927AC3" w14:textId="4F547773" w:rsidR="008C7726" w:rsidRPr="008C7726" w:rsidRDefault="008C7726" w:rsidP="00670F39">
      <w:pPr>
        <w:pStyle w:val="Ttulo7"/>
      </w:pPr>
      <w:r w:rsidRPr="008C7726">
        <w:rPr>
          <w:b/>
          <w:bCs/>
        </w:rPr>
        <w:t>Evidências Clínicas e Normativas:</w:t>
      </w:r>
      <w:r w:rsidR="00956C57">
        <w:t xml:space="preserve"> </w:t>
      </w:r>
      <w:r w:rsidRPr="008C7726">
        <w:t>A RDC 36/2013, ao instituir o Núcleo de Segurança do Paciente, incentiva a criação de mecanismos de resposta à deterioração, sendo a RRT a expressão máxima disso; evidências robustas mostram que a ativação imediata de um sistema de resposta reduz a mortalidade intra-hospitalar e os casos de parada cardiorrespiratória.</w:t>
      </w:r>
    </w:p>
    <w:p w14:paraId="577C83EC" w14:textId="5C3119FD" w:rsidR="008C7726" w:rsidRPr="008C7726" w:rsidRDefault="008C7726" w:rsidP="00670F39">
      <w:pPr>
        <w:pStyle w:val="Ttulo7"/>
      </w:pPr>
      <w:r w:rsidRPr="008C7726">
        <w:rPr>
          <w:b/>
          <w:bCs/>
        </w:rPr>
        <w:t>Riscos da Omissão:</w:t>
      </w:r>
      <w:r w:rsidR="00956C57">
        <w:t xml:space="preserve"> </w:t>
      </w:r>
      <w:r w:rsidRPr="008C7726">
        <w:t>Qualquer demora no acionamento da equipe adequada constitui uma "falha de resgate" catastrófica, onde o paciente em deterioração rápida não recebe as intervenções médicas salvadoras a tempo, levando inevitavelmente a um desfecho fatal ou com graves sequelas.</w:t>
      </w:r>
    </w:p>
    <w:p w14:paraId="5EDDE2F4" w14:textId="51512F9B" w:rsidR="008C7726" w:rsidRPr="008C7726" w:rsidRDefault="008C7726" w:rsidP="00670F39">
      <w:pPr>
        <w:pStyle w:val="Ttulo7"/>
      </w:pPr>
      <w:r w:rsidRPr="008C7726">
        <w:rPr>
          <w:b/>
          <w:bCs/>
        </w:rPr>
        <w:t>Impacto no Paciente:</w:t>
      </w:r>
      <w:r w:rsidR="00956C57">
        <w:t xml:space="preserve"> </w:t>
      </w:r>
      <w:r w:rsidRPr="008C7726">
        <w:t>Esta ação é a mais crucial para o desfecho, pois é o gatilho que coloca em movimento todos os recursos e especialistas necessários para reverter o quadro, representando a diferença direta entre a vida e a morte.</w:t>
      </w:r>
    </w:p>
    <w:p w14:paraId="421933DB" w14:textId="0AF42722" w:rsidR="00B6317A" w:rsidRDefault="00B6317A" w:rsidP="00DA4816">
      <w:pPr>
        <w:pStyle w:val="Ttulo6"/>
      </w:pPr>
      <w:r w:rsidRPr="00D13925">
        <w:t>Preparar carro de emergência/carro de parada</w:t>
      </w:r>
    </w:p>
    <w:p w14:paraId="641B7E91" w14:textId="2ED2893B" w:rsidR="004B42EF" w:rsidRPr="004B42EF" w:rsidRDefault="004B42EF" w:rsidP="00670F39">
      <w:pPr>
        <w:pStyle w:val="Ttulo7"/>
      </w:pPr>
      <w:r w:rsidRPr="004B42EF">
        <w:rPr>
          <w:b/>
          <w:bCs/>
        </w:rPr>
        <w:t>Fundamento Fisiológico e Operacional:</w:t>
      </w:r>
      <w:r w:rsidR="00956C57">
        <w:t xml:space="preserve"> </w:t>
      </w:r>
      <w:r w:rsidRPr="004B42EF">
        <w:t>A situação exige intervenções imediatas com equipamentos e medicamentos específicos; preparar o carro de emergência no local garante que todos os recursos para intubação, acesso venoso central, administração de drogas vasoativas e desfibrilação estejam imediatamente disponíveis, eliminando atrasos logísticos fatais durante a crise.</w:t>
      </w:r>
    </w:p>
    <w:p w14:paraId="0DD36E26" w14:textId="13FBE9BE" w:rsidR="004B42EF" w:rsidRPr="004B42EF" w:rsidRDefault="004B42EF" w:rsidP="00670F39">
      <w:pPr>
        <w:pStyle w:val="Ttulo7"/>
      </w:pPr>
      <w:r w:rsidRPr="004B42EF">
        <w:rPr>
          <w:b/>
          <w:bCs/>
        </w:rPr>
        <w:t>Evidências Clínicas e Normativas:</w:t>
      </w:r>
      <w:r w:rsidR="00956C57">
        <w:t xml:space="preserve"> </w:t>
      </w:r>
      <w:r w:rsidRPr="004B42EF">
        <w:t xml:space="preserve">É um requisito de preparação em protocolos de suporte avançado de vida (ACLS, ATLS) e em padrões de acreditação hospitalar, que exigem que equipamentos de emergência sejam verificados, disponíveis e rapidamente acessíveis para qualquer cenário de parada ou </w:t>
      </w:r>
      <w:proofErr w:type="spellStart"/>
      <w:r w:rsidRPr="004B42EF">
        <w:t>pré-parada</w:t>
      </w:r>
      <w:proofErr w:type="spellEnd"/>
      <w:r w:rsidRPr="004B42EF">
        <w:t>.</w:t>
      </w:r>
    </w:p>
    <w:p w14:paraId="033569BF" w14:textId="198B603E" w:rsidR="004B42EF" w:rsidRPr="004B42EF" w:rsidRDefault="004B42EF" w:rsidP="00670F39">
      <w:pPr>
        <w:pStyle w:val="Ttulo7"/>
      </w:pPr>
      <w:r w:rsidRPr="004B42EF">
        <w:rPr>
          <w:b/>
          <w:bCs/>
        </w:rPr>
        <w:t>Riscos da Omissão:</w:t>
      </w:r>
      <w:r w:rsidR="00956C57">
        <w:t xml:space="preserve"> </w:t>
      </w:r>
      <w:r w:rsidRPr="004B42EF">
        <w:t>Ter que correr para buscar um equipamento ou medicamento essencial (como um laringoscópio ou adrenalina) consome minutos preciosos de perfusão cerebral, podendo transformar uma situação reversível em morte encefálica ou parada cardíaca irreversível.</w:t>
      </w:r>
    </w:p>
    <w:p w14:paraId="332671DF" w14:textId="4B76A760" w:rsidR="004B42EF" w:rsidRPr="004B42EF" w:rsidRDefault="004B42EF" w:rsidP="00670F39">
      <w:pPr>
        <w:pStyle w:val="Ttulo7"/>
      </w:pPr>
      <w:r w:rsidRPr="004B42EF">
        <w:rPr>
          <w:b/>
          <w:bCs/>
        </w:rPr>
        <w:t>Impacto no Paciente:</w:t>
      </w:r>
      <w:r w:rsidR="00956C57">
        <w:t xml:space="preserve"> </w:t>
      </w:r>
      <w:r w:rsidRPr="004B42EF">
        <w:t>Garante a prontidão do sistema, assegurando que, quando a equipe médica chegar, todas as ferramentas para salvar a vida do paciente estarão ao seu alcance, maximizando a eficácia da resposta.</w:t>
      </w:r>
    </w:p>
    <w:p w14:paraId="5BE71EFD" w14:textId="77777777" w:rsidR="00B6317A" w:rsidRPr="00D13925" w:rsidRDefault="00B6317A" w:rsidP="00DA4816">
      <w:pPr>
        <w:pStyle w:val="Ttulo5"/>
      </w:pPr>
      <w:r w:rsidRPr="00D13925">
        <w:lastRenderedPageBreak/>
        <w:t>MONITORIZAÇÃO CONTÍNUA:</w:t>
      </w:r>
    </w:p>
    <w:p w14:paraId="4C9CC639" w14:textId="1C5167F7" w:rsidR="00B6317A" w:rsidRDefault="00B6317A" w:rsidP="00DA4816">
      <w:pPr>
        <w:pStyle w:val="Ttulo6"/>
      </w:pPr>
      <w:r w:rsidRPr="00D13925">
        <w:t>Monitorizar ECG, SpO2, PAS continuamente</w:t>
      </w:r>
    </w:p>
    <w:p w14:paraId="35A7EB88" w14:textId="74040B25" w:rsidR="004B42EF" w:rsidRPr="004B42EF" w:rsidRDefault="004B42EF" w:rsidP="00670F39">
      <w:pPr>
        <w:pStyle w:val="Ttulo7"/>
      </w:pPr>
      <w:r w:rsidRPr="004B42EF">
        <w:rPr>
          <w:b/>
          <w:bCs/>
        </w:rPr>
        <w:t>Fundamento Fisiológico e Operacional:</w:t>
      </w:r>
      <w:r w:rsidR="00956C57">
        <w:t xml:space="preserve"> </w:t>
      </w:r>
      <w:r w:rsidRPr="004B42EF">
        <w:t>A condição do paciente é extremamente dinâmica e pode evoluir para uma arritmia fatal ou choque profundo em segundos; a monitorização contínua não-invasiva fornece um fluxo de dados em tempo real sobre a performance cardíaca e a oxigenação, permitindo a detecção instantânea de paradas, arritmias graves ou queda da pressão, que exigem ação imediata.</w:t>
      </w:r>
    </w:p>
    <w:p w14:paraId="06038365" w14:textId="7A31694A" w:rsidR="004B42EF" w:rsidRPr="004B42EF" w:rsidRDefault="004B42EF" w:rsidP="00670F39">
      <w:pPr>
        <w:pStyle w:val="Ttulo7"/>
      </w:pPr>
      <w:r w:rsidRPr="004B42EF">
        <w:rPr>
          <w:b/>
          <w:bCs/>
        </w:rPr>
        <w:t>Evidências Clínicas e Normativas:</w:t>
      </w:r>
      <w:r w:rsidR="00956C57">
        <w:t xml:space="preserve"> </w:t>
      </w:r>
      <w:r w:rsidRPr="004B42EF">
        <w:t>A monitorização contínua de sinais vitais é mandatória para qualquer paciente criticamente enfermo, conforme estabelecido por diretrizes de sociedades de terapia intensiva e de cardiologia, sendo a ferramenta primária para guiar a terapia e detectar complicações súbitas.</w:t>
      </w:r>
    </w:p>
    <w:p w14:paraId="4FD47C01" w14:textId="45C4E99C" w:rsidR="004B42EF" w:rsidRPr="004B42EF" w:rsidRDefault="004B42EF" w:rsidP="00670F39">
      <w:pPr>
        <w:pStyle w:val="Ttulo7"/>
      </w:pPr>
      <w:r w:rsidRPr="004B42EF">
        <w:rPr>
          <w:b/>
          <w:bCs/>
        </w:rPr>
        <w:t>Riscos da Omissão:</w:t>
      </w:r>
      <w:r w:rsidR="00956C57">
        <w:t xml:space="preserve"> </w:t>
      </w:r>
      <w:r w:rsidRPr="004B42EF">
        <w:t>A monitorização intermitente em um paciente instável é como "piscar os olhos" durante uma emergência; uma parada cardíaca, uma fibrilação ventricular ou uma hipotensão severa pode ocorrer e não ser percebida até que seja tarde demais para uma reanimação bem-sucedida.</w:t>
      </w:r>
    </w:p>
    <w:p w14:paraId="25A602B0" w14:textId="53C535F2" w:rsidR="004B42EF" w:rsidRPr="004B42EF" w:rsidRDefault="004B42EF" w:rsidP="00670F39">
      <w:pPr>
        <w:pStyle w:val="Ttulo7"/>
      </w:pPr>
      <w:r w:rsidRPr="004B42EF">
        <w:rPr>
          <w:b/>
          <w:bCs/>
        </w:rPr>
        <w:t>Impacto no Paciente:</w:t>
      </w:r>
      <w:r w:rsidR="00956C57">
        <w:t xml:space="preserve"> </w:t>
      </w:r>
      <w:r w:rsidRPr="004B42EF">
        <w:t>Fornece um "sistema de alarme" fisiológico contínuo, garantindo que qualquer deterioração adicional seja identificada no momento exato em que ocorre, permitindo intervenções em tempo real para sustentar a vida.</w:t>
      </w:r>
    </w:p>
    <w:p w14:paraId="356D4B47" w14:textId="6CCE1F2C" w:rsidR="00B6317A" w:rsidRDefault="00B6317A" w:rsidP="00DA4816">
      <w:pPr>
        <w:pStyle w:val="Ttulo6"/>
      </w:pPr>
      <w:r w:rsidRPr="00D13925">
        <w:t>Manter via aérea pérvia - posicionamento adequado</w:t>
      </w:r>
    </w:p>
    <w:p w14:paraId="12D2F01F" w14:textId="310A2F7B" w:rsidR="004B42EF" w:rsidRPr="004B42EF" w:rsidRDefault="004B42EF" w:rsidP="00670F39">
      <w:pPr>
        <w:pStyle w:val="Ttulo7"/>
      </w:pPr>
      <w:r w:rsidRPr="004B42EF">
        <w:rPr>
          <w:b/>
          <w:bCs/>
        </w:rPr>
        <w:t>Fundamento Fisiológico e Operacional:</w:t>
      </w:r>
      <w:r w:rsidR="00956C57">
        <w:t xml:space="preserve"> </w:t>
      </w:r>
      <w:r w:rsidRPr="004B42EF">
        <w:t>A obstrução da via aérea por queda da língua (em um paciente com baixo nível de consciência) ou por vômito leva à hipóxia cerebral e cardíaca em poucos minutos; a manobra simples de posicionamento (como a elevação do queixo ou a extensão da cabeça) é a primeira e mais crucial intervenção para garantir a passagem de ar, compondo a base do suporte vital básico (ABC).</w:t>
      </w:r>
    </w:p>
    <w:p w14:paraId="41529746" w14:textId="31950D35" w:rsidR="004B42EF" w:rsidRPr="004B42EF" w:rsidRDefault="004B42EF" w:rsidP="00670F39">
      <w:pPr>
        <w:pStyle w:val="Ttulo7"/>
      </w:pPr>
      <w:r w:rsidRPr="004B42EF">
        <w:rPr>
          <w:b/>
          <w:bCs/>
        </w:rPr>
        <w:t>Evidências Clínicas e Normativas:</w:t>
      </w:r>
      <w:r w:rsidR="00956C57">
        <w:t xml:space="preserve"> </w:t>
      </w:r>
      <w:r w:rsidRPr="004B42EF">
        <w:t xml:space="preserve">É o primeiro passo do algoritmo ABCDE de manejo do paciente crítico, ensinado universalmente em cursos de suporte vital, e uma ação fundamental para prevenir a parada cardiorrespiratória de origem </w:t>
      </w:r>
      <w:proofErr w:type="spellStart"/>
      <w:r w:rsidRPr="004B42EF">
        <w:t>hipóxica</w:t>
      </w:r>
      <w:proofErr w:type="spellEnd"/>
      <w:r w:rsidRPr="004B42EF">
        <w:t>.</w:t>
      </w:r>
    </w:p>
    <w:p w14:paraId="1882333F" w14:textId="2EE851DD" w:rsidR="004B42EF" w:rsidRPr="004B42EF" w:rsidRDefault="004B42EF" w:rsidP="00670F39">
      <w:pPr>
        <w:pStyle w:val="Ttulo7"/>
      </w:pPr>
      <w:r w:rsidRPr="004B42EF">
        <w:rPr>
          <w:b/>
          <w:bCs/>
        </w:rPr>
        <w:t>Riscos da Omissão:</w:t>
      </w:r>
      <w:r w:rsidR="00956C57">
        <w:t xml:space="preserve"> </w:t>
      </w:r>
      <w:r w:rsidRPr="004B42EF">
        <w:t>A falha em garantir uma via aérea pérvia resulta em hipóxia rapidamente progressiva, dano cerebral irreversível em 4-5 minutos e parada cardíaca subsequente, tornando todas as outras intervenções médicas inúteis.</w:t>
      </w:r>
    </w:p>
    <w:p w14:paraId="55F4B10E" w14:textId="134DDF5F" w:rsidR="004B42EF" w:rsidRPr="004B42EF" w:rsidRDefault="004B42EF" w:rsidP="00670F39">
      <w:pPr>
        <w:pStyle w:val="Ttulo7"/>
      </w:pPr>
      <w:r w:rsidRPr="004B42EF">
        <w:rPr>
          <w:b/>
          <w:bCs/>
        </w:rPr>
        <w:t>Impacto no Paciente:</w:t>
      </w:r>
      <w:r w:rsidR="00956C57">
        <w:t xml:space="preserve"> </w:t>
      </w:r>
      <w:r w:rsidRPr="004B42EF">
        <w:t>Esta manobra simples e imediata é a intervenção mais vital para manter o paciente oxigenado e vivo, criando as condições mínimas para que as outras terapias de suporte avançado possam ser efetivas.</w:t>
      </w:r>
    </w:p>
    <w:p w14:paraId="3CEDC314" w14:textId="440B4531" w:rsidR="00B6317A" w:rsidRDefault="00B6317A" w:rsidP="00DA4816">
      <w:pPr>
        <w:pStyle w:val="Ttulo6"/>
      </w:pPr>
      <w:r w:rsidRPr="00D13925">
        <w:t>Administrar Oxigênio suplementar 10-15L/min via máscara não-reinalante</w:t>
      </w:r>
    </w:p>
    <w:p w14:paraId="226BA7F8" w14:textId="7B33DA75" w:rsidR="004B42EF" w:rsidRPr="004B42EF" w:rsidRDefault="004B42EF" w:rsidP="00670F39">
      <w:pPr>
        <w:pStyle w:val="Ttulo7"/>
      </w:pPr>
      <w:r w:rsidRPr="004B42EF">
        <w:rPr>
          <w:b/>
          <w:bCs/>
        </w:rPr>
        <w:t>Fundamento Fisiológico e Operacional:</w:t>
      </w:r>
      <w:r w:rsidR="00956C57">
        <w:t xml:space="preserve"> </w:t>
      </w:r>
      <w:r w:rsidRPr="004B42EF">
        <w:t>O paciente em MEWS vermelho está em alto risco de ou já experimentando hipóxia grave; a máscara não-reinalante, com alto fluxo de oxigênio, fornece uma concentração de O2 próxima a 100%, maximizando a oferta de oxigênio ao sangue e, consequentemente, aos órgãos vitais (cérebro, coração), que estão sob risco isquêmico.</w:t>
      </w:r>
    </w:p>
    <w:p w14:paraId="1717A891" w14:textId="25A7940E" w:rsidR="004B42EF" w:rsidRPr="004B42EF" w:rsidRDefault="004B42EF" w:rsidP="00670F39">
      <w:pPr>
        <w:pStyle w:val="Ttulo7"/>
      </w:pPr>
      <w:r w:rsidRPr="004B42EF">
        <w:rPr>
          <w:b/>
          <w:bCs/>
        </w:rPr>
        <w:t>Evidências Clínicas e Normativas:</w:t>
      </w:r>
      <w:r w:rsidR="00956C57">
        <w:t xml:space="preserve"> </w:t>
      </w:r>
      <w:r w:rsidRPr="004B42EF">
        <w:t xml:space="preserve">Diretrizes de oxigenoterapia em emergências recomendam o uso de máscara não-reinalante como dispositivo de primeira linha para pacientes criticamente </w:t>
      </w:r>
      <w:proofErr w:type="spellStart"/>
      <w:r w:rsidRPr="004B42EF">
        <w:t>hipoxêmicos</w:t>
      </w:r>
      <w:proofErr w:type="spellEnd"/>
      <w:r w:rsidRPr="004B42EF">
        <w:t xml:space="preserve"> ou em choque, visando corrigir rapidamente o déficit de oxigenação enquanto a causa é investigada.</w:t>
      </w:r>
    </w:p>
    <w:p w14:paraId="01AA837E" w14:textId="5BEB9912" w:rsidR="004B42EF" w:rsidRPr="004B42EF" w:rsidRDefault="004B42EF" w:rsidP="00670F39">
      <w:pPr>
        <w:pStyle w:val="Ttulo7"/>
      </w:pPr>
      <w:r w:rsidRPr="004B42EF">
        <w:rPr>
          <w:b/>
          <w:bCs/>
        </w:rPr>
        <w:t>Riscos da Omissão:</w:t>
      </w:r>
      <w:r w:rsidR="00956C57">
        <w:t xml:space="preserve"> </w:t>
      </w:r>
      <w:r w:rsidRPr="004B42EF">
        <w:t>Oferecer um fluxo baixo de oxigênio ou por um dispositivo inadequado (como uma máscara simples) em uma situação crítica é insuficiente para reverter a hipóxia, permitindo a progressão da acidose láctica, disfunção miocárdica e parada cardiorrespiratória.</w:t>
      </w:r>
    </w:p>
    <w:p w14:paraId="058330D3" w14:textId="03BB1DEB" w:rsidR="004B42EF" w:rsidRPr="004B42EF" w:rsidRDefault="004B42EF" w:rsidP="00670F39">
      <w:pPr>
        <w:pStyle w:val="Ttulo7"/>
      </w:pPr>
      <w:r w:rsidRPr="004B42EF">
        <w:rPr>
          <w:b/>
          <w:bCs/>
        </w:rPr>
        <w:t>Impacto no Paciente:</w:t>
      </w:r>
      <w:r w:rsidR="00956C57">
        <w:t xml:space="preserve"> </w:t>
      </w:r>
      <w:r w:rsidRPr="004B42EF">
        <w:t>Eleva drasticamente a saturação de oxigênio, comprando tempo precioso para a equipe médica diagnosticar e tratar a causa subjacente da deterioração, e é a intervenção mais rápida para proteger o cérebro e o coração de danos por falta de oxigênio.</w:t>
      </w:r>
    </w:p>
    <w:p w14:paraId="08619968" w14:textId="77777777" w:rsidR="00B6317A" w:rsidRPr="00D13925" w:rsidRDefault="00B6317A" w:rsidP="00DA4816">
      <w:pPr>
        <w:pStyle w:val="Ttulo5"/>
      </w:pPr>
      <w:r w:rsidRPr="00D13925">
        <w:lastRenderedPageBreak/>
        <w:t>PREPARAÇÃO DE ACESSOS:</w:t>
      </w:r>
    </w:p>
    <w:p w14:paraId="2346D4AB" w14:textId="1581C1BD" w:rsidR="00B6317A" w:rsidRDefault="00B6317A" w:rsidP="00DA4816">
      <w:pPr>
        <w:pStyle w:val="Ttulo6"/>
      </w:pPr>
      <w:r w:rsidRPr="00D13925">
        <w:t>Obter 2 acessos venosos calibrosos (14G ou 16G)</w:t>
      </w:r>
    </w:p>
    <w:p w14:paraId="0AE0FD72" w14:textId="4FEE831F" w:rsidR="004B42EF" w:rsidRPr="004B42EF" w:rsidRDefault="004B42EF" w:rsidP="00670F39">
      <w:pPr>
        <w:pStyle w:val="Ttulo7"/>
      </w:pPr>
      <w:r w:rsidRPr="004B42EF">
        <w:rPr>
          <w:b/>
          <w:bCs/>
        </w:rPr>
        <w:t>Fundamento Fisiológico e Operacional:</w:t>
      </w:r>
      <w:r w:rsidR="00956C57">
        <w:t xml:space="preserve"> </w:t>
      </w:r>
      <w:r w:rsidRPr="004B42EF">
        <w:t>A administração rápida de grandes volumes de fluidos (em sepse ou hemorragia) ou de medicamentos de emergência (como adrenalina) requer acessos venosos de grande calibre e curto comprimento; cateteres 14G ou 16G oferecem baixa resistência ao fluxo, permitindo uma infusão volêmica muito mais rápida, o que é crucial para a ressuscitação.</w:t>
      </w:r>
    </w:p>
    <w:p w14:paraId="7467C405" w14:textId="1FAEF034" w:rsidR="004B42EF" w:rsidRPr="004B42EF" w:rsidRDefault="004B42EF" w:rsidP="00670F39">
      <w:pPr>
        <w:pStyle w:val="Ttulo7"/>
      </w:pPr>
      <w:r w:rsidRPr="004B42EF">
        <w:rPr>
          <w:b/>
          <w:bCs/>
        </w:rPr>
        <w:t>Evidências Clínicas e Normativas:</w:t>
      </w:r>
      <w:r w:rsidR="00956C57">
        <w:t xml:space="preserve"> </w:t>
      </w:r>
      <w:r w:rsidRPr="004B42EF">
        <w:t>Protocolos de trauma (ATLS) e sepse (</w:t>
      </w:r>
      <w:proofErr w:type="spellStart"/>
      <w:r w:rsidRPr="004B42EF">
        <w:t>Surviving</w:t>
      </w:r>
      <w:proofErr w:type="spellEnd"/>
      <w:r w:rsidRPr="004B42EF">
        <w:t xml:space="preserve"> </w:t>
      </w:r>
      <w:proofErr w:type="spellStart"/>
      <w:r w:rsidRPr="004B42EF">
        <w:t>Sepsis</w:t>
      </w:r>
      <w:proofErr w:type="spellEnd"/>
      <w:r w:rsidRPr="004B42EF">
        <w:t>) recomendam explicitamente a obtenção de dois acessos venosos periféricos de grande calibre (14G-16G) como padrão ouro inicial para a ressuscitação hemodinâmica agressiva em situações de choque.</w:t>
      </w:r>
    </w:p>
    <w:p w14:paraId="4BD7EA34" w14:textId="1900E1D1" w:rsidR="004B42EF" w:rsidRPr="004B42EF" w:rsidRDefault="004B42EF" w:rsidP="00670F39">
      <w:pPr>
        <w:pStyle w:val="Ttulo7"/>
      </w:pPr>
      <w:r w:rsidRPr="004B42EF">
        <w:rPr>
          <w:b/>
          <w:bCs/>
        </w:rPr>
        <w:t>Riscos da Omissão:</w:t>
      </w:r>
      <w:r w:rsidR="00956C57">
        <w:t xml:space="preserve"> </w:t>
      </w:r>
      <w:r w:rsidRPr="004B42EF">
        <w:t>Tentar reanimar um paciente em choque com um acesso venoso fino (22G) ou permeabilizado lentamente é como tentar apagar um incêndio com um conta-gotas; a reposição volêmica será ineficaz, atrasando a estabilização e perpetuando o estado de choque, com consequências fatais.</w:t>
      </w:r>
    </w:p>
    <w:p w14:paraId="3540A66E" w14:textId="2A7A7185" w:rsidR="004B42EF" w:rsidRPr="004B42EF" w:rsidRDefault="004B42EF" w:rsidP="00670F39">
      <w:pPr>
        <w:pStyle w:val="Ttulo7"/>
      </w:pPr>
      <w:r w:rsidRPr="004B42EF">
        <w:rPr>
          <w:b/>
          <w:bCs/>
        </w:rPr>
        <w:t>Impacto no Paciente:</w:t>
      </w:r>
      <w:r w:rsidR="00956C57">
        <w:t xml:space="preserve"> </w:t>
      </w:r>
      <w:r w:rsidRPr="004B42EF">
        <w:t>Garante um "canal de vida" de alto fluxo, permitindo que volumes terapêuticos de fluidos e medicamentos salvadores cheguem à circulação central em segundos, sendo fundamental para reverter o estado de choque.</w:t>
      </w:r>
    </w:p>
    <w:p w14:paraId="6F596C33" w14:textId="4FF2DC0D" w:rsidR="00B6317A" w:rsidRDefault="00B6317A" w:rsidP="00DA4816">
      <w:pPr>
        <w:pStyle w:val="Ttulo6"/>
      </w:pPr>
      <w:r w:rsidRPr="00D13925">
        <w:t>Coletar exames laboratoriais: hemograma, coagulograma, lactato</w:t>
      </w:r>
    </w:p>
    <w:p w14:paraId="2F0C3DC7" w14:textId="6274AE9D" w:rsidR="004B42EF" w:rsidRPr="004B42EF" w:rsidRDefault="004B42EF" w:rsidP="00670F39">
      <w:pPr>
        <w:pStyle w:val="Ttulo7"/>
      </w:pPr>
      <w:r w:rsidRPr="004B42EF">
        <w:rPr>
          <w:b/>
          <w:bCs/>
        </w:rPr>
        <w:t>Fundamento Fisiológico e Operacional:</w:t>
      </w:r>
      <w:r w:rsidR="00956C57">
        <w:t xml:space="preserve"> </w:t>
      </w:r>
      <w:r w:rsidRPr="004B42EF">
        <w:t xml:space="preserve">Esta tríade de exames fornece um panorama instantâneo das causas mais letais de deterioração: o hemograma e o lactato avaliam a sepse e a hipoperfusão (o lactato elevado é um marcador de choque), e o coagulograma é essencial para investigar hemorragias ou </w:t>
      </w:r>
      <w:proofErr w:type="spellStart"/>
      <w:r w:rsidRPr="004B42EF">
        <w:t>coagulopatias</w:t>
      </w:r>
      <w:proofErr w:type="spellEnd"/>
      <w:r w:rsidRPr="004B42EF">
        <w:t>; coletá-los durante a inserção do acesso venoso otimiza o tempo e guia as intervenções médicas específicas.</w:t>
      </w:r>
    </w:p>
    <w:p w14:paraId="03AAB6CA" w14:textId="268BE970" w:rsidR="004B42EF" w:rsidRPr="004B42EF" w:rsidRDefault="004B42EF" w:rsidP="00670F39">
      <w:pPr>
        <w:pStyle w:val="Ttulo7"/>
      </w:pPr>
      <w:r w:rsidRPr="004B42EF">
        <w:rPr>
          <w:b/>
          <w:bCs/>
        </w:rPr>
        <w:t>Evidências Clínicas e Normativas:</w:t>
      </w:r>
      <w:r w:rsidR="00956C57">
        <w:t xml:space="preserve"> </w:t>
      </w:r>
      <w:r w:rsidRPr="004B42EF">
        <w:t xml:space="preserve">A dosagem de lactato é um componente central da definição de sepse e seu </w:t>
      </w:r>
      <w:proofErr w:type="spellStart"/>
      <w:r w:rsidRPr="004B42EF">
        <w:t>clearance</w:t>
      </w:r>
      <w:proofErr w:type="spellEnd"/>
      <w:r w:rsidRPr="004B42EF">
        <w:t xml:space="preserve"> é usado para monitorar a resposta à terapia; a coleta precoce destes exames é uma recomendação forte nas diretrizes de sepse e de manejo do trauma.</w:t>
      </w:r>
    </w:p>
    <w:p w14:paraId="47331F66" w14:textId="3FA4E52A" w:rsidR="004B42EF" w:rsidRPr="004B42EF" w:rsidRDefault="004B42EF" w:rsidP="00670F39">
      <w:pPr>
        <w:pStyle w:val="Ttulo7"/>
      </w:pPr>
      <w:r w:rsidRPr="004B42EF">
        <w:rPr>
          <w:b/>
          <w:bCs/>
        </w:rPr>
        <w:t>Riscos da Omissão:</w:t>
      </w:r>
      <w:r w:rsidR="00956C57">
        <w:t xml:space="preserve"> </w:t>
      </w:r>
      <w:r w:rsidRPr="004B42EF">
        <w:t xml:space="preserve">Não dosar o lactato impede a confirmação objetiva da hipoperfusão e a avaliação da resposta ao tratamento; não avaliar a coagulação em um paciente hemorrágico pode levar à administração inadequada de hemoderivados (ex.: não repor plasma fresco), agravando a </w:t>
      </w:r>
      <w:proofErr w:type="spellStart"/>
      <w:r w:rsidRPr="004B42EF">
        <w:t>coagulopatia</w:t>
      </w:r>
      <w:proofErr w:type="spellEnd"/>
      <w:r w:rsidRPr="004B42EF">
        <w:t>.</w:t>
      </w:r>
    </w:p>
    <w:p w14:paraId="0F4878DB" w14:textId="59F78426" w:rsidR="004B42EF" w:rsidRPr="004B42EF" w:rsidRDefault="004B42EF" w:rsidP="00670F39">
      <w:pPr>
        <w:pStyle w:val="Ttulo7"/>
      </w:pPr>
      <w:r w:rsidRPr="004B42EF">
        <w:rPr>
          <w:b/>
          <w:bCs/>
        </w:rPr>
        <w:t>Impacto no Paciente:</w:t>
      </w:r>
      <w:r w:rsidR="00956C57">
        <w:t xml:space="preserve"> </w:t>
      </w:r>
      <w:r w:rsidRPr="004B42EF">
        <w:t>Fornece dados críticos que direcionam o tratamento de forma precisa, permitindo, por exemplo, iniciar antibioticoterapia para sepse ou ativar o protocolo maciço de transfusão para hemorragia, intervenções guiadas por esses resultados.</w:t>
      </w:r>
    </w:p>
    <w:p w14:paraId="5498D6B0" w14:textId="4052F99B" w:rsidR="00B6317A" w:rsidRDefault="00B6317A" w:rsidP="00DA4816">
      <w:pPr>
        <w:pStyle w:val="Ttulo6"/>
      </w:pPr>
      <w:r w:rsidRPr="00D13925">
        <w:t>Manter via venosa permeável com SF 0,9%</w:t>
      </w:r>
    </w:p>
    <w:p w14:paraId="7307856F" w14:textId="0E5722B8" w:rsidR="00A2467E" w:rsidRPr="00A2467E" w:rsidRDefault="00A2467E" w:rsidP="00670F39">
      <w:pPr>
        <w:pStyle w:val="Ttulo7"/>
      </w:pPr>
      <w:r w:rsidRPr="00A2467E">
        <w:rPr>
          <w:b/>
          <w:bCs/>
        </w:rPr>
        <w:t>Fundamento Fisiológico e Operacional:</w:t>
      </w:r>
      <w:r w:rsidR="00956C57">
        <w:t xml:space="preserve"> </w:t>
      </w:r>
      <w:r w:rsidRPr="00A2467E">
        <w:t>Em um paciente com MEWS vermelho, o acesso venoso é um "canal de vida" crítico para a administração imediata de medicamentos de emergência (como vasopressores, antiarrítmicos ou sedativos) e para a reposição volêmica agressiva; manter a permeabilidade com uma infusão lenta de Solução Fisiológica 0,9% previne a trombose e o colabamento do cateter, garantindo que ele esteja instantaneamente funcional no momento em que for necessário, sem o atraso de ter que punir outro acesso ou permeabilizar um cateter ocluído durante uma crise.</w:t>
      </w:r>
    </w:p>
    <w:p w14:paraId="0296FB06" w14:textId="683D747A" w:rsidR="00A2467E" w:rsidRPr="00A2467E" w:rsidRDefault="00A2467E" w:rsidP="00670F39">
      <w:pPr>
        <w:pStyle w:val="Ttulo7"/>
      </w:pPr>
      <w:r w:rsidRPr="00A2467E">
        <w:rPr>
          <w:b/>
          <w:bCs/>
        </w:rPr>
        <w:t>Evidências Clínicas e Normativas:</w:t>
      </w:r>
      <w:r w:rsidR="00956C57">
        <w:t xml:space="preserve"> </w:t>
      </w:r>
      <w:r w:rsidRPr="00A2467E">
        <w:t>Protocolos de suporte avançado de vida (ACLS) e manuais de terapia intravenosa consideram a manutenção da permeabilidade de acessos venosos calibrosos como um padrão de cuidado obrigatório em situações de emergência, assegurando a prontidão do sistema para intervenções farmacológicas urgentes.</w:t>
      </w:r>
    </w:p>
    <w:p w14:paraId="7528C6DB" w14:textId="58665826" w:rsidR="00A2467E" w:rsidRPr="00A2467E" w:rsidRDefault="00A2467E" w:rsidP="00670F39">
      <w:pPr>
        <w:pStyle w:val="Ttulo7"/>
      </w:pPr>
      <w:r w:rsidRPr="00A2467E">
        <w:rPr>
          <w:b/>
          <w:bCs/>
        </w:rPr>
        <w:t>Riscos da Omissão:</w:t>
      </w:r>
      <w:r w:rsidR="00956C57">
        <w:t xml:space="preserve"> </w:t>
      </w:r>
      <w:r w:rsidRPr="00A2467E">
        <w:t>Deixar um acesso venoso sem infusão contínua ("deadlock") permite que ele coagule e se torne inutilizável no momento mais crítico; tentar administrar adrenalina ou fluidos em um acesso ocluído resulta em um atraso fatal, forçando a equipe a perder minutos preciosos para obter um novo acesso enquanto o paciente se deteriora rapidamente.</w:t>
      </w:r>
    </w:p>
    <w:p w14:paraId="3861A9CF" w14:textId="54B9B5DE" w:rsidR="00A2467E" w:rsidRPr="00A2467E" w:rsidRDefault="00A2467E" w:rsidP="00670F39">
      <w:pPr>
        <w:pStyle w:val="Ttulo7"/>
      </w:pPr>
      <w:r w:rsidRPr="00A2467E">
        <w:rPr>
          <w:b/>
          <w:bCs/>
        </w:rPr>
        <w:t>Impacto no Paciente:</w:t>
      </w:r>
      <w:r w:rsidR="00956C57">
        <w:t xml:space="preserve"> </w:t>
      </w:r>
      <w:r w:rsidRPr="00A2467E">
        <w:t xml:space="preserve">Esta medida simples e proativa garante que a "ponte" entre a terapia salvadora e a circulação do paciente permaneça sempre aberta, assegurando a entrega imediata e sem </w:t>
      </w:r>
      <w:r w:rsidRPr="00A2467E">
        <w:lastRenderedPageBreak/>
        <w:t>interrupções de qualquer medicamento ou fluido que possa ser decisivo para reverter o quadro de risco de vida.</w:t>
      </w:r>
    </w:p>
    <w:p w14:paraId="06710904" w14:textId="77777777" w:rsidR="00B6317A" w:rsidRPr="00D13925" w:rsidRDefault="00B6317A" w:rsidP="00DA4816">
      <w:pPr>
        <w:pStyle w:val="Ttulo5"/>
      </w:pPr>
      <w:r w:rsidRPr="00D13925">
        <w:t>DOCUMENTAÇÃO CRÍTICA</w:t>
      </w:r>
    </w:p>
    <w:p w14:paraId="39738138" w14:textId="0B542B18" w:rsidR="00B6317A" w:rsidRDefault="00B6317A" w:rsidP="00DA4816">
      <w:pPr>
        <w:pStyle w:val="Ttulo6"/>
      </w:pPr>
      <w:r w:rsidRPr="00D13925">
        <w:t>Registrar hora de início da deterioração</w:t>
      </w:r>
    </w:p>
    <w:p w14:paraId="6FFDC322" w14:textId="7DB9A6A1" w:rsidR="00A2467E" w:rsidRPr="00A2467E" w:rsidRDefault="00A2467E" w:rsidP="00670F39">
      <w:pPr>
        <w:pStyle w:val="Ttulo7"/>
      </w:pPr>
      <w:r w:rsidRPr="00A2467E">
        <w:rPr>
          <w:b/>
          <w:bCs/>
        </w:rPr>
        <w:t>Fundamento Fisiológico e Operacional:</w:t>
      </w:r>
      <w:r w:rsidR="00956C57">
        <w:t xml:space="preserve"> </w:t>
      </w:r>
      <w:r w:rsidRPr="00A2467E">
        <w:t>Estabelecer o momento exato em que o paciente começou a se agravar é crucial para calcular a</w:t>
      </w:r>
      <w:r w:rsidR="00956C57">
        <w:t xml:space="preserve"> </w:t>
      </w:r>
      <w:r w:rsidRPr="00A2467E">
        <w:rPr>
          <w:b/>
          <w:bCs/>
        </w:rPr>
        <w:t>linha do tempo de resposta da equipe</w:t>
      </w:r>
      <w:r w:rsidR="00956C57">
        <w:t xml:space="preserve"> </w:t>
      </w:r>
      <w:r w:rsidRPr="00A2467E">
        <w:t>e a efetividade das intervenções; este marco temporal permite à equipe médica correlacionar a velocidade de deterioração com possíveis causas e avaliar se o "tempo-para-tratamento" para condições como sepse e infarto foi adequado, guiando decisões terapêuticas futuras.</w:t>
      </w:r>
    </w:p>
    <w:p w14:paraId="7533E4B0" w14:textId="17F22DDD" w:rsidR="00A2467E" w:rsidRPr="00A2467E" w:rsidRDefault="00A2467E" w:rsidP="00670F39">
      <w:pPr>
        <w:pStyle w:val="Ttulo7"/>
      </w:pPr>
      <w:r w:rsidRPr="00A2467E">
        <w:rPr>
          <w:b/>
          <w:bCs/>
        </w:rPr>
        <w:t>Evidências Clínicas e Normativas:</w:t>
      </w:r>
      <w:r w:rsidR="00956C57">
        <w:t xml:space="preserve"> </w:t>
      </w:r>
      <w:r w:rsidRPr="00A2467E">
        <w:t>A RDC Nº 36/2013 e os protocolos do PNSP enfatizam a comunicação e a documentação como pilares da segurança; registrar a hora do evento é uma prática padrão em auditorias e processos de acreditação hospitalar (como ONA e JCI) para medir a qualidade da resposta a incidentes.</w:t>
      </w:r>
    </w:p>
    <w:p w14:paraId="62D93616" w14:textId="76A00510" w:rsidR="00A2467E" w:rsidRPr="00A2467E" w:rsidRDefault="00A2467E" w:rsidP="00670F39">
      <w:pPr>
        <w:pStyle w:val="Ttulo7"/>
      </w:pPr>
      <w:r w:rsidRPr="00A2467E">
        <w:rPr>
          <w:b/>
          <w:bCs/>
        </w:rPr>
        <w:t>Riscos da Omissão:</w:t>
      </w:r>
      <w:r w:rsidR="00956C57">
        <w:t xml:space="preserve"> </w:t>
      </w:r>
      <w:r w:rsidRPr="00A2467E">
        <w:t>A falta de um registro preciso da hora inicial impossibilita auditar a qualidade do resgate, dificulta a reconstituição dos fatos em uma análise de evento adverso e fragiliza a defesa legal da equipe e da instituição, pois não há como demonstrar a prontidão da resposta.</w:t>
      </w:r>
    </w:p>
    <w:p w14:paraId="41FCD776" w14:textId="3C68F767" w:rsidR="00A2467E" w:rsidRPr="00A2467E" w:rsidRDefault="00A2467E" w:rsidP="00670F39">
      <w:pPr>
        <w:pStyle w:val="Ttulo7"/>
      </w:pPr>
      <w:r w:rsidRPr="00A2467E">
        <w:rPr>
          <w:b/>
          <w:bCs/>
        </w:rPr>
        <w:t>Impacto no Paciente:</w:t>
      </w:r>
      <w:r w:rsidR="00956C57">
        <w:t xml:space="preserve"> </w:t>
      </w:r>
      <w:r w:rsidRPr="00A2467E">
        <w:t>Assegura que a sequência de eventos seja clara para todos os profissionais que assumirem o cuidado, permitindo uma avaliação mais precisa da trajetória clínica e garantindo que a instituição aprenda com o caso para melhorar a segurança de futuros pacientes.</w:t>
      </w:r>
    </w:p>
    <w:p w14:paraId="1F3125FA" w14:textId="775F22E1" w:rsidR="00B6317A" w:rsidRDefault="00B6317A" w:rsidP="00DA4816">
      <w:pPr>
        <w:pStyle w:val="Ttulo6"/>
      </w:pPr>
      <w:r w:rsidRPr="00D13925">
        <w:t>Documentar todas as intervenções</w:t>
      </w:r>
    </w:p>
    <w:p w14:paraId="141BA097" w14:textId="4B245E1B" w:rsidR="00A2467E" w:rsidRPr="00A2467E" w:rsidRDefault="00A2467E" w:rsidP="00670F39">
      <w:pPr>
        <w:pStyle w:val="Ttulo7"/>
      </w:pPr>
      <w:r w:rsidRPr="00A2467E">
        <w:rPr>
          <w:b/>
          <w:bCs/>
        </w:rPr>
        <w:t>Fundamento Fisiológico e Operacional:</w:t>
      </w:r>
      <w:r w:rsidR="00956C57">
        <w:t xml:space="preserve"> </w:t>
      </w:r>
      <w:r w:rsidRPr="00A2467E">
        <w:t>Em uma situação crítica de alta complexidade e estresse, a memória da equipe pode falhar; a documentação em tempo real de cada intervenção (medicamentos, doses, volumes infundidos, respostas do paciente) cria um</w:t>
      </w:r>
      <w:r w:rsidR="00956C57">
        <w:t xml:space="preserve"> </w:t>
      </w:r>
      <w:r w:rsidRPr="00A2467E">
        <w:rPr>
          <w:b/>
          <w:bCs/>
        </w:rPr>
        <w:t>registro objetivo e sequencial</w:t>
      </w:r>
      <w:r w:rsidR="00956C57">
        <w:t xml:space="preserve"> </w:t>
      </w:r>
      <w:r w:rsidRPr="00A2467E">
        <w:t>do cuidado prestado, servindo como uma "memória externa" que permite à equipe de plantonista e à UTI entenderem exatamente o que foi feito e qual foi a resposta fisiológica do paciente.</w:t>
      </w:r>
    </w:p>
    <w:p w14:paraId="02EC87BE" w14:textId="6E48FBD2" w:rsidR="00A2467E" w:rsidRPr="00A2467E" w:rsidRDefault="00A2467E" w:rsidP="00670F39">
      <w:pPr>
        <w:pStyle w:val="Ttulo7"/>
      </w:pPr>
      <w:r w:rsidRPr="00A2467E">
        <w:rPr>
          <w:b/>
          <w:bCs/>
        </w:rPr>
        <w:t>Evidências Clínicas e Normativas:</w:t>
      </w:r>
      <w:r w:rsidR="00956C57">
        <w:t xml:space="preserve"> </w:t>
      </w:r>
      <w:r w:rsidRPr="00A2467E">
        <w:t>O Conselho Federal de Medicina (CFM) e o Conselho Federal de Enfermagem (COFEN) tornam a documentação completa e fidedigna uma obrigação ético-profissional; é um requisito legal do prontuário do paciente e uma ferramenta essencial para a continuidade do cuidado, conforme previsto na RDC Nº 36/2013.</w:t>
      </w:r>
    </w:p>
    <w:p w14:paraId="4720310E" w14:textId="4FB6957C" w:rsidR="00A2467E" w:rsidRPr="00A2467E" w:rsidRDefault="00A2467E" w:rsidP="00670F39">
      <w:pPr>
        <w:pStyle w:val="Ttulo7"/>
      </w:pPr>
      <w:r w:rsidRPr="00A2467E">
        <w:rPr>
          <w:b/>
          <w:bCs/>
        </w:rPr>
        <w:t>Riscos da Omissão:</w:t>
      </w:r>
      <w:r w:rsidR="00956C57">
        <w:t xml:space="preserve"> </w:t>
      </w:r>
      <w:r w:rsidRPr="00A2467E">
        <w:t>Intervenções não documentadas são consideradas não realizadas; omissões levam a duplicidade de doses de medicamentos, administração de terapias contraditórias, descontinuidade do tratamento e impossibilidade de defender condutas tomadas em situação de emergência, configurando má prática profissional.</w:t>
      </w:r>
    </w:p>
    <w:p w14:paraId="3906C64C" w14:textId="2F635C6B" w:rsidR="00A2467E" w:rsidRPr="00A2467E" w:rsidRDefault="00A2467E" w:rsidP="00670F39">
      <w:pPr>
        <w:pStyle w:val="Ttulo7"/>
      </w:pPr>
      <w:r w:rsidRPr="00A2467E">
        <w:rPr>
          <w:b/>
          <w:bCs/>
        </w:rPr>
        <w:t>Impacto no Paciente:</w:t>
      </w:r>
      <w:r w:rsidR="00956C57">
        <w:t xml:space="preserve"> </w:t>
      </w:r>
      <w:r w:rsidRPr="00A2467E">
        <w:t>Garante a segurança ao prevenir erros de medicação e terapia, assegura a continuidade de um plano de cuidado coerente durante a transferência de turno ou de unidade e protege os profissionais envolvidos, assegurando que o cuidado de alta complexidade seja prestado de forma organizada e rastreável.</w:t>
      </w:r>
    </w:p>
    <w:p w14:paraId="3B8A9920" w14:textId="3C0B544C" w:rsidR="00B6317A" w:rsidRDefault="00B6317A" w:rsidP="00DA4816">
      <w:pPr>
        <w:pStyle w:val="Ttulo6"/>
      </w:pPr>
      <w:r w:rsidRPr="00D13925">
        <w:t>Preparar prontuário para transferência</w:t>
      </w:r>
    </w:p>
    <w:p w14:paraId="0ACD03F3" w14:textId="61EB7A1D" w:rsidR="003208B7" w:rsidRPr="003208B7" w:rsidRDefault="003208B7" w:rsidP="00670F39">
      <w:pPr>
        <w:pStyle w:val="Ttulo7"/>
      </w:pPr>
      <w:r w:rsidRPr="003208B7">
        <w:rPr>
          <w:b/>
          <w:bCs/>
        </w:rPr>
        <w:t>Fundamento Fisiológico e Operacional:</w:t>
      </w:r>
      <w:r w:rsidR="00956C57">
        <w:t xml:space="preserve"> </w:t>
      </w:r>
      <w:r w:rsidRPr="003208B7">
        <w:t>A transferência de um paciente crítico é um momento de alta vulnerabilidade; preparar o prontuário significa reunir e organizar de forma concisa todos os documentos essenciais (súmula de atendimento, prescrições atuais, exames recentes, termo de consentimento) para facilitar a</w:t>
      </w:r>
      <w:r w:rsidR="00956C57">
        <w:t xml:space="preserve"> </w:t>
      </w:r>
      <w:r w:rsidRPr="003208B7">
        <w:rPr>
          <w:b/>
          <w:bCs/>
        </w:rPr>
        <w:t>passagem de plantão verbal e física</w:t>
      </w:r>
      <w:r w:rsidR="00956C57">
        <w:t xml:space="preserve"> </w:t>
      </w:r>
      <w:r w:rsidRPr="003208B7">
        <w:t>de forma eficiente, garantindo que a equipe receptora na UTI tenha imediatamente em mãos as informações necessárias para dar continuidade ao tratamento sem interrupções ou repetição de exames.</w:t>
      </w:r>
    </w:p>
    <w:p w14:paraId="761D49BB" w14:textId="41EB83D2" w:rsidR="003208B7" w:rsidRPr="003208B7" w:rsidRDefault="003208B7" w:rsidP="00670F39">
      <w:pPr>
        <w:pStyle w:val="Ttulo7"/>
      </w:pPr>
      <w:r w:rsidRPr="003208B7">
        <w:rPr>
          <w:b/>
          <w:bCs/>
        </w:rPr>
        <w:t>Evidências Clínicas e Normativas:</w:t>
      </w:r>
      <w:r w:rsidR="00956C57">
        <w:t xml:space="preserve"> </w:t>
      </w:r>
      <w:r w:rsidRPr="003208B7">
        <w:t xml:space="preserve">Manuais de segurança do paciente e protocolos de transferência intra-hospitalar consideram a documentação completa e organizada um componente crítico para uma transição segura do cuidado, sendo uma prática obrigatória para evitar falhas de comunicação durante </w:t>
      </w:r>
      <w:proofErr w:type="spellStart"/>
      <w:r w:rsidRPr="003208B7">
        <w:t>handoffs</w:t>
      </w:r>
      <w:proofErr w:type="spellEnd"/>
      <w:r w:rsidRPr="003208B7">
        <w:t>.</w:t>
      </w:r>
    </w:p>
    <w:p w14:paraId="5CA27D93" w14:textId="69FBCB0F" w:rsidR="003208B7" w:rsidRPr="003208B7" w:rsidRDefault="003208B7" w:rsidP="00670F39">
      <w:pPr>
        <w:pStyle w:val="Ttulo7"/>
      </w:pPr>
      <w:r w:rsidRPr="003208B7">
        <w:rPr>
          <w:b/>
          <w:bCs/>
        </w:rPr>
        <w:t>Riscos da Omissão:</w:t>
      </w:r>
      <w:r w:rsidR="00956C57">
        <w:t xml:space="preserve"> </w:t>
      </w:r>
      <w:r w:rsidRPr="003208B7">
        <w:t xml:space="preserve">A transferência de um paciente crítico com um prontuário desorganizado ou incompleto força a equipe da UTI a tomar decisões com informações insuficientes, resultando em </w:t>
      </w:r>
      <w:r w:rsidRPr="003208B7">
        <w:lastRenderedPageBreak/>
        <w:t>atrasos no tratamento, repetição de exames (aumentando custos e riscos) e potencial para eventos adversos graves durante a "lacuna" de informação.</w:t>
      </w:r>
    </w:p>
    <w:p w14:paraId="60B846F1" w14:textId="49F5650D" w:rsidR="003208B7" w:rsidRPr="003208B7" w:rsidRDefault="003208B7" w:rsidP="00670F39">
      <w:pPr>
        <w:pStyle w:val="Ttulo7"/>
      </w:pPr>
      <w:r w:rsidRPr="003208B7">
        <w:rPr>
          <w:b/>
          <w:bCs/>
        </w:rPr>
        <w:t>Impacto no Paciente:</w:t>
      </w:r>
      <w:r w:rsidR="00956C57">
        <w:t xml:space="preserve"> </w:t>
      </w:r>
      <w:r w:rsidRPr="003208B7">
        <w:t>Esta ação final de documentação é um ato de</w:t>
      </w:r>
      <w:r w:rsidR="00956C57">
        <w:t xml:space="preserve"> </w:t>
      </w:r>
      <w:r w:rsidRPr="003208B7">
        <w:rPr>
          <w:b/>
          <w:bCs/>
        </w:rPr>
        <w:t>cuidado colaborativo</w:t>
      </w:r>
      <w:r w:rsidR="00956C57">
        <w:t xml:space="preserve"> </w:t>
      </w:r>
      <w:r w:rsidRPr="003208B7">
        <w:t>que garante a continuidade segura e ininterrupta do tratamento intensivo, assegurando que todo o esforço de reanimação realizado não seja comprometido por uma falha de comunicação na transição entre as equipes.</w:t>
      </w:r>
    </w:p>
    <w:p w14:paraId="4F212808" w14:textId="77777777" w:rsidR="00B6317A" w:rsidRPr="00D13925" w:rsidRDefault="00B6317A" w:rsidP="00DA4816">
      <w:pPr>
        <w:pStyle w:val="Ttulo3"/>
      </w:pPr>
      <w:r w:rsidRPr="00D13925">
        <w:t>MÉDICOS/EQUIPE DE RESPOSTA RÁPIDA</w:t>
      </w:r>
    </w:p>
    <w:p w14:paraId="460998B7" w14:textId="77777777" w:rsidR="00B6317A" w:rsidRPr="00D13925" w:rsidRDefault="00B6317A" w:rsidP="00DA4816">
      <w:pPr>
        <w:pStyle w:val="Ttulo4"/>
      </w:pPr>
      <w:r w:rsidRPr="00D13925">
        <w:t>Conduta: AÇÕES DENTRO DE 30 MINUTOS:</w:t>
      </w:r>
    </w:p>
    <w:p w14:paraId="79348E33" w14:textId="77777777" w:rsidR="00B6317A" w:rsidRPr="00D13925" w:rsidRDefault="00B6317A" w:rsidP="00DA4816">
      <w:pPr>
        <w:pStyle w:val="Ttulo5"/>
      </w:pPr>
      <w:r w:rsidRPr="00D13925">
        <w:t>AVALIAÇÃO RÁPIDA ABCDE:</w:t>
      </w:r>
    </w:p>
    <w:p w14:paraId="6481E897" w14:textId="0B3921EC" w:rsidR="00A2467E" w:rsidRDefault="00B6317A" w:rsidP="00DA4816">
      <w:pPr>
        <w:pStyle w:val="Ttulo6"/>
      </w:pPr>
      <w:r w:rsidRPr="00D13925">
        <w:t xml:space="preserve">A (VIA AÉREA): Verificar </w:t>
      </w:r>
      <w:r w:rsidR="00055049" w:rsidRPr="00D13925">
        <w:t>potência</w:t>
      </w:r>
      <w:r w:rsidRPr="00D13925">
        <w:t>, considerar intubação se GCS &lt;8</w:t>
      </w:r>
      <w:r w:rsidR="00A2467E">
        <w:t>;</w:t>
      </w:r>
    </w:p>
    <w:p w14:paraId="4A0D9AE8" w14:textId="3B88FDA8" w:rsidR="003208B7" w:rsidRPr="003208B7" w:rsidRDefault="003208B7" w:rsidP="00670F39">
      <w:pPr>
        <w:pStyle w:val="Ttulo7"/>
      </w:pPr>
      <w:r w:rsidRPr="003208B7">
        <w:rPr>
          <w:b/>
          <w:bCs/>
        </w:rPr>
        <w:t>Fundamento Fisiológico e Operacional:</w:t>
      </w:r>
      <w:r w:rsidR="00956C57">
        <w:t xml:space="preserve"> </w:t>
      </w:r>
      <w:r w:rsidRPr="003208B7">
        <w:t>A via aérea é o primeiro e mais crítico elo na cadeia de sobrevivência. Uma obstrução (por queda da língua, corpo estranho ou secreções) impede a passagem de oxigênio para os pulmões, levando à hipóxia cerebral e parada cardíaca em poucos minutos. Verificar sua "potência" (permeabilidade) significa assegurar que o ar chegue aos pulmões. Um Escore de Coma de Glasgow (GCS) menor que 8 indica profunda depressão do nível de consciência e perda do reflexo protetor da via aérea, tornando a intubação orotraqueal obrigatória para proteger contra a aspiração e garantir uma via segura para a ventilação.</w:t>
      </w:r>
    </w:p>
    <w:p w14:paraId="06FC9AEA" w14:textId="3EE42A95" w:rsidR="003208B7" w:rsidRPr="003208B7" w:rsidRDefault="003208B7" w:rsidP="00670F39">
      <w:pPr>
        <w:pStyle w:val="Ttulo7"/>
      </w:pPr>
      <w:r w:rsidRPr="003208B7">
        <w:rPr>
          <w:b/>
          <w:bCs/>
        </w:rPr>
        <w:t>Evidências Clínicas e Normativas:</w:t>
      </w:r>
      <w:r w:rsidR="00956C57">
        <w:t xml:space="preserve"> </w:t>
      </w:r>
      <w:r w:rsidRPr="003208B7">
        <w:t>É o primeiro passo inquestionável de qualquer protocolo de suporte vital avançado (ACLS, ATLS). Diretrizes internacionais de manejo do trauma e do paciente séptico estabelecem o GCS &lt;8 como um limiar claro para intubação de sequência rápida, pois a falha em fazê-lo é um dos principais fatores evitáveis de morte.</w:t>
      </w:r>
    </w:p>
    <w:p w14:paraId="23CFB450" w14:textId="5BB6F8C7" w:rsidR="003208B7" w:rsidRPr="003208B7" w:rsidRDefault="003208B7" w:rsidP="00670F39">
      <w:pPr>
        <w:pStyle w:val="Ttulo7"/>
      </w:pPr>
      <w:r w:rsidRPr="003208B7">
        <w:rPr>
          <w:b/>
          <w:bCs/>
        </w:rPr>
        <w:t>Riscos da Omissão:</w:t>
      </w:r>
      <w:r w:rsidR="00956C57">
        <w:t xml:space="preserve"> </w:t>
      </w:r>
      <w:r w:rsidRPr="003208B7">
        <w:t xml:space="preserve">A falha em assegurar uma via aérea pérvia resulta em hipóxia rapidamente progressiva, dano cerebral irreversível e morte. Não intubar um paciente com GCS &lt;8 pode levar à aspiração de conteúdo gástrico (Síndrome de </w:t>
      </w:r>
      <w:proofErr w:type="spellStart"/>
      <w:r w:rsidRPr="003208B7">
        <w:t>Mendelson</w:t>
      </w:r>
      <w:proofErr w:type="spellEnd"/>
      <w:r w:rsidRPr="003208B7">
        <w:t>), causando pneumonia química grave e insuficiência respiratória aguda.</w:t>
      </w:r>
    </w:p>
    <w:p w14:paraId="72452877" w14:textId="73086DE9" w:rsidR="003208B7" w:rsidRPr="003208B7" w:rsidRDefault="003208B7" w:rsidP="00670F39">
      <w:pPr>
        <w:pStyle w:val="Ttulo7"/>
      </w:pPr>
      <w:r w:rsidRPr="003208B7">
        <w:rPr>
          <w:b/>
          <w:bCs/>
        </w:rPr>
        <w:t>Impacto no Paciente:</w:t>
      </w:r>
      <w:r w:rsidR="00956C57">
        <w:t xml:space="preserve"> </w:t>
      </w:r>
      <w:r w:rsidRPr="003208B7">
        <w:t xml:space="preserve">Esta ação é a mais fundamental para manter o paciente vivo. Garantir uma via aérea </w:t>
      </w:r>
      <w:proofErr w:type="spellStart"/>
      <w:r w:rsidRPr="003208B7">
        <w:t>patentee</w:t>
      </w:r>
      <w:proofErr w:type="spellEnd"/>
      <w:r w:rsidRPr="003208B7">
        <w:t xml:space="preserve"> segura é o alicerce sobre o qual todas as outras intervenções (ventilação, drogas vasoativas) serão construídas. É a diferença entre uma reanimação bem-sucedida e um desfecho fatal.</w:t>
      </w:r>
    </w:p>
    <w:p w14:paraId="72628EB5" w14:textId="683B2045" w:rsidR="00A2467E" w:rsidRDefault="00B6317A" w:rsidP="00DA4816">
      <w:pPr>
        <w:pStyle w:val="Ttulo6"/>
      </w:pPr>
      <w:r w:rsidRPr="00D13925">
        <w:t>B (RESPIRAÇÃO): Ausculta pulmonar, avaliar necessidade de ventilação</w:t>
      </w:r>
      <w:r w:rsidR="00A2467E">
        <w:t>;</w:t>
      </w:r>
    </w:p>
    <w:p w14:paraId="49F78993" w14:textId="14A02392" w:rsidR="003208B7" w:rsidRPr="003208B7" w:rsidRDefault="003208B7" w:rsidP="00670F39">
      <w:pPr>
        <w:pStyle w:val="Ttulo7"/>
      </w:pPr>
      <w:r w:rsidRPr="003208B7">
        <w:rPr>
          <w:b/>
          <w:bCs/>
        </w:rPr>
        <w:t>Fundamento Fisiológico e Operacional:</w:t>
      </w:r>
      <w:r w:rsidR="00956C57">
        <w:t xml:space="preserve"> </w:t>
      </w:r>
      <w:r w:rsidRPr="003208B7">
        <w:t>Uma via aérea pérvia não garante uma ventilação adequada. Esta etapa avalia a</w:t>
      </w:r>
      <w:r w:rsidR="00956C57">
        <w:t xml:space="preserve"> </w:t>
      </w:r>
      <w:r w:rsidRPr="003208B7">
        <w:rPr>
          <w:b/>
          <w:bCs/>
        </w:rPr>
        <w:t>eficácia da troca gasosa</w:t>
      </w:r>
      <w:r w:rsidRPr="003208B7">
        <w:t>. A ausculta pulmonar identifica rapidamente condições que comprometem a ventilação, como um pneumotórax hipertensivo (murmúrio vesicular ausente), broncoespasmo (sibilos) ou edema pulmonar (estertores). Avaliar a necessidade de ventilação significa verificar se o esforço respiratório do paciente é suficiente (frequência, profundidade, uso de musculatura acessória) ou se há indicação de suporte ventilatório mecânico (invasivo ou não-invasivo) para evitar a fadiga muscular e a acidose respiratória.</w:t>
      </w:r>
    </w:p>
    <w:p w14:paraId="3865B6E0" w14:textId="2348E0F6" w:rsidR="003208B7" w:rsidRPr="003208B7" w:rsidRDefault="003208B7" w:rsidP="00670F39">
      <w:pPr>
        <w:pStyle w:val="Ttulo7"/>
      </w:pPr>
      <w:r w:rsidRPr="003208B7">
        <w:rPr>
          <w:b/>
          <w:bCs/>
        </w:rPr>
        <w:t>Evidências Clínicas e Normativas:</w:t>
      </w:r>
      <w:r w:rsidR="00956C57">
        <w:t xml:space="preserve"> </w:t>
      </w:r>
      <w:r w:rsidRPr="003208B7">
        <w:t>A abordagem sistemática do "B" é um pilar do ABCDE. A identificação de um pneumotórax hipertensivo, por exemplo, é uma emergência que exige descompressão imediata, conforme protocolos de trauma. A decisão de ventilar é guiada por parâmetros objetivos como taquipneia extrema (&gt;30-35 rpm), bradipneia (&lt;8 rpm), hipoxemia refratária ou trabalho respiratório aumentado.</w:t>
      </w:r>
    </w:p>
    <w:p w14:paraId="31258D7C" w14:textId="7B0C2A48" w:rsidR="003208B7" w:rsidRPr="003208B7" w:rsidRDefault="003208B7" w:rsidP="00670F39">
      <w:pPr>
        <w:pStyle w:val="Ttulo7"/>
      </w:pPr>
      <w:r w:rsidRPr="003208B7">
        <w:rPr>
          <w:b/>
          <w:bCs/>
        </w:rPr>
        <w:t>Riscos da Omissão:</w:t>
      </w:r>
      <w:r w:rsidR="00956C57">
        <w:t xml:space="preserve"> </w:t>
      </w:r>
      <w:r w:rsidRPr="003208B7">
        <w:t>Não auscultar os pulmões pode fazer com que um pneumotórax hipertensivo, uma condição tratável com uma agulha, não seja diagnosticado, levando à morte por tamponamento cardíaco. Não ventilar um paciente em falência respiratória iminente permite a progressão para acidose, hipóxia e parada cardiorrespiratória.</w:t>
      </w:r>
    </w:p>
    <w:p w14:paraId="08B1AD49" w14:textId="6755A23C" w:rsidR="003208B7" w:rsidRPr="003208B7" w:rsidRDefault="003208B7" w:rsidP="00670F39">
      <w:pPr>
        <w:pStyle w:val="Ttulo7"/>
      </w:pPr>
      <w:r w:rsidRPr="003208B7">
        <w:rPr>
          <w:b/>
          <w:bCs/>
        </w:rPr>
        <w:t>Impacto no Paciente:</w:t>
      </w:r>
      <w:r w:rsidR="00956C57">
        <w:t xml:space="preserve"> </w:t>
      </w:r>
      <w:r w:rsidRPr="003208B7">
        <w:t>Permite diagnosticar e tratar causas reversíveis de insuficiência respiratória de forma imediata. A ventilação mecânica oportuna assume o trabalho respiratório, poupando o paciente, corrigindo a hipóxia e o hipercapnia, e estabilizando o pH sanguíneo.</w:t>
      </w:r>
    </w:p>
    <w:p w14:paraId="4F40B080" w14:textId="4C3AA291" w:rsidR="00A2467E" w:rsidRDefault="00B6317A" w:rsidP="00DA4816">
      <w:pPr>
        <w:pStyle w:val="Ttulo6"/>
      </w:pPr>
      <w:r w:rsidRPr="00D13925">
        <w:lastRenderedPageBreak/>
        <w:t>C (CIRCULAÇÃO): Avaliar enchimento capilar, pulsos, pressão arterial</w:t>
      </w:r>
      <w:r w:rsidR="00A2467E">
        <w:t>;</w:t>
      </w:r>
    </w:p>
    <w:p w14:paraId="53DFC45F" w14:textId="1D0A22B2" w:rsidR="003208B7" w:rsidRPr="003208B7" w:rsidRDefault="003208B7" w:rsidP="00670F39">
      <w:pPr>
        <w:pStyle w:val="Ttulo7"/>
      </w:pPr>
      <w:r w:rsidRPr="003208B7">
        <w:rPr>
          <w:b/>
          <w:bCs/>
        </w:rPr>
        <w:t>Fundamento Fisiológico e Operacional:</w:t>
      </w:r>
      <w:r w:rsidR="00956C57">
        <w:t xml:space="preserve"> </w:t>
      </w:r>
      <w:r w:rsidRPr="003208B7">
        <w:t>Esta etapa avalia se o coração está bombeando sangue suficiente para perfundir os órgãos vitais. O</w:t>
      </w:r>
      <w:r w:rsidR="00956C57">
        <w:t xml:space="preserve"> </w:t>
      </w:r>
      <w:r w:rsidRPr="003208B7">
        <w:rPr>
          <w:b/>
          <w:bCs/>
        </w:rPr>
        <w:t>enchimento capilar tardio</w:t>
      </w:r>
      <w:r w:rsidR="00956C57">
        <w:t xml:space="preserve"> </w:t>
      </w:r>
      <w:r w:rsidRPr="003208B7">
        <w:t>(&gt;2 segundos) é um sinal precoce e sensível de vasoconstrição periférica e choque. A palpação dos pulsos (força e simetria) avalia o débito cardíaco de forma mais direta que a pressão arterial. A mensuração da</w:t>
      </w:r>
      <w:r w:rsidR="00956C57">
        <w:t xml:space="preserve"> </w:t>
      </w:r>
      <w:r w:rsidRPr="003208B7">
        <w:rPr>
          <w:b/>
          <w:bCs/>
        </w:rPr>
        <w:t>Pressão Arterial Sistólica (PAS)</w:t>
      </w:r>
      <w:r w:rsidR="00956C57">
        <w:t xml:space="preserve"> </w:t>
      </w:r>
      <w:r w:rsidRPr="003208B7">
        <w:t>confirma a hipotensão (geralmente PAS &lt;90 mmHg), um marcador tardio de choque. Juntos, esses parâmetros guiam a reposição volêmica agressiva e o uso de vasopressores.</w:t>
      </w:r>
    </w:p>
    <w:p w14:paraId="4A7D4B66" w14:textId="77979E46" w:rsidR="003208B7" w:rsidRPr="003208B7" w:rsidRDefault="003208B7" w:rsidP="00670F39">
      <w:pPr>
        <w:pStyle w:val="Ttulo7"/>
      </w:pPr>
      <w:r w:rsidRPr="003208B7">
        <w:rPr>
          <w:b/>
          <w:bCs/>
        </w:rPr>
        <w:t>Evidências Clínicas e Normativas:</w:t>
      </w:r>
      <w:r w:rsidR="00956C57">
        <w:t xml:space="preserve"> </w:t>
      </w:r>
      <w:r w:rsidRPr="003208B7">
        <w:t>A avaliação da circulação é central nos protocolos de sepse, trauma e choque. Diretrizes como as da "</w:t>
      </w:r>
      <w:proofErr w:type="spellStart"/>
      <w:r w:rsidRPr="003208B7">
        <w:t>Surviving</w:t>
      </w:r>
      <w:proofErr w:type="spellEnd"/>
      <w:r w:rsidRPr="003208B7">
        <w:t xml:space="preserve"> </w:t>
      </w:r>
      <w:proofErr w:type="spellStart"/>
      <w:r w:rsidRPr="003208B7">
        <w:t>Sepsis</w:t>
      </w:r>
      <w:proofErr w:type="spellEnd"/>
      <w:r w:rsidRPr="003208B7">
        <w:t xml:space="preserve"> </w:t>
      </w:r>
      <w:proofErr w:type="spellStart"/>
      <w:r w:rsidRPr="003208B7">
        <w:t>Campaign</w:t>
      </w:r>
      <w:proofErr w:type="spellEnd"/>
      <w:r w:rsidRPr="003208B7">
        <w:t>" utilizam a hipotensão e o lactato elevado (um marcador de hipoperfusão) para definir sepse e iniciar a ressuscitação volêmica. O enchimento capilar é um indicador válido de perfusão periférica, especialmente em ambientes de recursos limitados.</w:t>
      </w:r>
    </w:p>
    <w:p w14:paraId="43C26E8F" w14:textId="22D35EE1" w:rsidR="003208B7" w:rsidRPr="003208B7" w:rsidRDefault="003208B7" w:rsidP="00670F39">
      <w:pPr>
        <w:pStyle w:val="Ttulo7"/>
      </w:pPr>
      <w:r w:rsidRPr="003208B7">
        <w:rPr>
          <w:b/>
          <w:bCs/>
        </w:rPr>
        <w:t>Riscos da Omissão:</w:t>
      </w:r>
      <w:r w:rsidR="00956C57">
        <w:t xml:space="preserve"> </w:t>
      </w:r>
      <w:r w:rsidRPr="003208B7">
        <w:t>Ignorar os sinais de choque (enchimento capilar tardio, pulsos finos) e focar apenas na PA "normal" pode levar a um atraso fatal no tratamento. A hipoperfusão não corrigida leva rapidamente à injúria renal aguda, acidose láctica, falência de múltiplos órgãos e morte.</w:t>
      </w:r>
    </w:p>
    <w:p w14:paraId="15182A03" w14:textId="6867B789" w:rsidR="003208B7" w:rsidRPr="003208B7" w:rsidRDefault="003208B7" w:rsidP="00670F39">
      <w:pPr>
        <w:pStyle w:val="Ttulo7"/>
      </w:pPr>
      <w:r w:rsidRPr="003208B7">
        <w:rPr>
          <w:b/>
          <w:bCs/>
        </w:rPr>
        <w:t>Impacto no Paciente:</w:t>
      </w:r>
      <w:r w:rsidR="00956C57">
        <w:t xml:space="preserve"> </w:t>
      </w:r>
      <w:r w:rsidRPr="003208B7">
        <w:t>Permite identificar o estado de choque em seus estágios iniciais, antes que a lesão orgânica se torne irreversível. Direciona intervenções salvadoras, como a reposição volêmica agressiva e a administração de vasopressores, para restaurar a perfusão tissular e salvar vidas.</w:t>
      </w:r>
    </w:p>
    <w:p w14:paraId="26E73D64" w14:textId="66D44146" w:rsidR="00A2467E" w:rsidRDefault="00B6317A" w:rsidP="00DA4816">
      <w:pPr>
        <w:pStyle w:val="Ttulo6"/>
      </w:pPr>
      <w:r w:rsidRPr="00D13925">
        <w:t>D (DISFUNÇÃO NEUROLÓGICA): Reavaliar AVPU, pupilas</w:t>
      </w:r>
      <w:r w:rsidR="00A2467E">
        <w:t>;</w:t>
      </w:r>
    </w:p>
    <w:p w14:paraId="0021EF7B" w14:textId="3FA03A64" w:rsidR="00AF5D66" w:rsidRPr="00AF5D66" w:rsidRDefault="00AF5D66" w:rsidP="00670F39">
      <w:pPr>
        <w:pStyle w:val="Ttulo7"/>
      </w:pPr>
      <w:r w:rsidRPr="00AF5D66">
        <w:rPr>
          <w:b/>
          <w:bCs/>
        </w:rPr>
        <w:t>Fundamento Fisiológico e Operacional:</w:t>
      </w:r>
      <w:r w:rsidR="00956C57">
        <w:t xml:space="preserve"> </w:t>
      </w:r>
      <w:r w:rsidRPr="00AF5D66">
        <w:t>O cérebro é o órgão mais sensível à hipóxia, hipoglicemia e hipoperfusão. A escala</w:t>
      </w:r>
      <w:r w:rsidR="00956C57">
        <w:t xml:space="preserve"> </w:t>
      </w:r>
      <w:r w:rsidRPr="00AF5D66">
        <w:rPr>
          <w:b/>
          <w:bCs/>
        </w:rPr>
        <w:t>AVPU (</w:t>
      </w:r>
      <w:proofErr w:type="spellStart"/>
      <w:r w:rsidRPr="00AF5D66">
        <w:rPr>
          <w:b/>
          <w:bCs/>
        </w:rPr>
        <w:t>Alert</w:t>
      </w:r>
      <w:proofErr w:type="spellEnd"/>
      <w:r w:rsidRPr="00AF5D66">
        <w:rPr>
          <w:b/>
          <w:bCs/>
        </w:rPr>
        <w:t xml:space="preserve">, Voice, </w:t>
      </w:r>
      <w:proofErr w:type="spellStart"/>
      <w:r w:rsidRPr="00AF5D66">
        <w:rPr>
          <w:b/>
          <w:bCs/>
        </w:rPr>
        <w:t>Pain</w:t>
      </w:r>
      <w:proofErr w:type="spellEnd"/>
      <w:r w:rsidRPr="00AF5D66">
        <w:rPr>
          <w:b/>
          <w:bCs/>
        </w:rPr>
        <w:t xml:space="preserve">, </w:t>
      </w:r>
      <w:proofErr w:type="spellStart"/>
      <w:r w:rsidRPr="00AF5D66">
        <w:rPr>
          <w:b/>
          <w:bCs/>
        </w:rPr>
        <w:t>Unresponsive</w:t>
      </w:r>
      <w:proofErr w:type="spellEnd"/>
      <w:r w:rsidRPr="00AF5D66">
        <w:rPr>
          <w:b/>
          <w:bCs/>
        </w:rPr>
        <w:t>)</w:t>
      </w:r>
      <w:r w:rsidR="00956C57">
        <w:t xml:space="preserve"> </w:t>
      </w:r>
      <w:r w:rsidRPr="00AF5D66">
        <w:t>é uma ferramenta rápida e prática para reavaliar o nível de consciência após as intervenções no ABC, detectando deterioração ou melhora. O exame das</w:t>
      </w:r>
      <w:r w:rsidR="00956C57">
        <w:t xml:space="preserve"> </w:t>
      </w:r>
      <w:r w:rsidRPr="00AF5D66">
        <w:rPr>
          <w:b/>
          <w:bCs/>
        </w:rPr>
        <w:t>pupilas</w:t>
      </w:r>
      <w:r w:rsidR="00956C57">
        <w:t xml:space="preserve"> </w:t>
      </w:r>
      <w:r w:rsidRPr="00AF5D66">
        <w:t xml:space="preserve">(tamanho, simetria e resposta à luz) é um exame neurológico focal crucial: pupilas assimétricas ou não reativas podem indicar </w:t>
      </w:r>
      <w:proofErr w:type="spellStart"/>
      <w:r w:rsidRPr="00AF5D66">
        <w:t>herniação</w:t>
      </w:r>
      <w:proofErr w:type="spellEnd"/>
      <w:r w:rsidRPr="00AF5D66">
        <w:t xml:space="preserve"> cerebral por um hematoma intracraniano, enquanto pupilas puntiformes sugerem intoxicação por opioides.</w:t>
      </w:r>
    </w:p>
    <w:p w14:paraId="30ECF529" w14:textId="1B7F6C33" w:rsidR="00AF5D66" w:rsidRPr="00AF5D66" w:rsidRDefault="00AF5D66" w:rsidP="00670F39">
      <w:pPr>
        <w:pStyle w:val="Ttulo7"/>
      </w:pPr>
      <w:r w:rsidRPr="00AF5D66">
        <w:rPr>
          <w:b/>
          <w:bCs/>
        </w:rPr>
        <w:t>Evidências Clínicas e Normativas:</w:t>
      </w:r>
      <w:r w:rsidR="00956C57">
        <w:t xml:space="preserve"> </w:t>
      </w:r>
      <w:r w:rsidRPr="00AF5D66">
        <w:t>A escala AVPU é amplamente validada como uma alternativa rápida e confiável ao GCS em situações de emergência. A avaliação pupilar é um componente mandatório do exame neurológico em protocolos de acidente vascular cerebral e trauma craniano, sendo um sinal de alarme para lesões expansivas intracranianas.</w:t>
      </w:r>
    </w:p>
    <w:p w14:paraId="0D85F792" w14:textId="388A3686" w:rsidR="00AF5D66" w:rsidRPr="00AF5D66" w:rsidRDefault="00AF5D66" w:rsidP="00670F39">
      <w:pPr>
        <w:pStyle w:val="Ttulo7"/>
      </w:pPr>
      <w:r w:rsidRPr="00AF5D66">
        <w:rPr>
          <w:b/>
          <w:bCs/>
        </w:rPr>
        <w:t>Riscos da Omissão:</w:t>
      </w:r>
      <w:r w:rsidR="00956C57">
        <w:t xml:space="preserve"> </w:t>
      </w:r>
      <w:r w:rsidRPr="00AF5D66">
        <w:t xml:space="preserve">Não reavaliar o "D" pode fazer com que uma causa neurológica reversível (como um hematoma </w:t>
      </w:r>
      <w:proofErr w:type="spellStart"/>
      <w:r w:rsidRPr="00AF5D66">
        <w:t>subdual</w:t>
      </w:r>
      <w:proofErr w:type="spellEnd"/>
      <w:r w:rsidRPr="00AF5D66">
        <w:t>) seja ignorada, perdendo a janela para uma neurocirurgia salvadora. Alterações pupilares são um sinal de que o paciente está à beira de uma catástrofe neurológica irreversível.</w:t>
      </w:r>
    </w:p>
    <w:p w14:paraId="67775D73" w14:textId="0FD539A7" w:rsidR="00AF5D66" w:rsidRPr="00AF5D66" w:rsidRDefault="00AF5D66" w:rsidP="00670F39">
      <w:pPr>
        <w:pStyle w:val="Ttulo7"/>
      </w:pPr>
      <w:r w:rsidRPr="00AF5D66">
        <w:rPr>
          <w:b/>
          <w:bCs/>
        </w:rPr>
        <w:t>Impacto no Paciente:</w:t>
      </w:r>
      <w:r w:rsidR="00956C57">
        <w:t xml:space="preserve"> </w:t>
      </w:r>
      <w:r w:rsidRPr="00AF5D66">
        <w:t>Identifica rapidamente causas primárias ou secundárias de disfunção cerebral. Uma alteração pupilar pode ser o único sinal que justifica uma tomografia de crânio de emergência e uma intervenção neurocirúrgica, prevenindo a morte cerebral.</w:t>
      </w:r>
    </w:p>
    <w:p w14:paraId="37067140" w14:textId="46B02597" w:rsidR="00B6317A" w:rsidRDefault="00B6317A" w:rsidP="00DA4816">
      <w:pPr>
        <w:pStyle w:val="Ttulo6"/>
      </w:pPr>
      <w:r w:rsidRPr="00D13925">
        <w:t>E (EXPOSIÇÃO): Procurar fontes de sangramento, sinais de infecção</w:t>
      </w:r>
    </w:p>
    <w:p w14:paraId="7AB2B1DF" w14:textId="162DE10C" w:rsidR="00AF5D66" w:rsidRPr="00AF5D66" w:rsidRDefault="00AF5D66" w:rsidP="00670F39">
      <w:pPr>
        <w:pStyle w:val="Ttulo7"/>
      </w:pPr>
      <w:r w:rsidRPr="00AF5D66">
        <w:rPr>
          <w:b/>
          <w:bCs/>
        </w:rPr>
        <w:t>Fundamento Fisiológico e Operacional:</w:t>
      </w:r>
      <w:r w:rsidR="00956C57">
        <w:t xml:space="preserve"> </w:t>
      </w:r>
      <w:r w:rsidRPr="00AF5D66">
        <w:t>Esta etapa final busca a</w:t>
      </w:r>
      <w:r w:rsidR="00956C57">
        <w:t xml:space="preserve"> </w:t>
      </w:r>
      <w:r w:rsidRPr="00AF5D66">
        <w:rPr>
          <w:b/>
          <w:bCs/>
        </w:rPr>
        <w:t>causa subjacente</w:t>
      </w:r>
      <w:r w:rsidR="00956C57">
        <w:t xml:space="preserve"> </w:t>
      </w:r>
      <w:r w:rsidRPr="00AF5D66">
        <w:t>da deterioração que pode não ser óbvia. O paciente deve ser</w:t>
      </w:r>
      <w:r w:rsidR="00956C57">
        <w:t xml:space="preserve"> </w:t>
      </w:r>
      <w:r w:rsidRPr="00AF5D66">
        <w:rPr>
          <w:b/>
          <w:bCs/>
        </w:rPr>
        <w:t>totalmente despido</w:t>
      </w:r>
      <w:r w:rsidR="00956C57">
        <w:t xml:space="preserve"> </w:t>
      </w:r>
      <w:r w:rsidRPr="00AF5D66">
        <w:t>(respeitando a dignidade e a hipotermia) para uma inspeção completa da superfície corporal. Isso permite identificar fontes ocultas de</w:t>
      </w:r>
      <w:r w:rsidR="00956C57">
        <w:t xml:space="preserve"> </w:t>
      </w:r>
      <w:r w:rsidRPr="00AF5D66">
        <w:rPr>
          <w:b/>
          <w:bCs/>
        </w:rPr>
        <w:t>sangramento</w:t>
      </w:r>
      <w:r w:rsidR="00956C57">
        <w:t xml:space="preserve"> </w:t>
      </w:r>
      <w:r w:rsidRPr="00AF5D66">
        <w:t>(ex.: hematomas expansivos em pelve ou abdômen, feridas nas costas) e</w:t>
      </w:r>
      <w:r w:rsidR="00956C57">
        <w:t xml:space="preserve"> </w:t>
      </w:r>
      <w:r w:rsidRPr="00AF5D66">
        <w:rPr>
          <w:b/>
          <w:bCs/>
        </w:rPr>
        <w:t>sinais de infecção</w:t>
      </w:r>
      <w:r w:rsidR="00956C57">
        <w:t xml:space="preserve"> </w:t>
      </w:r>
      <w:r w:rsidRPr="00AF5D66">
        <w:t>(ex.: erisipela, celulite necrotizante, sítio cirúrgico infectado) que podem ser a fonte de uma sepse.</w:t>
      </w:r>
    </w:p>
    <w:p w14:paraId="345EB2F8" w14:textId="3F06088F" w:rsidR="00AF5D66" w:rsidRPr="00AF5D66" w:rsidRDefault="00AF5D66" w:rsidP="00670F39">
      <w:pPr>
        <w:pStyle w:val="Ttulo7"/>
      </w:pPr>
      <w:r w:rsidRPr="00AF5D66">
        <w:rPr>
          <w:b/>
          <w:bCs/>
        </w:rPr>
        <w:t>Evidências Clínicas e Normativas:</w:t>
      </w:r>
      <w:r w:rsidR="00956C57">
        <w:t xml:space="preserve"> </w:t>
      </w:r>
      <w:r w:rsidRPr="00AF5D66">
        <w:t xml:space="preserve">A exposição completa é um padrão no </w:t>
      </w:r>
      <w:proofErr w:type="spellStart"/>
      <w:r w:rsidRPr="00AF5D66">
        <w:t>Primary</w:t>
      </w:r>
      <w:proofErr w:type="spellEnd"/>
      <w:r w:rsidRPr="00AF5D66">
        <w:t xml:space="preserve"> </w:t>
      </w:r>
      <w:proofErr w:type="spellStart"/>
      <w:r w:rsidRPr="00AF5D66">
        <w:t>Survey</w:t>
      </w:r>
      <w:proofErr w:type="spellEnd"/>
      <w:r w:rsidRPr="00AF5D66">
        <w:t xml:space="preserve"> do ATLS (Suporte Avançado de Vida no Trauma) e na avaliação do paciente séptico. A falha em expor o paciente adequadamente é uma causa conhecida de diagnósticos perdidos, como hemorragias internas que se manifestam apenas por hematomas ou infecções de pele graves.</w:t>
      </w:r>
    </w:p>
    <w:p w14:paraId="3004B0C8" w14:textId="47ACBA24" w:rsidR="00AF5D66" w:rsidRPr="00AF5D66" w:rsidRDefault="00AF5D66" w:rsidP="00670F39">
      <w:pPr>
        <w:pStyle w:val="Ttulo7"/>
      </w:pPr>
      <w:r w:rsidRPr="00AF5D66">
        <w:rPr>
          <w:b/>
          <w:bCs/>
        </w:rPr>
        <w:t>Riscos da Omissão:</w:t>
      </w:r>
      <w:r w:rsidR="00956C57">
        <w:t xml:space="preserve"> </w:t>
      </w:r>
      <w:r w:rsidRPr="00AF5D66">
        <w:t>Não expor o paciente significa potencialmente ignorar a causa tratável da deterioração. Um sangramento interno contínuo ou uma fasciite necroti</w:t>
      </w:r>
      <w:r w:rsidR="00D82D2E">
        <w:t>z</w:t>
      </w:r>
      <w:r w:rsidRPr="00AF5D66">
        <w:t>ante não diagnosticada levarão à morte do paciente, mesmo que o ABC tenha sido temporariamente estabilizado.</w:t>
      </w:r>
    </w:p>
    <w:p w14:paraId="3EFEB695" w14:textId="44DCCDEF" w:rsidR="00AF5D66" w:rsidRPr="00AF5D66" w:rsidRDefault="00AF5D66" w:rsidP="00670F39">
      <w:pPr>
        <w:pStyle w:val="Ttulo7"/>
      </w:pPr>
      <w:r w:rsidRPr="00AF5D66">
        <w:rPr>
          <w:b/>
          <w:bCs/>
        </w:rPr>
        <w:t>Impacto no Paciente:</w:t>
      </w:r>
      <w:r w:rsidR="00956C57">
        <w:t xml:space="preserve"> </w:t>
      </w:r>
      <w:r w:rsidRPr="00AF5D66">
        <w:t xml:space="preserve">É a etapa do diagnóstico visual. Encontrar uma fonte de sangramento direciona para o controle hemodinâmico e cirúrgico; identificar um foco infeccioso guia a antibioticoterapia </w:t>
      </w:r>
      <w:r w:rsidRPr="00AF5D66">
        <w:lastRenderedPageBreak/>
        <w:t>empírica e o desbridamento cirúrgico. É a ação que permite tratar a causa, e não apenas os sintomas, da crise.</w:t>
      </w:r>
    </w:p>
    <w:p w14:paraId="0D3387D5" w14:textId="77777777" w:rsidR="00B6317A" w:rsidRPr="00D13925" w:rsidRDefault="00B6317A" w:rsidP="00DA4816">
      <w:pPr>
        <w:pStyle w:val="Ttulo5"/>
      </w:pPr>
      <w:r w:rsidRPr="00D13925">
        <w:t>INVESTIGAÇÃO DIAGNÓSTICA RÁPIDA:</w:t>
      </w:r>
    </w:p>
    <w:p w14:paraId="0CEEB938" w14:textId="3AB8D24D" w:rsidR="00B6317A" w:rsidRDefault="00B6317A" w:rsidP="00DA4816">
      <w:pPr>
        <w:pStyle w:val="Ttulo6"/>
      </w:pPr>
      <w:r w:rsidRPr="00D13925">
        <w:t>Gasometria arterial</w:t>
      </w:r>
    </w:p>
    <w:p w14:paraId="63B54C18" w14:textId="34AF1C5D" w:rsidR="00BD1C1D" w:rsidRPr="00BD1C1D" w:rsidRDefault="00BD1C1D" w:rsidP="00670F39">
      <w:pPr>
        <w:pStyle w:val="Ttulo7"/>
      </w:pPr>
      <w:r w:rsidRPr="00BD1C1D">
        <w:rPr>
          <w:b/>
          <w:bCs/>
        </w:rPr>
        <w:t>Fundamento Fisiológico e Operacional:</w:t>
      </w:r>
      <w:r w:rsidR="00302DE6">
        <w:t xml:space="preserve"> </w:t>
      </w:r>
      <w:r w:rsidRPr="00BD1C1D">
        <w:t>Fornece um panorama instantâneo e crucial do equilíbrio ácido-base, da oxigenação (PaO2) e da ventilação (PaCO2) do paciente. Em um estado crítico, ela identifica rapidamente acidose metabólica (comum na sepse e hipoperfusão), acidose respiratória (em falência ventilatória) ou alcaloses, guiando diretamente a necessidade de suporte ventilatório, reposição volêmica ou correção de distúrbios metabólicos.</w:t>
      </w:r>
    </w:p>
    <w:p w14:paraId="3D3516BA" w14:textId="70D2224D" w:rsidR="00BD1C1D" w:rsidRPr="00BD1C1D" w:rsidRDefault="00BD1C1D" w:rsidP="00670F39">
      <w:pPr>
        <w:pStyle w:val="Ttulo7"/>
      </w:pPr>
      <w:r w:rsidRPr="00BD1C1D">
        <w:rPr>
          <w:b/>
          <w:bCs/>
        </w:rPr>
        <w:t>Evidências Clínicas e Normativas:</w:t>
      </w:r>
      <w:r w:rsidR="00302DE6">
        <w:t xml:space="preserve"> </w:t>
      </w:r>
      <w:r w:rsidRPr="00BD1C1D">
        <w:t>É um exame mandatório em protocolos de sepse (para cálculo do</w:t>
      </w:r>
      <w:r w:rsidR="00302DE6">
        <w:t xml:space="preserve"> </w:t>
      </w:r>
      <w:r w:rsidRPr="00BD1C1D">
        <w:rPr>
          <w:i/>
          <w:iCs/>
        </w:rPr>
        <w:t>gap</w:t>
      </w:r>
      <w:r w:rsidR="00302DE6">
        <w:t xml:space="preserve"> </w:t>
      </w:r>
      <w:r w:rsidRPr="00BD1C1D">
        <w:t>aniônico e avaliação de acidose láctica), trauma e insuficiência respiratória aguda. Sua agilidade e riqueza de informações a tornam um pilar do diagnóstico rápido na beira do leito.</w:t>
      </w:r>
    </w:p>
    <w:p w14:paraId="38B5A786" w14:textId="291297D4" w:rsidR="00BD1C1D" w:rsidRPr="00BD1C1D" w:rsidRDefault="00BD1C1D" w:rsidP="00670F39">
      <w:pPr>
        <w:pStyle w:val="Ttulo7"/>
      </w:pPr>
      <w:r w:rsidRPr="00BD1C1D">
        <w:rPr>
          <w:b/>
          <w:bCs/>
        </w:rPr>
        <w:t>Riscos da Omissão:</w:t>
      </w:r>
      <w:r w:rsidR="00302DE6">
        <w:t xml:space="preserve"> </w:t>
      </w:r>
      <w:r w:rsidRPr="00BD1C1D">
        <w:t>Sem a gasometria, a equipe pode não quantificar a gravidade de uma acidose láctica (um marcador de choque oculto), subestimar a retenção de CO2 em um paciente cansado ou errar no ajuste do suporte ventilatório, levando a decisões terapêuticas inadequadas ou tardias.</w:t>
      </w:r>
    </w:p>
    <w:p w14:paraId="2BE8A43C" w14:textId="36F6F144" w:rsidR="00BD1C1D" w:rsidRPr="00BD1C1D" w:rsidRDefault="00BD1C1D" w:rsidP="00670F39">
      <w:pPr>
        <w:pStyle w:val="Ttulo7"/>
      </w:pPr>
      <w:r w:rsidRPr="00BD1C1D">
        <w:rPr>
          <w:b/>
          <w:bCs/>
        </w:rPr>
        <w:t>Impacto no Paciente:</w:t>
      </w:r>
      <w:r w:rsidR="00302DE6">
        <w:t xml:space="preserve"> </w:t>
      </w:r>
      <w:r w:rsidRPr="00BD1C1D">
        <w:t>Permite intervenções precisas e imediatas, como a correção da ventilação ou a intensificação da ressuscitação volêmica, diretamente impactando a correção da hipóxia e da acidose, que são determinantes para a sobrevida de órgãos vitais.</w:t>
      </w:r>
    </w:p>
    <w:p w14:paraId="3D444DB8" w14:textId="38A66852" w:rsidR="00B6317A" w:rsidRDefault="00B6317A" w:rsidP="00DA4816">
      <w:pPr>
        <w:pStyle w:val="Ttulo6"/>
      </w:pPr>
      <w:r w:rsidRPr="00D13925">
        <w:t>Radiografia de tórax</w:t>
      </w:r>
    </w:p>
    <w:p w14:paraId="0A83000A" w14:textId="21208B76" w:rsidR="00BD1C1D" w:rsidRPr="00BD1C1D" w:rsidRDefault="00BD1C1D" w:rsidP="00670F39">
      <w:pPr>
        <w:pStyle w:val="Ttulo7"/>
      </w:pPr>
      <w:r w:rsidRPr="00BD1C1D">
        <w:rPr>
          <w:b/>
          <w:bCs/>
        </w:rPr>
        <w:t>Fundamento Fisiológico e Operacional:</w:t>
      </w:r>
      <w:r w:rsidR="00302DE6">
        <w:t xml:space="preserve"> </w:t>
      </w:r>
      <w:r w:rsidRPr="00BD1C1D">
        <w:t>É uma ferramenta de imagem rápida para identificar ou excluir causas mecânicas e pulmonares de deterioração. Ela diagnostica condições imediatamente tratáveis, como pneumotórax (especialmente hipertensivo), derrame pleural maciço, edema pulmonar cardiogênico ou não-cardiogênico (SDRA), consolidações sugestivas de pneumonia e posicionamento de dispositivos (como tubo endotraqueal).</w:t>
      </w:r>
    </w:p>
    <w:p w14:paraId="5EA533B5" w14:textId="7D582705" w:rsidR="00BD1C1D" w:rsidRPr="00BD1C1D" w:rsidRDefault="00BD1C1D" w:rsidP="00670F39">
      <w:pPr>
        <w:pStyle w:val="Ttulo7"/>
      </w:pPr>
      <w:r w:rsidRPr="00BD1C1D">
        <w:rPr>
          <w:b/>
          <w:bCs/>
        </w:rPr>
        <w:t>Evidências Clínicas e Normativas:</w:t>
      </w:r>
      <w:r w:rsidR="00302DE6">
        <w:t xml:space="preserve"> </w:t>
      </w:r>
      <w:r w:rsidRPr="00BD1C1D">
        <w:t>Faz parte da avaliação inicial padrão (</w:t>
      </w:r>
      <w:proofErr w:type="spellStart"/>
      <w:r w:rsidRPr="00BD1C1D">
        <w:t>Primary</w:t>
      </w:r>
      <w:proofErr w:type="spellEnd"/>
      <w:r w:rsidRPr="00BD1C1D">
        <w:t xml:space="preserve"> </w:t>
      </w:r>
      <w:proofErr w:type="spellStart"/>
      <w:r w:rsidRPr="00BD1C1D">
        <w:t>Survey</w:t>
      </w:r>
      <w:proofErr w:type="spellEnd"/>
      <w:r w:rsidRPr="00BD1C1D">
        <w:t xml:space="preserve">) no trauma (ATLS) e é indispensável na investigação da dispneia aguda e da sepse de origem pulmonar, fornecendo uma visão </w:t>
      </w:r>
      <w:proofErr w:type="spellStart"/>
      <w:r w:rsidRPr="00BD1C1D">
        <w:t>macroanatômica</w:t>
      </w:r>
      <w:proofErr w:type="spellEnd"/>
      <w:r w:rsidRPr="00BD1C1D">
        <w:t xml:space="preserve"> crucial em minutos.</w:t>
      </w:r>
    </w:p>
    <w:p w14:paraId="02BD89D0" w14:textId="111AF5BD" w:rsidR="00BD1C1D" w:rsidRPr="00BD1C1D" w:rsidRDefault="00BD1C1D" w:rsidP="00670F39">
      <w:pPr>
        <w:pStyle w:val="Ttulo7"/>
      </w:pPr>
      <w:r w:rsidRPr="00BD1C1D">
        <w:rPr>
          <w:b/>
          <w:bCs/>
        </w:rPr>
        <w:t>Riscos da Omissão:</w:t>
      </w:r>
      <w:r w:rsidR="00302DE6">
        <w:t xml:space="preserve"> </w:t>
      </w:r>
      <w:r w:rsidRPr="00BD1C1D">
        <w:t>Não realizar uma radiografia de tórax pode resultar na não identificação de um pneumotórax hipertensivo, uma condição fatal se não for descomprimida rapidamente. Também pode levar ao tratamento inadequado de um edema pulmonar sem reconhecer sua causa cardiogênica.</w:t>
      </w:r>
    </w:p>
    <w:p w14:paraId="3C5CA8FC" w14:textId="32979C7B" w:rsidR="00BD1C1D" w:rsidRPr="00BD1C1D" w:rsidRDefault="00BD1C1D" w:rsidP="00670F39">
      <w:pPr>
        <w:pStyle w:val="Ttulo7"/>
      </w:pPr>
      <w:r w:rsidRPr="00BD1C1D">
        <w:rPr>
          <w:b/>
          <w:bCs/>
        </w:rPr>
        <w:t>Impacto no Paciente:</w:t>
      </w:r>
      <w:r w:rsidR="00302DE6">
        <w:t xml:space="preserve"> </w:t>
      </w:r>
      <w:r w:rsidRPr="00BD1C1D">
        <w:t>Permite intervenções salva-vidas diretas, como a drenagem torácica para um pneumotórax ou a instituição de diuréticos e vasodilatadores para o edema agudo de pulmão, revertendo rapidamente a causa da insuficiência respiratória.</w:t>
      </w:r>
    </w:p>
    <w:p w14:paraId="0066646A" w14:textId="2FD58994" w:rsidR="00B6317A" w:rsidRDefault="00B6317A" w:rsidP="00DA4816">
      <w:pPr>
        <w:pStyle w:val="Ttulo6"/>
      </w:pPr>
      <w:r w:rsidRPr="00D13925">
        <w:t>ECG 12 derivações</w:t>
      </w:r>
    </w:p>
    <w:p w14:paraId="07B1FDCF" w14:textId="217297BF" w:rsidR="00BD1C1D" w:rsidRPr="00BD1C1D" w:rsidRDefault="00BD1C1D" w:rsidP="00670F39">
      <w:pPr>
        <w:pStyle w:val="Ttulo7"/>
      </w:pPr>
      <w:r w:rsidRPr="00BD1C1D">
        <w:rPr>
          <w:b/>
          <w:bCs/>
        </w:rPr>
        <w:t>Fundamento Fisiológico e Operacional:</w:t>
      </w:r>
      <w:r w:rsidR="00302DE6">
        <w:t xml:space="preserve"> </w:t>
      </w:r>
      <w:r w:rsidRPr="00BD1C1D">
        <w:t xml:space="preserve">O eletrocardiograma é a ferramenta mais rápida para avaliar a atividade elétrica do coração. Ele é essencial para diagnosticar isquemia miocárdica aguda (Infarto com </w:t>
      </w:r>
      <w:proofErr w:type="spellStart"/>
      <w:r w:rsidRPr="00BD1C1D">
        <w:t>Supradesnivel</w:t>
      </w:r>
      <w:proofErr w:type="spellEnd"/>
      <w:r w:rsidRPr="00BD1C1D">
        <w:t xml:space="preserve"> do Segmento ST), arritmias graves (como taquicardia ventricular ou fibrilação atrial com resposta rápida), embolia pulmonar (padrão S1Q3T3) e distúrbios eletrolíticos agudos que afetam a condução cardíaca.</w:t>
      </w:r>
    </w:p>
    <w:p w14:paraId="5262ACEA" w14:textId="24CF9AEB" w:rsidR="00BD1C1D" w:rsidRPr="00BD1C1D" w:rsidRDefault="00BD1C1D" w:rsidP="00670F39">
      <w:pPr>
        <w:pStyle w:val="Ttulo7"/>
      </w:pPr>
      <w:r w:rsidRPr="00BD1C1D">
        <w:rPr>
          <w:b/>
          <w:bCs/>
        </w:rPr>
        <w:t>Evidências Clínicas e Normativas:</w:t>
      </w:r>
      <w:r w:rsidR="00302DE6">
        <w:t xml:space="preserve"> </w:t>
      </w:r>
      <w:r w:rsidRPr="00BD1C1D">
        <w:t>É um exame de primeira linha em qualquer protocolo de dor torácica e síndrome coronariana aguda. Diretrizes internacionais estipulam que o tempo "porta-balão" para um IAMCST deve ser inferior a 90 minutos, e o ECG é o gatilho inicial para ativar esse circuito.</w:t>
      </w:r>
    </w:p>
    <w:p w14:paraId="2E90681F" w14:textId="2E4D511A" w:rsidR="00BD1C1D" w:rsidRPr="00BD1C1D" w:rsidRDefault="00BD1C1D" w:rsidP="00670F39">
      <w:pPr>
        <w:pStyle w:val="Ttulo7"/>
      </w:pPr>
      <w:r w:rsidRPr="00BD1C1D">
        <w:rPr>
          <w:b/>
          <w:bCs/>
        </w:rPr>
        <w:t>Riscos da Omissão:</w:t>
      </w:r>
      <w:r w:rsidR="00302DE6">
        <w:t xml:space="preserve"> </w:t>
      </w:r>
      <w:r w:rsidRPr="00BD1C1D">
        <w:t>Deixar de fazer um ECG pode atrasar por horas o diagnóstico de um infarto agudo do miocárdio, tornando a reperfusão menos efetiva e aumentando a área de necrose e o risco de morte. Arritmias malignas podem passar despercebidas até evoluírem para parada cardíaca.</w:t>
      </w:r>
    </w:p>
    <w:p w14:paraId="74F7424D" w14:textId="4AC3C14B" w:rsidR="00BD1C1D" w:rsidRPr="00BD1C1D" w:rsidRDefault="00BD1C1D" w:rsidP="00670F39">
      <w:pPr>
        <w:pStyle w:val="Ttulo7"/>
      </w:pPr>
      <w:r w:rsidRPr="00BD1C1D">
        <w:rPr>
          <w:b/>
          <w:bCs/>
        </w:rPr>
        <w:t>Impacto no Paciente:</w:t>
      </w:r>
      <w:r w:rsidR="00302DE6">
        <w:t xml:space="preserve"> </w:t>
      </w:r>
      <w:r w:rsidRPr="00BD1C1D">
        <w:t>Para um paciente com IAMCST, um ECG rápido significa a ativação imediata do cateterismo de emergência, salvando músculo cardíaco e a vida. Para outros, significa o tratamento correto e imediato de uma arritmia instável.</w:t>
      </w:r>
    </w:p>
    <w:p w14:paraId="7326DE71" w14:textId="450B5346" w:rsidR="00B6317A" w:rsidRDefault="00B6317A" w:rsidP="00DA4816">
      <w:pPr>
        <w:pStyle w:val="Ttulo6"/>
      </w:pPr>
      <w:r w:rsidRPr="00D13925">
        <w:lastRenderedPageBreak/>
        <w:t>Lactato arterial/venoso</w:t>
      </w:r>
    </w:p>
    <w:p w14:paraId="67082109" w14:textId="41AB9C29" w:rsidR="00BD1C1D" w:rsidRPr="00BD1C1D" w:rsidRDefault="00BD1C1D" w:rsidP="00670F39">
      <w:pPr>
        <w:pStyle w:val="Ttulo7"/>
      </w:pPr>
      <w:r w:rsidRPr="00BD1C1D">
        <w:rPr>
          <w:b/>
          <w:bCs/>
        </w:rPr>
        <w:t>Fundamento Fisiológico e Operacional:</w:t>
      </w:r>
      <w:r w:rsidR="00302DE6">
        <w:t xml:space="preserve"> </w:t>
      </w:r>
      <w:r w:rsidRPr="00BD1C1D">
        <w:t>O lactato é um marcador bioquímico de hipoperfusão tissular e metabolismo anaeróbico. Níveis elevados (&gt;2 mmol/L) indicam que os órgãos não estão recebendo oxigênio suficiente, mesmo que a pressão arterial ainda esteja compensada ("choque oculto"). É um dos indicadores mais sensíveis da gravidade do choque (séptico, hipovolêmico, cardiogênico) e sua tendência (</w:t>
      </w:r>
      <w:proofErr w:type="spellStart"/>
      <w:r w:rsidRPr="00BD1C1D">
        <w:t>clearance</w:t>
      </w:r>
      <w:proofErr w:type="spellEnd"/>
      <w:r w:rsidRPr="00BD1C1D">
        <w:t>) é usada para monitorar a resposta à terapia de ressuscitação.</w:t>
      </w:r>
    </w:p>
    <w:p w14:paraId="3DE831E8" w14:textId="67BB4AD4" w:rsidR="00BD1C1D" w:rsidRPr="00BD1C1D" w:rsidRDefault="00BD1C1D" w:rsidP="00670F39">
      <w:pPr>
        <w:pStyle w:val="Ttulo7"/>
      </w:pPr>
      <w:r w:rsidRPr="00BD1C1D">
        <w:rPr>
          <w:b/>
          <w:bCs/>
        </w:rPr>
        <w:t>Evidências Clínicas e Normativas:</w:t>
      </w:r>
      <w:r w:rsidR="00302DE6">
        <w:t xml:space="preserve"> </w:t>
      </w:r>
      <w:r w:rsidRPr="00BD1C1D">
        <w:t>A dosagem de lactato é um critério fundamental na definição de sepse e choque séptico (Critérios de Sepse-3) e sua mensuração seriada é recomendada pela "</w:t>
      </w:r>
      <w:proofErr w:type="spellStart"/>
      <w:r w:rsidRPr="00BD1C1D">
        <w:t>Surviving</w:t>
      </w:r>
      <w:proofErr w:type="spellEnd"/>
      <w:r w:rsidRPr="00BD1C1D">
        <w:t xml:space="preserve"> </w:t>
      </w:r>
      <w:proofErr w:type="spellStart"/>
      <w:r w:rsidRPr="00BD1C1D">
        <w:t>Sepsis</w:t>
      </w:r>
      <w:proofErr w:type="spellEnd"/>
      <w:r w:rsidRPr="00BD1C1D">
        <w:t xml:space="preserve"> </w:t>
      </w:r>
      <w:proofErr w:type="spellStart"/>
      <w:r w:rsidRPr="00BD1C1D">
        <w:t>Campaign</w:t>
      </w:r>
      <w:proofErr w:type="spellEnd"/>
      <w:r w:rsidRPr="00BD1C1D">
        <w:t>" para guiar a eficácia da reposição volêmica.</w:t>
      </w:r>
    </w:p>
    <w:p w14:paraId="0FCF70BE" w14:textId="0D5CDFFC" w:rsidR="00BD1C1D" w:rsidRPr="00BD1C1D" w:rsidRDefault="00BD1C1D" w:rsidP="00670F39">
      <w:pPr>
        <w:pStyle w:val="Ttulo7"/>
      </w:pPr>
      <w:r w:rsidRPr="00BD1C1D">
        <w:rPr>
          <w:b/>
          <w:bCs/>
        </w:rPr>
        <w:t>Riscos da Omissão:</w:t>
      </w:r>
      <w:r w:rsidR="00302DE6">
        <w:t xml:space="preserve"> </w:t>
      </w:r>
      <w:r w:rsidRPr="00BD1C1D">
        <w:t>Ignorar o lactato significa subestimar gravemente a extensão da hipoperfusão. Um paciente pode parecer estável clinicamente, mas ter um lactato muito elevado, sinalizando um choque iminente e a necessidade de intervenção agressiva imediata, cujo atraso aumenta drasticamente a mortalidade.</w:t>
      </w:r>
    </w:p>
    <w:p w14:paraId="2424EC3C" w14:textId="6A58C150" w:rsidR="00BD1C1D" w:rsidRPr="00BD1C1D" w:rsidRDefault="00BD1C1D" w:rsidP="00670F39">
      <w:pPr>
        <w:pStyle w:val="Ttulo7"/>
      </w:pPr>
      <w:r w:rsidRPr="00BD1C1D">
        <w:rPr>
          <w:b/>
          <w:bCs/>
        </w:rPr>
        <w:t>Impacto no Paciente:</w:t>
      </w:r>
      <w:r w:rsidR="00302DE6">
        <w:t xml:space="preserve"> </w:t>
      </w:r>
      <w:r w:rsidRPr="00BD1C1D">
        <w:t>Um nível de lactato alto serve como um "grito de alarme" metabólico, instigando uma reposição volêmica mais agressiva e uma investigação mais profunda da causa do choque, diretamente correlacionando-se com a redução da mortalidade quando tratado precocemente.</w:t>
      </w:r>
    </w:p>
    <w:p w14:paraId="35308E23" w14:textId="03DD9DC3" w:rsidR="00B6317A" w:rsidRDefault="00B6317A" w:rsidP="00DA4816">
      <w:pPr>
        <w:pStyle w:val="Ttulo6"/>
      </w:pPr>
      <w:r w:rsidRPr="00D13925">
        <w:t>Ecografia point-of-care (FATE)</w:t>
      </w:r>
    </w:p>
    <w:p w14:paraId="2F015F62" w14:textId="2D4FFB1A" w:rsidR="00BD1C1D" w:rsidRPr="00BD1C1D" w:rsidRDefault="00BD1C1D" w:rsidP="00670F39">
      <w:pPr>
        <w:pStyle w:val="Ttulo7"/>
      </w:pPr>
      <w:r w:rsidRPr="00BD1C1D">
        <w:rPr>
          <w:b/>
          <w:bCs/>
        </w:rPr>
        <w:t>Fundamento Fisiológico e Operacional:</w:t>
      </w:r>
      <w:r w:rsidR="00302DE6">
        <w:t xml:space="preserve"> </w:t>
      </w:r>
      <w:r w:rsidRPr="00BD1C1D">
        <w:t>A ecografia à beira do leito é uma extensão do exame físico que permite uma avaliação visual e em tempo real da função cardíaca, pulmonar e da presença de fluidos livres. O protocolo FATE (</w:t>
      </w:r>
      <w:proofErr w:type="spellStart"/>
      <w:r w:rsidRPr="00BD1C1D">
        <w:t>Focused</w:t>
      </w:r>
      <w:proofErr w:type="spellEnd"/>
      <w:r w:rsidRPr="00BD1C1D">
        <w:t xml:space="preserve"> </w:t>
      </w:r>
      <w:proofErr w:type="spellStart"/>
      <w:r w:rsidRPr="00BD1C1D">
        <w:t>Assessed</w:t>
      </w:r>
      <w:proofErr w:type="spellEnd"/>
      <w:r w:rsidRPr="00BD1C1D">
        <w:t xml:space="preserve"> </w:t>
      </w:r>
      <w:proofErr w:type="spellStart"/>
      <w:r w:rsidRPr="00BD1C1D">
        <w:t>Transthoracic</w:t>
      </w:r>
      <w:proofErr w:type="spellEnd"/>
      <w:r w:rsidRPr="00BD1C1D">
        <w:t xml:space="preserve"> </w:t>
      </w:r>
      <w:proofErr w:type="spellStart"/>
      <w:r w:rsidRPr="00BD1C1D">
        <w:t>Echocardiography</w:t>
      </w:r>
      <w:proofErr w:type="spellEnd"/>
      <w:r w:rsidRPr="00BD1C1D">
        <w:t>) avalia rapidamente a contratilidade global do ventrículo esquerdo, o tamanho e colabamento das veias cavas (estado volêmico), derrames pleurais e até tamponamento cardíaco.</w:t>
      </w:r>
    </w:p>
    <w:p w14:paraId="62B4EDB8" w14:textId="4F2F9462" w:rsidR="00BD1C1D" w:rsidRPr="00BD1C1D" w:rsidRDefault="00BD1C1D" w:rsidP="00670F39">
      <w:pPr>
        <w:pStyle w:val="Ttulo7"/>
      </w:pPr>
      <w:r w:rsidRPr="00BD1C1D">
        <w:rPr>
          <w:b/>
          <w:bCs/>
        </w:rPr>
        <w:t>Evidências Clínicas e Normativas:</w:t>
      </w:r>
      <w:r w:rsidR="00302DE6">
        <w:t xml:space="preserve"> </w:t>
      </w:r>
      <w:r w:rsidRPr="00BD1C1D">
        <w:t>A ecografia point-of-care é reconhecida como padrão-ouro para a avaliação do paciente em choque de causa indeterminada. Ela é endossada por sociedades de terapia intensiva e emergência para diferenciar rapidamente entre choque cardiogênico, hipovolêmico, obstrutivo e distributivo.</w:t>
      </w:r>
    </w:p>
    <w:p w14:paraId="521091BF" w14:textId="45699ED3" w:rsidR="00BD1C1D" w:rsidRPr="00BD1C1D" w:rsidRDefault="00BD1C1D" w:rsidP="00670F39">
      <w:pPr>
        <w:pStyle w:val="Ttulo7"/>
      </w:pPr>
      <w:r w:rsidRPr="00BD1C1D">
        <w:rPr>
          <w:b/>
          <w:bCs/>
        </w:rPr>
        <w:t>Riscos da Omissão:</w:t>
      </w:r>
      <w:r w:rsidR="00302DE6">
        <w:t xml:space="preserve"> </w:t>
      </w:r>
      <w:r w:rsidRPr="00BD1C1D">
        <w:t>Sem a ecografia, o diagnóstico pode permanecer clínico e impreciso. Pode-se administrar fluidos em excesso para um paciente com choque cardiogênico (piorando o edema pulmonar) ou falhar em diagnosticar um tamponamento cardíaco, que é fatal sem pericardiocentese de emergência.</w:t>
      </w:r>
    </w:p>
    <w:p w14:paraId="60B4276C" w14:textId="6DA4F0B9" w:rsidR="00BD1C1D" w:rsidRPr="00BD1C1D" w:rsidRDefault="00BD1C1D" w:rsidP="00670F39">
      <w:pPr>
        <w:pStyle w:val="Ttulo7"/>
      </w:pPr>
      <w:r w:rsidRPr="00BD1C1D">
        <w:rPr>
          <w:b/>
          <w:bCs/>
        </w:rPr>
        <w:t>Impacto no Paciente:</w:t>
      </w:r>
      <w:r w:rsidR="00302DE6">
        <w:t xml:space="preserve"> </w:t>
      </w:r>
      <w:r w:rsidRPr="00BD1C1D">
        <w:t>Transforma o manejo de "um tratamento para todos" em uma terapia personalizada e direcionada. Permite, por exemplo, iniciar inotrópicos imediatamente para uma cardiomiopatia grave ou identificar uma veia cava colabada que demanda volume agressivo, otimizando a ressuscitação de forma guiada.</w:t>
      </w:r>
    </w:p>
    <w:p w14:paraId="22C9AAF6" w14:textId="77777777" w:rsidR="00B6317A" w:rsidRPr="00D13925" w:rsidRDefault="00B6317A" w:rsidP="00DA4816">
      <w:pPr>
        <w:pStyle w:val="Ttulo5"/>
      </w:pPr>
      <w:r w:rsidRPr="00D13925">
        <w:t>INTERVENÇÕES ESPECÍFICAS:</w:t>
      </w:r>
    </w:p>
    <w:p w14:paraId="2DB05578" w14:textId="7F1EDC4C" w:rsidR="00B6317A" w:rsidRDefault="00B6317A" w:rsidP="00DA4816">
      <w:pPr>
        <w:pStyle w:val="Ttulo6"/>
      </w:pPr>
      <w:r w:rsidRPr="00D13925">
        <w:t>SEPSE: Antibioticoterapia em 1h + reposição volêmica agressiva</w:t>
      </w:r>
    </w:p>
    <w:p w14:paraId="7E90798C" w14:textId="6C315F61" w:rsidR="00302DE6" w:rsidRPr="00302DE6" w:rsidRDefault="00302DE6" w:rsidP="00670F39">
      <w:pPr>
        <w:pStyle w:val="Ttulo7"/>
      </w:pPr>
      <w:r w:rsidRPr="00302DE6">
        <w:rPr>
          <w:b/>
          <w:bCs/>
        </w:rPr>
        <w:t>Fundamento Fisiológico e Operacional:</w:t>
      </w:r>
      <w:r>
        <w:t xml:space="preserve"> </w:t>
      </w:r>
      <w:r w:rsidRPr="00302DE6">
        <w:t>A sepse é uma corrida contra o tempo. Cada hora de atraso na antibioticoterapia adequada aumenta a mortalidade em cerca de 8%. A reposição volêmica agressiva (cristaloides) visa reverter a hipoperfusão causada pela vasodilatação e extravasamento capilar, restaurando o débito cardíaco e a perfusão orgânica. São as duas intervenções com maior impacto na sobrevida.</w:t>
      </w:r>
    </w:p>
    <w:p w14:paraId="0793E9C5" w14:textId="2F7BD0DC" w:rsidR="00302DE6" w:rsidRPr="00302DE6" w:rsidRDefault="00302DE6" w:rsidP="00670F39">
      <w:pPr>
        <w:pStyle w:val="Ttulo7"/>
      </w:pPr>
      <w:r w:rsidRPr="00302DE6">
        <w:rPr>
          <w:b/>
          <w:bCs/>
        </w:rPr>
        <w:t>Evidências Clínicas e Normativas:</w:t>
      </w:r>
      <w:r>
        <w:t xml:space="preserve"> </w:t>
      </w:r>
      <w:r w:rsidRPr="00302DE6">
        <w:t>Este é o cerne do "Pacote de 1 Hora" da</w:t>
      </w:r>
      <w:r>
        <w:t xml:space="preserve"> </w:t>
      </w:r>
      <w:proofErr w:type="spellStart"/>
      <w:r w:rsidRPr="00302DE6">
        <w:rPr>
          <w:i/>
          <w:iCs/>
        </w:rPr>
        <w:t>Surviving</w:t>
      </w:r>
      <w:proofErr w:type="spellEnd"/>
      <w:r w:rsidRPr="00302DE6">
        <w:rPr>
          <w:i/>
          <w:iCs/>
        </w:rPr>
        <w:t xml:space="preserve"> </w:t>
      </w:r>
      <w:proofErr w:type="spellStart"/>
      <w:r w:rsidRPr="00302DE6">
        <w:rPr>
          <w:i/>
          <w:iCs/>
        </w:rPr>
        <w:t>Sepsis</w:t>
      </w:r>
      <w:proofErr w:type="spellEnd"/>
      <w:r w:rsidRPr="00302DE6">
        <w:rPr>
          <w:i/>
          <w:iCs/>
        </w:rPr>
        <w:t xml:space="preserve"> </w:t>
      </w:r>
      <w:proofErr w:type="spellStart"/>
      <w:r w:rsidRPr="00302DE6">
        <w:rPr>
          <w:i/>
          <w:iCs/>
        </w:rPr>
        <w:t>Campaign</w:t>
      </w:r>
      <w:proofErr w:type="spellEnd"/>
      <w:r w:rsidRPr="00302DE6">
        <w:t>, baseado em evidências esmagadoras que mostram redução drástica da mortalidade quando essas ações são implementadas precoce e agressivamente.</w:t>
      </w:r>
    </w:p>
    <w:p w14:paraId="507BF26C" w14:textId="274536E7" w:rsidR="00302DE6" w:rsidRPr="00302DE6" w:rsidRDefault="00302DE6" w:rsidP="00670F39">
      <w:pPr>
        <w:pStyle w:val="Ttulo7"/>
      </w:pPr>
      <w:r w:rsidRPr="00302DE6">
        <w:rPr>
          <w:b/>
          <w:bCs/>
        </w:rPr>
        <w:t>Riscos da Omissão:</w:t>
      </w:r>
      <w:r>
        <w:t xml:space="preserve"> </w:t>
      </w:r>
      <w:r w:rsidRPr="00302DE6">
        <w:t>Atrasos na administração de antibióticos ou terapia hídrica tímida permitem a progressão descontrolada da cascata inflamatória e do choque, levando rapidamente à falência múltipla de órgãos e morte.</w:t>
      </w:r>
    </w:p>
    <w:p w14:paraId="3E0FFA7E" w14:textId="3DF73448" w:rsidR="00302DE6" w:rsidRPr="00302DE6" w:rsidRDefault="00302DE6" w:rsidP="00670F39">
      <w:pPr>
        <w:pStyle w:val="Ttulo7"/>
      </w:pPr>
      <w:r w:rsidRPr="00302DE6">
        <w:rPr>
          <w:b/>
          <w:bCs/>
        </w:rPr>
        <w:t>Impacto no Paciente:</w:t>
      </w:r>
      <w:r>
        <w:t xml:space="preserve"> </w:t>
      </w:r>
      <w:r w:rsidRPr="00302DE6">
        <w:t>Esta intervenção combinada ataca a sepse em suas duas frentes: o antimicrobiano combate o agente infeccioso, e os fluidos sustentam a circulação até que o antibiótico faça efeito. É a intervenção que mais salva vidas na sepse.</w:t>
      </w:r>
    </w:p>
    <w:p w14:paraId="60CB959D" w14:textId="4F96F6C2" w:rsidR="00B6317A" w:rsidRDefault="00B6317A" w:rsidP="00DA4816">
      <w:pPr>
        <w:pStyle w:val="Ttulo6"/>
      </w:pPr>
      <w:r w:rsidRPr="00D13925">
        <w:lastRenderedPageBreak/>
        <w:t>HEMORRAGIA: Reposição sanguínea + identificação da fonte</w:t>
      </w:r>
    </w:p>
    <w:p w14:paraId="33D078A2" w14:textId="66EA90AA" w:rsidR="00302DE6" w:rsidRPr="00302DE6" w:rsidRDefault="00302DE6" w:rsidP="00670F39">
      <w:pPr>
        <w:pStyle w:val="Ttulo7"/>
      </w:pPr>
      <w:r w:rsidRPr="00302DE6">
        <w:rPr>
          <w:b/>
          <w:bCs/>
        </w:rPr>
        <w:t>Fundamento Fisiológico e Operacional:</w:t>
      </w:r>
      <w:r>
        <w:t xml:space="preserve"> </w:t>
      </w:r>
      <w:r w:rsidRPr="00302DE6">
        <w:t xml:space="preserve">Em uma hemorragia grave, a prioridade é restaurar a capacidade de transporte de oxigênio (transfundindo hemácias) e a volemia (com plasma e plaquetas para corrigir a </w:t>
      </w:r>
      <w:proofErr w:type="spellStart"/>
      <w:r w:rsidRPr="00302DE6">
        <w:t>coagulopatia</w:t>
      </w:r>
      <w:proofErr w:type="spellEnd"/>
      <w:r w:rsidRPr="00302DE6">
        <w:t>), enquanto se identifica e controla mecanicamente o local do sangramento (cirurgia, embolização, tamponamento). Transfundir sem controlar a fonte é como "enxugar gelo".</w:t>
      </w:r>
    </w:p>
    <w:p w14:paraId="5FB0AAAD" w14:textId="466DB0C7" w:rsidR="00302DE6" w:rsidRPr="00302DE6" w:rsidRDefault="00302DE6" w:rsidP="00670F39">
      <w:pPr>
        <w:pStyle w:val="Ttulo7"/>
      </w:pPr>
      <w:r w:rsidRPr="00302DE6">
        <w:rPr>
          <w:b/>
          <w:bCs/>
        </w:rPr>
        <w:t>Evidências Clínicas e Normativas:</w:t>
      </w:r>
      <w:r>
        <w:t xml:space="preserve"> </w:t>
      </w:r>
      <w:r w:rsidRPr="00302DE6">
        <w:t>Esta é a base dos</w:t>
      </w:r>
      <w:r>
        <w:t xml:space="preserve"> </w:t>
      </w:r>
      <w:r w:rsidRPr="00302DE6">
        <w:rPr>
          <w:i/>
          <w:iCs/>
        </w:rPr>
        <w:t>Protocolos de Transfusão Maciça</w:t>
      </w:r>
      <w:r>
        <w:t xml:space="preserve"> </w:t>
      </w:r>
      <w:r w:rsidRPr="00302DE6">
        <w:t xml:space="preserve">e da abordagem do trauma (ATLS). A reposição sanguínea balanceada (proporção 1:1:1 de </w:t>
      </w:r>
      <w:proofErr w:type="spellStart"/>
      <w:r w:rsidRPr="00302DE6">
        <w:t>hemácias:plasma:plaquetas</w:t>
      </w:r>
      <w:proofErr w:type="spellEnd"/>
      <w:r w:rsidRPr="00302DE6">
        <w:t>) e o controle rápido da fonte são os pilares do manejo do sangramento catastrófico.</w:t>
      </w:r>
    </w:p>
    <w:p w14:paraId="1790A829" w14:textId="6917D444" w:rsidR="00302DE6" w:rsidRPr="00302DE6" w:rsidRDefault="00302DE6" w:rsidP="00670F39">
      <w:pPr>
        <w:pStyle w:val="Ttulo7"/>
      </w:pPr>
      <w:r w:rsidRPr="00302DE6">
        <w:rPr>
          <w:b/>
          <w:bCs/>
        </w:rPr>
        <w:t>Riscos da Omissão:</w:t>
      </w:r>
      <w:r>
        <w:t xml:space="preserve"> </w:t>
      </w:r>
      <w:r w:rsidRPr="00302DE6">
        <w:t xml:space="preserve">Focar apenas na transfusão sem buscar a fonte levará a uma perda sanguínea contínua e à morte do paciente por </w:t>
      </w:r>
      <w:proofErr w:type="spellStart"/>
      <w:r w:rsidRPr="00302DE6">
        <w:t>exsanguinação</w:t>
      </w:r>
      <w:proofErr w:type="spellEnd"/>
      <w:r w:rsidRPr="00302DE6">
        <w:t>. Inverter a ordem (tentar diagnosticar sem repor volume) levará à morte por choque hipovolêmico antes da intervenção.</w:t>
      </w:r>
    </w:p>
    <w:p w14:paraId="238FE34B" w14:textId="2AB07D0F" w:rsidR="00302DE6" w:rsidRPr="00302DE6" w:rsidRDefault="00302DE6" w:rsidP="00670F39">
      <w:pPr>
        <w:pStyle w:val="Ttulo7"/>
      </w:pPr>
      <w:r w:rsidRPr="00302DE6">
        <w:rPr>
          <w:b/>
          <w:bCs/>
        </w:rPr>
        <w:t>Impacto no Paciente:</w:t>
      </w:r>
      <w:r>
        <w:t xml:space="preserve"> </w:t>
      </w:r>
      <w:r w:rsidRPr="00302DE6">
        <w:t xml:space="preserve">Interrompe o ciclo vicioso da </w:t>
      </w:r>
      <w:proofErr w:type="spellStart"/>
      <w:r w:rsidRPr="00302DE6">
        <w:t>coagulopatia</w:t>
      </w:r>
      <w:proofErr w:type="spellEnd"/>
      <w:r w:rsidRPr="00302DE6">
        <w:t xml:space="preserve"> e do choque hemorrágico. Controlar a fonte para a perda de sangue e repô-lo de forma balanceada é a única maneira de estabilizar um paciente com hemorragia ativa massiva.</w:t>
      </w:r>
    </w:p>
    <w:p w14:paraId="7D378AA3" w14:textId="2C81029C" w:rsidR="00B6317A" w:rsidRDefault="00B6317A" w:rsidP="00DA4816">
      <w:pPr>
        <w:pStyle w:val="Ttulo6"/>
      </w:pPr>
      <w:r w:rsidRPr="00D13925">
        <w:t>CARDIOLÓGICO: Nitratos, diuréticos, antiarrítmicos conforme indicação</w:t>
      </w:r>
    </w:p>
    <w:p w14:paraId="566EE2C0" w14:textId="3EA6FF44" w:rsidR="00302DE6" w:rsidRPr="00302DE6" w:rsidRDefault="00302DE6" w:rsidP="00670F39">
      <w:pPr>
        <w:pStyle w:val="Ttulo7"/>
      </w:pPr>
      <w:r w:rsidRPr="00302DE6">
        <w:rPr>
          <w:b/>
          <w:bCs/>
        </w:rPr>
        <w:t>Fundamento Fisiológico e Operacional:</w:t>
      </w:r>
      <w:r>
        <w:t xml:space="preserve"> </w:t>
      </w:r>
      <w:r w:rsidRPr="00302DE6">
        <w:t xml:space="preserve">São intervenções direcionadas a fisiopatologias cardíacas específicas. Nitratos </w:t>
      </w:r>
      <w:proofErr w:type="spellStart"/>
      <w:r w:rsidRPr="00302DE6">
        <w:t>vasodilatam</w:t>
      </w:r>
      <w:proofErr w:type="spellEnd"/>
      <w:r w:rsidRPr="00302DE6">
        <w:t xml:space="preserve"> e reduzem o </w:t>
      </w:r>
      <w:proofErr w:type="spellStart"/>
      <w:r w:rsidRPr="00302DE6">
        <w:t>pré</w:t>
      </w:r>
      <w:proofErr w:type="spellEnd"/>
      <w:r w:rsidRPr="00302DE6">
        <w:t xml:space="preserve"> e pós-carga, aliviando o edema agudo de pulmão cardiogênico. Diuréticos (como a furosemida) promovem diurese e reduzem a congestão vascular. Antiarrítmicos estabilizam </w:t>
      </w:r>
      <w:proofErr w:type="spellStart"/>
      <w:r w:rsidRPr="00302DE6">
        <w:t>electricalmente</w:t>
      </w:r>
      <w:proofErr w:type="spellEnd"/>
      <w:r w:rsidRPr="00302DE6">
        <w:t xml:space="preserve"> o miocárdio em arritmias malignas. Cada um age em um mecanismo distinto de descompensação.</w:t>
      </w:r>
    </w:p>
    <w:p w14:paraId="76FDCC05" w14:textId="196C0A09" w:rsidR="00302DE6" w:rsidRPr="00302DE6" w:rsidRDefault="00302DE6" w:rsidP="00670F39">
      <w:pPr>
        <w:pStyle w:val="Ttulo7"/>
      </w:pPr>
      <w:r w:rsidRPr="00302DE6">
        <w:rPr>
          <w:b/>
          <w:bCs/>
        </w:rPr>
        <w:t>Evidências Clínicas e Normativas:</w:t>
      </w:r>
      <w:r>
        <w:t xml:space="preserve"> </w:t>
      </w:r>
      <w:r w:rsidRPr="00302DE6">
        <w:t xml:space="preserve">Seu uso é guiado por diretrizes de sociedades de cardiologia (ex.: American Heart </w:t>
      </w:r>
      <w:proofErr w:type="spellStart"/>
      <w:r w:rsidRPr="00302DE6">
        <w:t>Association</w:t>
      </w:r>
      <w:proofErr w:type="spellEnd"/>
      <w:r w:rsidRPr="00302DE6">
        <w:t xml:space="preserve"> - AHA) para condições específicas como síndrome coronariana aguda, insuficiência cardíaca descompensada e taquiarritmias.</w:t>
      </w:r>
    </w:p>
    <w:p w14:paraId="0188C7B8" w14:textId="3452E649" w:rsidR="00302DE6" w:rsidRPr="00302DE6" w:rsidRDefault="00302DE6" w:rsidP="00670F39">
      <w:pPr>
        <w:pStyle w:val="Ttulo7"/>
      </w:pPr>
      <w:r w:rsidRPr="00302DE6">
        <w:rPr>
          <w:b/>
          <w:bCs/>
        </w:rPr>
        <w:t>Riscos da Omissão:</w:t>
      </w:r>
      <w:r>
        <w:t xml:space="preserve"> </w:t>
      </w:r>
      <w:r w:rsidRPr="00302DE6">
        <w:t>Administrar um diurético a um paciente hipovolêmico ou um nitrato a um paciente hipotenso pode precipitar choque profundo. Não usar um antiarrítmico em uma taquicardia ventricular sustentada pode levar à morte súbita.</w:t>
      </w:r>
    </w:p>
    <w:p w14:paraId="77628088" w14:textId="59D9BE8C" w:rsidR="00302DE6" w:rsidRPr="00302DE6" w:rsidRDefault="00302DE6" w:rsidP="00670F39">
      <w:pPr>
        <w:pStyle w:val="Ttulo7"/>
      </w:pPr>
      <w:r w:rsidRPr="00302DE6">
        <w:rPr>
          <w:b/>
          <w:bCs/>
        </w:rPr>
        <w:t>Impacto no Paciente:</w:t>
      </w:r>
      <w:r>
        <w:t xml:space="preserve"> </w:t>
      </w:r>
      <w:r w:rsidRPr="00302DE6">
        <w:t>Permite reverter condições agudas como o edema pulmonar ou controlar arritmias imediatamente ameaçadoras, aliviando sintomas e ganhando tempo para tratamentos definitivos.</w:t>
      </w:r>
    </w:p>
    <w:p w14:paraId="56CE90EA" w14:textId="0314F503" w:rsidR="00B6317A" w:rsidRDefault="00B6317A" w:rsidP="00DA4816">
      <w:pPr>
        <w:pStyle w:val="Ttulo6"/>
      </w:pPr>
      <w:r w:rsidRPr="00D13925">
        <w:t>NEUROLÓGICO: Neuroimagem urgente</w:t>
      </w:r>
    </w:p>
    <w:p w14:paraId="2147C8F3" w14:textId="0BA45103" w:rsidR="00302DE6" w:rsidRPr="00302DE6" w:rsidRDefault="00302DE6" w:rsidP="00670F39">
      <w:pPr>
        <w:pStyle w:val="Ttulo7"/>
      </w:pPr>
      <w:r w:rsidRPr="00302DE6">
        <w:rPr>
          <w:b/>
          <w:bCs/>
        </w:rPr>
        <w:t>Fundamento Fisiológico e Operacional:</w:t>
      </w:r>
      <w:r>
        <w:t xml:space="preserve"> </w:t>
      </w:r>
      <w:r w:rsidRPr="00302DE6">
        <w:t xml:space="preserve">A deterioração neurológica aguda (como a queda do GCS, assimetria pupilar) exige a exclusão de causas estruturais e potencialmente cirúrgicas. A Tomografia Computadorizada (TC) de crânio sem contraste é o exame de escolha para identificar rapidamente hemorragias intracranianas (hematoma </w:t>
      </w:r>
      <w:proofErr w:type="spellStart"/>
      <w:r w:rsidRPr="00302DE6">
        <w:t>subdual</w:t>
      </w:r>
      <w:proofErr w:type="spellEnd"/>
      <w:r w:rsidRPr="00302DE6">
        <w:t xml:space="preserve">, epidural, </w:t>
      </w:r>
      <w:proofErr w:type="spellStart"/>
      <w:r w:rsidRPr="00302DE6">
        <w:t>intraparenquimatoso</w:t>
      </w:r>
      <w:proofErr w:type="spellEnd"/>
      <w:r w:rsidRPr="00302DE6">
        <w:t>), edema cerebral ou hidrocefalia.</w:t>
      </w:r>
    </w:p>
    <w:p w14:paraId="59F4E645" w14:textId="46DF2205" w:rsidR="00302DE6" w:rsidRPr="00302DE6" w:rsidRDefault="00302DE6" w:rsidP="00670F39">
      <w:pPr>
        <w:pStyle w:val="Ttulo7"/>
      </w:pPr>
      <w:r w:rsidRPr="00302DE6">
        <w:rPr>
          <w:b/>
          <w:bCs/>
        </w:rPr>
        <w:t>Evidências Clínicas e Normativas:</w:t>
      </w:r>
      <w:r>
        <w:t xml:space="preserve"> </w:t>
      </w:r>
      <w:r w:rsidRPr="00302DE6">
        <w:t>Diretrizes de AVC e trauma craniano estabelecem a neuroimagem urgente como mandatória para qualquer paciente com alteração aguda do nível de consciência de causa não óbvia, pois o tempo é cérebro.</w:t>
      </w:r>
    </w:p>
    <w:p w14:paraId="2332D6A9" w14:textId="30C2609B" w:rsidR="00302DE6" w:rsidRPr="00302DE6" w:rsidRDefault="00302DE6" w:rsidP="00670F39">
      <w:pPr>
        <w:pStyle w:val="Ttulo7"/>
      </w:pPr>
      <w:r w:rsidRPr="00302DE6">
        <w:rPr>
          <w:b/>
          <w:bCs/>
        </w:rPr>
        <w:t>Riscos da Omissão:</w:t>
      </w:r>
      <w:r>
        <w:t xml:space="preserve"> </w:t>
      </w:r>
      <w:r w:rsidRPr="00302DE6">
        <w:t xml:space="preserve">Atrasar a neuroimagem em um paciente com um hematoma </w:t>
      </w:r>
      <w:proofErr w:type="spellStart"/>
      <w:r w:rsidRPr="00302DE6">
        <w:t>subdual</w:t>
      </w:r>
      <w:proofErr w:type="spellEnd"/>
      <w:r w:rsidRPr="00302DE6">
        <w:t xml:space="preserve"> expansivo pode fazer com que ele perca a janela para uma craniotomia </w:t>
      </w:r>
      <w:proofErr w:type="spellStart"/>
      <w:r w:rsidRPr="00302DE6">
        <w:t>descompressiva</w:t>
      </w:r>
      <w:proofErr w:type="spellEnd"/>
      <w:r w:rsidRPr="00302DE6">
        <w:t xml:space="preserve"> salvadora, evoluindo para </w:t>
      </w:r>
      <w:proofErr w:type="spellStart"/>
      <w:r w:rsidRPr="00302DE6">
        <w:t>herniação</w:t>
      </w:r>
      <w:proofErr w:type="spellEnd"/>
      <w:r w:rsidRPr="00302DE6">
        <w:t xml:space="preserve"> cerebral e morte.</w:t>
      </w:r>
    </w:p>
    <w:p w14:paraId="7061D2F4" w14:textId="37D1D373" w:rsidR="00302DE6" w:rsidRPr="00302DE6" w:rsidRDefault="00302DE6" w:rsidP="00670F39">
      <w:pPr>
        <w:pStyle w:val="Ttulo7"/>
      </w:pPr>
      <w:r w:rsidRPr="00302DE6">
        <w:rPr>
          <w:b/>
          <w:bCs/>
        </w:rPr>
        <w:t>Impacto no Paciente:</w:t>
      </w:r>
      <w:r>
        <w:t xml:space="preserve"> </w:t>
      </w:r>
      <w:r w:rsidRPr="00302DE6">
        <w:t xml:space="preserve">É a ação que pode levar um paciente do limiar da morte neurológica para uma recuperação completa, ao identificar uma lesão cirúrgica reversível. Para condições isquêmicas, direciona a trombólise ou </w:t>
      </w:r>
      <w:proofErr w:type="spellStart"/>
      <w:r w:rsidRPr="00302DE6">
        <w:t>trombectomia</w:t>
      </w:r>
      <w:proofErr w:type="spellEnd"/>
      <w:r w:rsidRPr="00302DE6">
        <w:t>.</w:t>
      </w:r>
    </w:p>
    <w:p w14:paraId="4D9A4B08" w14:textId="77777777" w:rsidR="00B6317A" w:rsidRPr="00D13925" w:rsidRDefault="00B6317A" w:rsidP="00DA4816">
      <w:pPr>
        <w:pStyle w:val="Ttulo5"/>
      </w:pPr>
      <w:r w:rsidRPr="00D13925">
        <w:t>PREPARAÇÃO PARA TRANSFERÊNCIA:</w:t>
      </w:r>
    </w:p>
    <w:p w14:paraId="333D4C92" w14:textId="1E72CFA1" w:rsidR="00B6317A" w:rsidRDefault="00B6317A" w:rsidP="00DA4816">
      <w:pPr>
        <w:pStyle w:val="Ttulo6"/>
      </w:pPr>
      <w:r w:rsidRPr="00D13925">
        <w:t>Contactar UTI/CTI para reserva de leito</w:t>
      </w:r>
    </w:p>
    <w:p w14:paraId="6C1660CC" w14:textId="12E72B68" w:rsidR="00302DE6" w:rsidRPr="00302DE6" w:rsidRDefault="00302DE6" w:rsidP="00670F39">
      <w:pPr>
        <w:pStyle w:val="Ttulo7"/>
      </w:pPr>
      <w:r w:rsidRPr="00302DE6">
        <w:rPr>
          <w:b/>
          <w:bCs/>
        </w:rPr>
        <w:t>Fundamento Fisiológico e Operacional:</w:t>
      </w:r>
      <w:r>
        <w:t xml:space="preserve"> </w:t>
      </w:r>
      <w:r w:rsidRPr="00302DE6">
        <w:t xml:space="preserve">O paciente em MEWS vermelho esgotou os recursos da unidade de origem. A UTI é o único ambiente com monitorização contínua, equipe especializada e suporte avançado. Contactar antecipadamente garante que o destino final esteja preparado, evitando </w:t>
      </w:r>
      <w:r w:rsidRPr="00302DE6">
        <w:lastRenderedPageBreak/>
        <w:t>um deslocamento perigoso para um local sem vaga ("peregrinação") e assegurando a admissão imediata.</w:t>
      </w:r>
    </w:p>
    <w:p w14:paraId="318C56D0" w14:textId="3D8D07FF" w:rsidR="00302DE6" w:rsidRPr="00302DE6" w:rsidRDefault="00302DE6" w:rsidP="00670F39">
      <w:pPr>
        <w:pStyle w:val="Ttulo7"/>
      </w:pPr>
      <w:r w:rsidRPr="00302DE6">
        <w:rPr>
          <w:b/>
          <w:bCs/>
        </w:rPr>
        <w:t>Evidências Clínicas e Normativas:</w:t>
      </w:r>
      <w:r>
        <w:t xml:space="preserve"> </w:t>
      </w:r>
      <w:r w:rsidRPr="00302DE6">
        <w:t>Protocolos de transferência intra-hospitalar e manuais de acreditação enfatizam a comunicação prévia como essencial para a segurança, assegurando uma transição de cuidado contínua e sem atritos.</w:t>
      </w:r>
    </w:p>
    <w:p w14:paraId="6FEB4832" w14:textId="398A44AB" w:rsidR="00302DE6" w:rsidRPr="00302DE6" w:rsidRDefault="00302DE6" w:rsidP="00670F39">
      <w:pPr>
        <w:pStyle w:val="Ttulo7"/>
      </w:pPr>
      <w:r w:rsidRPr="00302DE6">
        <w:rPr>
          <w:b/>
          <w:bCs/>
        </w:rPr>
        <w:t>Riscos da Omissão:</w:t>
      </w:r>
      <w:r>
        <w:t xml:space="preserve"> </w:t>
      </w:r>
      <w:r w:rsidRPr="00302DE6">
        <w:t>Transferir um paciente crítico sem a confirmação de um leito na UTI pode resultar em um transporte de risco sem um destino definido, com o paciente ficando em um corredor ou retornando à unidade de origem, sem o cuidado especializado necessário, aumentando drasticamente o risco de um evento adverso grave.</w:t>
      </w:r>
    </w:p>
    <w:p w14:paraId="303D8FD0" w14:textId="2BC28998" w:rsidR="00302DE6" w:rsidRPr="00302DE6" w:rsidRDefault="00302DE6" w:rsidP="00670F39">
      <w:pPr>
        <w:pStyle w:val="Ttulo7"/>
      </w:pPr>
      <w:r w:rsidRPr="00302DE6">
        <w:rPr>
          <w:b/>
          <w:bCs/>
        </w:rPr>
        <w:t>Impacto no Paciente:</w:t>
      </w:r>
      <w:r>
        <w:t xml:space="preserve"> </w:t>
      </w:r>
      <w:r w:rsidRPr="00302DE6">
        <w:t xml:space="preserve">Garante que o paciente chegue a um ambiente de cuidado definitivo sem </w:t>
      </w:r>
      <w:proofErr w:type="spellStart"/>
      <w:r w:rsidRPr="00302DE6">
        <w:t>delays</w:t>
      </w:r>
      <w:proofErr w:type="spellEnd"/>
      <w:r w:rsidRPr="00302DE6">
        <w:t>, assegurando que o esforço de reanimação não seja perdido durante a transição.</w:t>
      </w:r>
    </w:p>
    <w:p w14:paraId="51AF4EA3" w14:textId="0D9963DA" w:rsidR="00B6317A" w:rsidRDefault="00B6317A" w:rsidP="00DA4816">
      <w:pPr>
        <w:pStyle w:val="Ttulo6"/>
      </w:pPr>
      <w:r w:rsidRPr="00D13925">
        <w:t>Preparar documento de transferência</w:t>
      </w:r>
    </w:p>
    <w:p w14:paraId="48D6D5A1" w14:textId="6EA18EF8" w:rsidR="00302DE6" w:rsidRPr="00302DE6" w:rsidRDefault="00302DE6" w:rsidP="00670F39">
      <w:pPr>
        <w:pStyle w:val="Ttulo7"/>
      </w:pPr>
      <w:r w:rsidRPr="00302DE6">
        <w:rPr>
          <w:b/>
          <w:bCs/>
        </w:rPr>
        <w:t>Fundamento Fisiológico e Operacional:</w:t>
      </w:r>
      <w:r>
        <w:t xml:space="preserve"> </w:t>
      </w:r>
      <w:r w:rsidRPr="00302DE6">
        <w:t>A "passagem de plantão" por escrito é vital. Este documento (súmula de transferência) resume de forma concisa a história, o evento agudo, as intervenções realizadas, a resposta do paciente, os exames pendentes e a medicação em infusão. Ele é a ferramenta que permite à equipe da UTI entender instantaneamente a situação e dar continuidade ao plano de cuidado sem repetir perguntas ou exames desnecessários.</w:t>
      </w:r>
    </w:p>
    <w:p w14:paraId="74CE6CDC" w14:textId="01B506F3" w:rsidR="00302DE6" w:rsidRPr="00302DE6" w:rsidRDefault="00302DE6" w:rsidP="00670F39">
      <w:pPr>
        <w:pStyle w:val="Ttulo7"/>
      </w:pPr>
      <w:r w:rsidRPr="00302DE6">
        <w:rPr>
          <w:b/>
          <w:bCs/>
        </w:rPr>
        <w:t>Evidências Clínicas e Normativas:</w:t>
      </w:r>
      <w:r>
        <w:t xml:space="preserve"> </w:t>
      </w:r>
      <w:r w:rsidRPr="00302DE6">
        <w:t xml:space="preserve">É uma prática padrão para garantir a segurança na transição do cuidado, recomendada pelo PNSP e por manuais de qualidade, para evitar falhas de comunicação durante </w:t>
      </w:r>
      <w:proofErr w:type="spellStart"/>
      <w:r w:rsidRPr="00302DE6">
        <w:t>handoffs</w:t>
      </w:r>
      <w:proofErr w:type="spellEnd"/>
      <w:r w:rsidRPr="00302DE6">
        <w:t>.</w:t>
      </w:r>
    </w:p>
    <w:p w14:paraId="2E3318ED" w14:textId="3B9A2B67" w:rsidR="00302DE6" w:rsidRPr="00302DE6" w:rsidRDefault="00302DE6" w:rsidP="00670F39">
      <w:pPr>
        <w:pStyle w:val="Ttulo7"/>
      </w:pPr>
      <w:r w:rsidRPr="00302DE6">
        <w:rPr>
          <w:b/>
          <w:bCs/>
        </w:rPr>
        <w:t>Riscos da Omissão:</w:t>
      </w:r>
      <w:r>
        <w:t xml:space="preserve"> </w:t>
      </w:r>
      <w:r w:rsidRPr="00302DE6">
        <w:t>A transferência sem documentação adequada é como "recomeçar do zero". A equipe da UTI tomará decisões com informações incompletas ou incorretas, podendo repetir exames, administrar medicamentos contraditórios ou desconsiderar intervenções críticas já realizadas.</w:t>
      </w:r>
    </w:p>
    <w:p w14:paraId="7950103D" w14:textId="586B8FC1" w:rsidR="00302DE6" w:rsidRPr="00302DE6" w:rsidRDefault="00302DE6" w:rsidP="00670F39">
      <w:pPr>
        <w:pStyle w:val="Ttulo7"/>
      </w:pPr>
      <w:r w:rsidRPr="00302DE6">
        <w:rPr>
          <w:b/>
          <w:bCs/>
        </w:rPr>
        <w:t>Impacto no Paciente:</w:t>
      </w:r>
      <w:r>
        <w:t xml:space="preserve"> </w:t>
      </w:r>
      <w:r w:rsidRPr="00302DE6">
        <w:t>Garante a continuidade segura e coordenada do tratamento, assegurando que toda a informação crítica seja transmitida com precisão, o que é fundamental para manter a qualidade do cuidado durante essa fase vulnerável.</w:t>
      </w:r>
    </w:p>
    <w:p w14:paraId="4D6895A3" w14:textId="7DD3C7E5" w:rsidR="00B6317A" w:rsidRDefault="00B6317A" w:rsidP="00DA4816">
      <w:pPr>
        <w:pStyle w:val="Ttulo6"/>
      </w:pPr>
      <w:r w:rsidRPr="00D13925">
        <w:t>Mobilizar equipamento de transporte monitorizado</w:t>
      </w:r>
    </w:p>
    <w:p w14:paraId="53D164BC" w14:textId="32CA7881" w:rsidR="00302DE6" w:rsidRPr="00302DE6" w:rsidRDefault="00302DE6" w:rsidP="00670F39">
      <w:pPr>
        <w:pStyle w:val="Ttulo7"/>
      </w:pPr>
      <w:r w:rsidRPr="00302DE6">
        <w:rPr>
          <w:b/>
          <w:bCs/>
        </w:rPr>
        <w:t>Fundamento Fisiológico e Operacional:</w:t>
      </w:r>
      <w:r>
        <w:t xml:space="preserve"> </w:t>
      </w:r>
      <w:r w:rsidRPr="00302DE6">
        <w:t xml:space="preserve">O transporte é um período de alto risco, onde o paciente está fora de um ambiente controlado. Um equipamento de transporte monitorizado (com </w:t>
      </w:r>
      <w:proofErr w:type="spellStart"/>
      <w:r w:rsidRPr="00302DE6">
        <w:t>cardioscópio</w:t>
      </w:r>
      <w:proofErr w:type="spellEnd"/>
      <w:r w:rsidRPr="00302DE6">
        <w:t>, pressão arterial não-invasiva, oximetria de pulso e, idealmente, capnografia) permite a vigilância contínua dos sinais vitais durante o deslocamento. Uma bomba de infusão portátil garante a administração ininterrupta de drogas vasoativas críticas.</w:t>
      </w:r>
    </w:p>
    <w:p w14:paraId="23126E98" w14:textId="1D45DB35" w:rsidR="00302DE6" w:rsidRPr="00302DE6" w:rsidRDefault="00302DE6" w:rsidP="00670F39">
      <w:pPr>
        <w:pStyle w:val="Ttulo7"/>
      </w:pPr>
      <w:r w:rsidRPr="00302DE6">
        <w:rPr>
          <w:b/>
          <w:bCs/>
        </w:rPr>
        <w:t>Evidências Clínicas e Normativas:</w:t>
      </w:r>
      <w:r>
        <w:t xml:space="preserve"> </w:t>
      </w:r>
      <w:r w:rsidRPr="00302DE6">
        <w:t>Diretrizes de transporte intra-hospitalar de pacientes críticos estipulam que o nível de monitorização durante o transporte deve ser, no mínimo, equivalente ao que o paciente recebia no leito de origem.</w:t>
      </w:r>
    </w:p>
    <w:p w14:paraId="15297F15" w14:textId="77880795" w:rsidR="00302DE6" w:rsidRPr="00302DE6" w:rsidRDefault="00302DE6" w:rsidP="00670F39">
      <w:pPr>
        <w:pStyle w:val="Ttulo7"/>
      </w:pPr>
      <w:r w:rsidRPr="00302DE6">
        <w:rPr>
          <w:b/>
          <w:bCs/>
        </w:rPr>
        <w:t>Riscos da Omissão:</w:t>
      </w:r>
      <w:r>
        <w:t xml:space="preserve"> </w:t>
      </w:r>
      <w:r w:rsidRPr="00302DE6">
        <w:t xml:space="preserve">Transportar um paciente instável sem monitorização é uma "viagem às cegas". Uma parada cardíaca, uma hipotensão severa ou uma </w:t>
      </w:r>
      <w:proofErr w:type="spellStart"/>
      <w:r w:rsidRPr="00302DE6">
        <w:t>dessaturação</w:t>
      </w:r>
      <w:proofErr w:type="spellEnd"/>
      <w:r w:rsidRPr="00302DE6">
        <w:t xml:space="preserve"> podem ocorrer no elevador ou corredor sem que a equipe perceba, atrasando a resposta em minutos que podem ser fatais.</w:t>
      </w:r>
    </w:p>
    <w:p w14:paraId="73FD1581" w14:textId="349C1A6C" w:rsidR="00302DE6" w:rsidRPr="00302DE6" w:rsidRDefault="00302DE6" w:rsidP="00670F39">
      <w:pPr>
        <w:pStyle w:val="Ttulo7"/>
      </w:pPr>
      <w:r w:rsidRPr="00302DE6">
        <w:rPr>
          <w:b/>
          <w:bCs/>
        </w:rPr>
        <w:t>Impacto no Paciente:</w:t>
      </w:r>
      <w:r>
        <w:t xml:space="preserve"> </w:t>
      </w:r>
      <w:r w:rsidRPr="00302DE6">
        <w:t>Fornece um "colchão de segurança" durante a fase de transição física. Permite que a equipe responda imediatamente a qualquer deterioração durante o transporte, assegurando que o paciente chegue vivo e estável à UTI.</w:t>
      </w:r>
    </w:p>
    <w:p w14:paraId="5D7A48DC" w14:textId="0BF0A0C5" w:rsidR="00FF77B9" w:rsidRDefault="00FF77B9" w:rsidP="00670F39"/>
    <w:sectPr w:rsidR="00FF77B9" w:rsidSect="006363FD">
      <w:pgSz w:w="11906" w:h="16838"/>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ndis">
    <w:panose1 w:val="00000500000000000000"/>
    <w:charset w:val="00"/>
    <w:family w:val="auto"/>
    <w:pitch w:val="variable"/>
    <w:sig w:usb0="00000007" w:usb1="00000000" w:usb2="00000000" w:usb3="00000000" w:csb0="00000093" w:csb1="00000000"/>
  </w:font>
  <w:font w:name="Times New Roman (Corpo CS)">
    <w:altName w:val="Times New Roman"/>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A6408"/>
    <w:multiLevelType w:val="multilevel"/>
    <w:tmpl w:val="0AFE1E02"/>
    <w:lvl w:ilvl="0">
      <w:start w:val="1"/>
      <w:numFmt w:val="bullet"/>
      <w:pStyle w:val="Ttulo3"/>
      <w:lvlText w:val=""/>
      <w:lvlJc w:val="left"/>
      <w:pPr>
        <w:tabs>
          <w:tab w:val="num" w:pos="720"/>
        </w:tabs>
        <w:ind w:left="720" w:hanging="360"/>
      </w:pPr>
      <w:rPr>
        <w:rFonts w:ascii="Symbol" w:hAnsi="Symbol" w:hint="default"/>
        <w:sz w:val="20"/>
      </w:rPr>
    </w:lvl>
    <w:lvl w:ilvl="1">
      <w:start w:val="1"/>
      <w:numFmt w:val="bullet"/>
      <w:pStyle w:val="Ttulo4"/>
      <w:lvlText w:val="o"/>
      <w:lvlJc w:val="left"/>
      <w:pPr>
        <w:tabs>
          <w:tab w:val="num" w:pos="1440"/>
        </w:tabs>
        <w:ind w:left="1440" w:hanging="360"/>
      </w:pPr>
      <w:rPr>
        <w:rFonts w:ascii="Courier New" w:hAnsi="Courier New" w:hint="default"/>
        <w:sz w:val="20"/>
      </w:rPr>
    </w:lvl>
    <w:lvl w:ilvl="2">
      <w:start w:val="1"/>
      <w:numFmt w:val="bullet"/>
      <w:pStyle w:val="Ttulo5"/>
      <w:lvlText w:val=""/>
      <w:lvlJc w:val="left"/>
      <w:pPr>
        <w:tabs>
          <w:tab w:val="num" w:pos="2160"/>
        </w:tabs>
        <w:ind w:left="2160" w:hanging="360"/>
      </w:pPr>
      <w:rPr>
        <w:rFonts w:ascii="Wingdings" w:hAnsi="Wingdings" w:hint="default"/>
        <w:sz w:val="20"/>
      </w:rPr>
    </w:lvl>
    <w:lvl w:ilvl="3">
      <w:start w:val="1"/>
      <w:numFmt w:val="bullet"/>
      <w:pStyle w:val="Ttulo6"/>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EC59E0"/>
    <w:multiLevelType w:val="multilevel"/>
    <w:tmpl w:val="779884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1157A8"/>
    <w:multiLevelType w:val="multilevel"/>
    <w:tmpl w:val="2F6A5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2D0813"/>
    <w:multiLevelType w:val="multilevel"/>
    <w:tmpl w:val="C3BEE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C3072B"/>
    <w:multiLevelType w:val="multilevel"/>
    <w:tmpl w:val="3E3036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93F37CF"/>
    <w:multiLevelType w:val="multilevel"/>
    <w:tmpl w:val="75523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6B4738"/>
    <w:multiLevelType w:val="multilevel"/>
    <w:tmpl w:val="FC608F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B357F9"/>
    <w:multiLevelType w:val="multilevel"/>
    <w:tmpl w:val="755E0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8D79B9"/>
    <w:multiLevelType w:val="multilevel"/>
    <w:tmpl w:val="E61ECE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9E84616"/>
    <w:multiLevelType w:val="multilevel"/>
    <w:tmpl w:val="15781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6564B2"/>
    <w:multiLevelType w:val="multilevel"/>
    <w:tmpl w:val="9D4029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840E46"/>
    <w:multiLevelType w:val="multilevel"/>
    <w:tmpl w:val="9FBEB7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493229"/>
    <w:multiLevelType w:val="multilevel"/>
    <w:tmpl w:val="281E8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B393542"/>
    <w:multiLevelType w:val="hybridMultilevel"/>
    <w:tmpl w:val="259895C6"/>
    <w:lvl w:ilvl="0" w:tplc="4D5055A0">
      <w:start w:val="1"/>
      <w:numFmt w:val="bullet"/>
      <w:lvlText w:val=""/>
      <w:lvlJc w:val="left"/>
      <w:pPr>
        <w:ind w:left="720" w:hanging="360"/>
      </w:pPr>
      <w:rPr>
        <w:rFonts w:ascii="Symbol" w:hAnsi="Symbol" w:hint="default"/>
        <w:sz w:val="20"/>
        <w:szCs w:val="2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6C9A26C7"/>
    <w:multiLevelType w:val="multilevel"/>
    <w:tmpl w:val="D73EF6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9"/>
  </w:num>
  <w:num w:numId="3">
    <w:abstractNumId w:val="2"/>
  </w:num>
  <w:num w:numId="4">
    <w:abstractNumId w:val="12"/>
  </w:num>
  <w:num w:numId="5">
    <w:abstractNumId w:val="5"/>
  </w:num>
  <w:num w:numId="6">
    <w:abstractNumId w:val="10"/>
  </w:num>
  <w:num w:numId="7">
    <w:abstractNumId w:val="6"/>
  </w:num>
  <w:num w:numId="8">
    <w:abstractNumId w:val="11"/>
  </w:num>
  <w:num w:numId="9">
    <w:abstractNumId w:val="3"/>
  </w:num>
  <w:num w:numId="10">
    <w:abstractNumId w:val="7"/>
  </w:num>
  <w:num w:numId="11">
    <w:abstractNumId w:val="4"/>
  </w:num>
  <w:num w:numId="12">
    <w:abstractNumId w:val="1"/>
  </w:num>
  <w:num w:numId="13">
    <w:abstractNumId w:val="8"/>
  </w:num>
  <w:num w:numId="14">
    <w:abstractNumId w:val="14"/>
  </w:num>
  <w:num w:numId="15">
    <w:abstractNumId w:val="13"/>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317A"/>
    <w:rsid w:val="00050AF9"/>
    <w:rsid w:val="00055049"/>
    <w:rsid w:val="00094B5C"/>
    <w:rsid w:val="000F13C0"/>
    <w:rsid w:val="00170302"/>
    <w:rsid w:val="001F4076"/>
    <w:rsid w:val="002000FA"/>
    <w:rsid w:val="00253A0B"/>
    <w:rsid w:val="00280892"/>
    <w:rsid w:val="00302DE6"/>
    <w:rsid w:val="003208B7"/>
    <w:rsid w:val="00340891"/>
    <w:rsid w:val="003553E9"/>
    <w:rsid w:val="00427505"/>
    <w:rsid w:val="004A648E"/>
    <w:rsid w:val="004B42EF"/>
    <w:rsid w:val="005A24C7"/>
    <w:rsid w:val="006363FD"/>
    <w:rsid w:val="00670F39"/>
    <w:rsid w:val="006A1293"/>
    <w:rsid w:val="006B5972"/>
    <w:rsid w:val="006F27B1"/>
    <w:rsid w:val="006F5415"/>
    <w:rsid w:val="00717BF5"/>
    <w:rsid w:val="007810ED"/>
    <w:rsid w:val="00797F86"/>
    <w:rsid w:val="00862C3C"/>
    <w:rsid w:val="008B1766"/>
    <w:rsid w:val="008C7726"/>
    <w:rsid w:val="00940A18"/>
    <w:rsid w:val="00956C57"/>
    <w:rsid w:val="00965173"/>
    <w:rsid w:val="009761EE"/>
    <w:rsid w:val="009A5B62"/>
    <w:rsid w:val="009B610F"/>
    <w:rsid w:val="00A2467E"/>
    <w:rsid w:val="00A34BDE"/>
    <w:rsid w:val="00AF4BD6"/>
    <w:rsid w:val="00AF5D66"/>
    <w:rsid w:val="00B6317A"/>
    <w:rsid w:val="00B94B38"/>
    <w:rsid w:val="00BD1C1D"/>
    <w:rsid w:val="00C062B1"/>
    <w:rsid w:val="00CA7045"/>
    <w:rsid w:val="00D13925"/>
    <w:rsid w:val="00D23461"/>
    <w:rsid w:val="00D26E65"/>
    <w:rsid w:val="00D82D2E"/>
    <w:rsid w:val="00DA4816"/>
    <w:rsid w:val="00E14438"/>
    <w:rsid w:val="00E759F8"/>
    <w:rsid w:val="00EF49E6"/>
    <w:rsid w:val="00F368F4"/>
    <w:rsid w:val="00FF77B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CD0923"/>
  <w15:chartTrackingRefBased/>
  <w15:docId w15:val="{6233D1E1-B957-4BEC-9A6C-C0A1EEDB24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0F39"/>
    <w:pPr>
      <w:spacing w:before="120" w:after="0" w:line="240" w:lineRule="auto"/>
      <w:jc w:val="both"/>
    </w:pPr>
    <w:rPr>
      <w:sz w:val="24"/>
      <w:szCs w:val="24"/>
    </w:rPr>
  </w:style>
  <w:style w:type="paragraph" w:styleId="Ttulo1">
    <w:name w:val="heading 1"/>
    <w:basedOn w:val="Normal"/>
    <w:next w:val="Normal"/>
    <w:link w:val="Ttulo1Char"/>
    <w:uiPriority w:val="9"/>
    <w:qFormat/>
    <w:rsid w:val="00956C57"/>
    <w:pPr>
      <w:keepNext/>
      <w:keepLines/>
      <w:spacing w:before="240"/>
      <w:outlineLvl w:val="0"/>
    </w:pPr>
    <w:rPr>
      <w:rFonts w:asciiTheme="majorHAnsi" w:eastAsiaTheme="majorEastAsia" w:hAnsiTheme="majorHAnsi" w:cstheme="majorBidi"/>
      <w:color w:val="000000" w:themeColor="text1"/>
      <w:sz w:val="44"/>
      <w:szCs w:val="44"/>
    </w:rPr>
  </w:style>
  <w:style w:type="paragraph" w:styleId="Ttulo2">
    <w:name w:val="heading 2"/>
    <w:basedOn w:val="Normal"/>
    <w:next w:val="Normal"/>
    <w:link w:val="Ttulo2Char"/>
    <w:uiPriority w:val="9"/>
    <w:unhideWhenUsed/>
    <w:qFormat/>
    <w:rsid w:val="00956C57"/>
    <w:pPr>
      <w:keepNext/>
      <w:keepLines/>
      <w:spacing w:before="40"/>
      <w:outlineLvl w:val="1"/>
    </w:pPr>
    <w:rPr>
      <w:rFonts w:asciiTheme="majorHAnsi" w:eastAsiaTheme="majorEastAsia" w:hAnsiTheme="majorHAnsi" w:cstheme="majorBidi"/>
      <w:color w:val="000000" w:themeColor="text1"/>
      <w:sz w:val="40"/>
      <w:szCs w:val="40"/>
    </w:rPr>
  </w:style>
  <w:style w:type="paragraph" w:styleId="Ttulo3">
    <w:name w:val="heading 3"/>
    <w:basedOn w:val="Normal"/>
    <w:next w:val="Normal"/>
    <w:link w:val="Ttulo3Char"/>
    <w:uiPriority w:val="9"/>
    <w:unhideWhenUsed/>
    <w:qFormat/>
    <w:rsid w:val="00DA4816"/>
    <w:pPr>
      <w:keepNext/>
      <w:keepLines/>
      <w:numPr>
        <w:numId w:val="1"/>
      </w:numPr>
      <w:tabs>
        <w:tab w:val="clear" w:pos="720"/>
      </w:tabs>
      <w:spacing w:before="40"/>
      <w:ind w:left="284" w:hanging="284"/>
      <w:outlineLvl w:val="2"/>
    </w:pPr>
    <w:rPr>
      <w:rFonts w:asciiTheme="majorHAnsi" w:eastAsiaTheme="majorEastAsia" w:hAnsiTheme="majorHAnsi" w:cstheme="majorBidi"/>
      <w:color w:val="000000" w:themeColor="text1"/>
      <w:sz w:val="36"/>
      <w:szCs w:val="36"/>
    </w:rPr>
  </w:style>
  <w:style w:type="paragraph" w:styleId="Ttulo4">
    <w:name w:val="heading 4"/>
    <w:basedOn w:val="Ttulo3"/>
    <w:next w:val="Normal"/>
    <w:link w:val="Ttulo4Char"/>
    <w:uiPriority w:val="9"/>
    <w:unhideWhenUsed/>
    <w:qFormat/>
    <w:rsid w:val="00DA4816"/>
    <w:pPr>
      <w:numPr>
        <w:ilvl w:val="1"/>
      </w:numPr>
      <w:tabs>
        <w:tab w:val="clear" w:pos="1440"/>
      </w:tabs>
      <w:ind w:left="567" w:hanging="283"/>
      <w:outlineLvl w:val="3"/>
    </w:pPr>
    <w:rPr>
      <w:i/>
      <w:iCs/>
      <w:sz w:val="32"/>
      <w:szCs w:val="32"/>
    </w:rPr>
  </w:style>
  <w:style w:type="paragraph" w:styleId="Ttulo5">
    <w:name w:val="heading 5"/>
    <w:basedOn w:val="Ttulo4"/>
    <w:next w:val="Normal"/>
    <w:link w:val="Ttulo5Char"/>
    <w:uiPriority w:val="9"/>
    <w:unhideWhenUsed/>
    <w:qFormat/>
    <w:rsid w:val="00DA4816"/>
    <w:pPr>
      <w:numPr>
        <w:ilvl w:val="2"/>
      </w:numPr>
      <w:tabs>
        <w:tab w:val="clear" w:pos="2160"/>
      </w:tabs>
      <w:spacing w:before="120"/>
      <w:ind w:left="851" w:hanging="284"/>
      <w:outlineLvl w:val="4"/>
    </w:pPr>
    <w:rPr>
      <w:b/>
      <w:bCs/>
      <w:i w:val="0"/>
      <w:iCs w:val="0"/>
      <w:sz w:val="28"/>
      <w:szCs w:val="28"/>
    </w:rPr>
  </w:style>
  <w:style w:type="paragraph" w:styleId="Ttulo6">
    <w:name w:val="heading 6"/>
    <w:basedOn w:val="Ttulo5"/>
    <w:next w:val="Normal"/>
    <w:link w:val="Ttulo6Char"/>
    <w:uiPriority w:val="9"/>
    <w:unhideWhenUsed/>
    <w:qFormat/>
    <w:rsid w:val="00DA4816"/>
    <w:pPr>
      <w:numPr>
        <w:ilvl w:val="3"/>
      </w:numPr>
      <w:tabs>
        <w:tab w:val="clear" w:pos="2880"/>
      </w:tabs>
      <w:ind w:left="1134" w:hanging="283"/>
      <w:outlineLvl w:val="5"/>
    </w:pPr>
    <w:rPr>
      <w:sz w:val="24"/>
      <w:szCs w:val="24"/>
    </w:rPr>
  </w:style>
  <w:style w:type="paragraph" w:styleId="Ttulo7">
    <w:name w:val="heading 7"/>
    <w:basedOn w:val="Normal"/>
    <w:next w:val="Normal"/>
    <w:link w:val="Ttulo7Char"/>
    <w:uiPriority w:val="9"/>
    <w:unhideWhenUsed/>
    <w:qFormat/>
    <w:rsid w:val="006F27B1"/>
    <w:pPr>
      <w:ind w:left="1418"/>
      <w:outlineLvl w:val="6"/>
    </w:pPr>
    <w:rPr>
      <w:rFonts w:cstheme="minorHAnsi"/>
      <w:sz w:val="20"/>
      <w:szCs w:val="20"/>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Tinking">
    <w:name w:val="Tinking"/>
    <w:basedOn w:val="Normal"/>
    <w:link w:val="TinkingChar"/>
    <w:qFormat/>
    <w:rsid w:val="00797F86"/>
    <w:pPr>
      <w:shd w:val="clear" w:color="auto" w:fill="FFFFFF"/>
    </w:pPr>
    <w:rPr>
      <w:rFonts w:ascii="Calibri" w:eastAsia="Times New Roman" w:hAnsi="Calibri" w:cs="Segoe UI"/>
      <w:color w:val="000000" w:themeColor="text1"/>
      <w:sz w:val="16"/>
      <w:szCs w:val="21"/>
      <w:lang w:eastAsia="pt-BR"/>
    </w:rPr>
  </w:style>
  <w:style w:type="character" w:customStyle="1" w:styleId="TinkingChar">
    <w:name w:val="Tinking Char"/>
    <w:basedOn w:val="Fontepargpadro"/>
    <w:link w:val="Tinking"/>
    <w:rsid w:val="00797F86"/>
    <w:rPr>
      <w:rFonts w:ascii="Calibri" w:eastAsia="Times New Roman" w:hAnsi="Calibri" w:cs="Segoe UI"/>
      <w:color w:val="000000" w:themeColor="text1"/>
      <w:sz w:val="16"/>
      <w:szCs w:val="21"/>
      <w:shd w:val="clear" w:color="auto" w:fill="FFFFFF"/>
      <w:lang w:eastAsia="pt-BR"/>
    </w:rPr>
  </w:style>
  <w:style w:type="paragraph" w:styleId="ndicedeilustraes">
    <w:name w:val="table of figures"/>
    <w:basedOn w:val="Normal"/>
    <w:next w:val="Normal"/>
    <w:autoRedefine/>
    <w:uiPriority w:val="99"/>
    <w:unhideWhenUsed/>
    <w:qFormat/>
    <w:rsid w:val="00965173"/>
    <w:pPr>
      <w:tabs>
        <w:tab w:val="right" w:leader="dot" w:pos="9071"/>
      </w:tabs>
      <w:ind w:firstLine="567"/>
    </w:pPr>
    <w:rPr>
      <w:rFonts w:ascii="Andis" w:hAnsi="Andis" w:cs="Times New Roman (Corpo CS)"/>
    </w:rPr>
  </w:style>
  <w:style w:type="character" w:customStyle="1" w:styleId="Ttulo1Char">
    <w:name w:val="Título 1 Char"/>
    <w:basedOn w:val="Fontepargpadro"/>
    <w:link w:val="Ttulo1"/>
    <w:uiPriority w:val="9"/>
    <w:rsid w:val="00956C57"/>
    <w:rPr>
      <w:rFonts w:asciiTheme="majorHAnsi" w:eastAsiaTheme="majorEastAsia" w:hAnsiTheme="majorHAnsi" w:cstheme="majorBidi"/>
      <w:color w:val="000000" w:themeColor="text1"/>
      <w:sz w:val="44"/>
      <w:szCs w:val="44"/>
    </w:rPr>
  </w:style>
  <w:style w:type="character" w:customStyle="1" w:styleId="Ttulo2Char">
    <w:name w:val="Título 2 Char"/>
    <w:basedOn w:val="Fontepargpadro"/>
    <w:link w:val="Ttulo2"/>
    <w:uiPriority w:val="9"/>
    <w:rsid w:val="00956C57"/>
    <w:rPr>
      <w:rFonts w:asciiTheme="majorHAnsi" w:eastAsiaTheme="majorEastAsia" w:hAnsiTheme="majorHAnsi" w:cstheme="majorBidi"/>
      <w:color w:val="000000" w:themeColor="text1"/>
      <w:sz w:val="40"/>
      <w:szCs w:val="40"/>
    </w:rPr>
  </w:style>
  <w:style w:type="character" w:customStyle="1" w:styleId="Ttulo3Char">
    <w:name w:val="Título 3 Char"/>
    <w:basedOn w:val="Fontepargpadro"/>
    <w:link w:val="Ttulo3"/>
    <w:uiPriority w:val="9"/>
    <w:rsid w:val="00DA4816"/>
    <w:rPr>
      <w:rFonts w:asciiTheme="majorHAnsi" w:eastAsiaTheme="majorEastAsia" w:hAnsiTheme="majorHAnsi" w:cstheme="majorBidi"/>
      <w:color w:val="000000" w:themeColor="text1"/>
      <w:sz w:val="36"/>
      <w:szCs w:val="36"/>
    </w:rPr>
  </w:style>
  <w:style w:type="character" w:customStyle="1" w:styleId="Ttulo4Char">
    <w:name w:val="Título 4 Char"/>
    <w:basedOn w:val="Fontepargpadro"/>
    <w:link w:val="Ttulo4"/>
    <w:uiPriority w:val="9"/>
    <w:rsid w:val="00DA4816"/>
    <w:rPr>
      <w:rFonts w:asciiTheme="majorHAnsi" w:eastAsiaTheme="majorEastAsia" w:hAnsiTheme="majorHAnsi" w:cstheme="majorBidi"/>
      <w:i/>
      <w:iCs/>
      <w:color w:val="000000" w:themeColor="text1"/>
      <w:sz w:val="32"/>
      <w:szCs w:val="32"/>
    </w:rPr>
  </w:style>
  <w:style w:type="character" w:customStyle="1" w:styleId="Ttulo5Char">
    <w:name w:val="Título 5 Char"/>
    <w:basedOn w:val="Fontepargpadro"/>
    <w:link w:val="Ttulo5"/>
    <w:uiPriority w:val="9"/>
    <w:rsid w:val="00DA4816"/>
    <w:rPr>
      <w:rFonts w:asciiTheme="majorHAnsi" w:eastAsiaTheme="majorEastAsia" w:hAnsiTheme="majorHAnsi" w:cstheme="majorBidi"/>
      <w:b/>
      <w:bCs/>
      <w:color w:val="000000" w:themeColor="text1"/>
      <w:sz w:val="28"/>
      <w:szCs w:val="28"/>
    </w:rPr>
  </w:style>
  <w:style w:type="character" w:customStyle="1" w:styleId="Ttulo6Char">
    <w:name w:val="Título 6 Char"/>
    <w:basedOn w:val="Fontepargpadro"/>
    <w:link w:val="Ttulo6"/>
    <w:uiPriority w:val="9"/>
    <w:rsid w:val="00DA4816"/>
    <w:rPr>
      <w:rFonts w:asciiTheme="majorHAnsi" w:eastAsiaTheme="majorEastAsia" w:hAnsiTheme="majorHAnsi" w:cstheme="majorBidi"/>
      <w:b/>
      <w:bCs/>
      <w:color w:val="000000" w:themeColor="text1"/>
      <w:sz w:val="24"/>
      <w:szCs w:val="24"/>
    </w:rPr>
  </w:style>
  <w:style w:type="paragraph" w:customStyle="1" w:styleId="ds-markdown-paragraph">
    <w:name w:val="ds-markdown-paragraph"/>
    <w:basedOn w:val="Normal"/>
    <w:rsid w:val="00FF77B9"/>
    <w:pPr>
      <w:spacing w:before="100" w:beforeAutospacing="1" w:after="100" w:afterAutospacing="1"/>
    </w:pPr>
    <w:rPr>
      <w:rFonts w:ascii="Times New Roman" w:eastAsia="Times New Roman" w:hAnsi="Times New Roman" w:cs="Times New Roman"/>
      <w:lang w:eastAsia="pt-BR"/>
    </w:rPr>
  </w:style>
  <w:style w:type="character" w:styleId="Forte">
    <w:name w:val="Strong"/>
    <w:basedOn w:val="Fontepargpadro"/>
    <w:uiPriority w:val="22"/>
    <w:qFormat/>
    <w:rsid w:val="00FF77B9"/>
    <w:rPr>
      <w:b/>
      <w:bCs/>
    </w:rPr>
  </w:style>
  <w:style w:type="table" w:styleId="TabelaSimples5">
    <w:name w:val="Plain Table 5"/>
    <w:basedOn w:val="Tabelanormal"/>
    <w:uiPriority w:val="45"/>
    <w:rsid w:val="00CA7045"/>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Ttulo7Char">
    <w:name w:val="Título 7 Char"/>
    <w:basedOn w:val="Fontepargpadro"/>
    <w:link w:val="Ttulo7"/>
    <w:uiPriority w:val="9"/>
    <w:rsid w:val="006F27B1"/>
    <w:rPr>
      <w:rFonts w:cstheme="minorHAnsi"/>
      <w:sz w:val="20"/>
      <w:szCs w:val="20"/>
      <w:lang w:eastAsia="pt-BR"/>
    </w:rPr>
  </w:style>
  <w:style w:type="character" w:styleId="nfase">
    <w:name w:val="Emphasis"/>
    <w:basedOn w:val="Fontepargpadro"/>
    <w:uiPriority w:val="20"/>
    <w:qFormat/>
    <w:rsid w:val="00BD1C1D"/>
    <w:rPr>
      <w:i/>
      <w:iCs/>
    </w:rPr>
  </w:style>
  <w:style w:type="paragraph" w:styleId="PargrafodaLista">
    <w:name w:val="List Paragraph"/>
    <w:basedOn w:val="Normal"/>
    <w:uiPriority w:val="34"/>
    <w:qFormat/>
    <w:rsid w:val="00670F39"/>
    <w:pPr>
      <w:ind w:left="720"/>
      <w:contextualSpacing/>
    </w:pPr>
  </w:style>
  <w:style w:type="paragraph" w:customStyle="1" w:styleId="Tabela1">
    <w:name w:val="Tabela1"/>
    <w:basedOn w:val="Normal"/>
    <w:link w:val="Tabela1Char"/>
    <w:qFormat/>
    <w:rsid w:val="00B94B38"/>
    <w:pPr>
      <w:spacing w:before="0"/>
    </w:pPr>
    <w:rPr>
      <w:rFonts w:ascii="Calibri" w:eastAsiaTheme="majorEastAsia" w:hAnsi="Calibri" w:cstheme="majorBidi"/>
      <w:iCs/>
      <w:sz w:val="16"/>
    </w:rPr>
  </w:style>
  <w:style w:type="character" w:customStyle="1" w:styleId="Tabela1Char">
    <w:name w:val="Tabela1 Char"/>
    <w:basedOn w:val="Fontepargpadro"/>
    <w:link w:val="Tabela1"/>
    <w:rsid w:val="00B94B38"/>
    <w:rPr>
      <w:rFonts w:ascii="Calibri" w:eastAsiaTheme="majorEastAsia" w:hAnsi="Calibri" w:cstheme="majorBidi"/>
      <w:iCs/>
      <w:sz w:val="16"/>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672341">
      <w:bodyDiv w:val="1"/>
      <w:marLeft w:val="0"/>
      <w:marRight w:val="0"/>
      <w:marTop w:val="0"/>
      <w:marBottom w:val="0"/>
      <w:divBdr>
        <w:top w:val="none" w:sz="0" w:space="0" w:color="auto"/>
        <w:left w:val="none" w:sz="0" w:space="0" w:color="auto"/>
        <w:bottom w:val="none" w:sz="0" w:space="0" w:color="auto"/>
        <w:right w:val="none" w:sz="0" w:space="0" w:color="auto"/>
      </w:divBdr>
    </w:div>
    <w:div w:id="21588872">
      <w:bodyDiv w:val="1"/>
      <w:marLeft w:val="0"/>
      <w:marRight w:val="0"/>
      <w:marTop w:val="0"/>
      <w:marBottom w:val="0"/>
      <w:divBdr>
        <w:top w:val="none" w:sz="0" w:space="0" w:color="auto"/>
        <w:left w:val="none" w:sz="0" w:space="0" w:color="auto"/>
        <w:bottom w:val="none" w:sz="0" w:space="0" w:color="auto"/>
        <w:right w:val="none" w:sz="0" w:space="0" w:color="auto"/>
      </w:divBdr>
    </w:div>
    <w:div w:id="33238297">
      <w:bodyDiv w:val="1"/>
      <w:marLeft w:val="0"/>
      <w:marRight w:val="0"/>
      <w:marTop w:val="0"/>
      <w:marBottom w:val="0"/>
      <w:divBdr>
        <w:top w:val="none" w:sz="0" w:space="0" w:color="auto"/>
        <w:left w:val="none" w:sz="0" w:space="0" w:color="auto"/>
        <w:bottom w:val="none" w:sz="0" w:space="0" w:color="auto"/>
        <w:right w:val="none" w:sz="0" w:space="0" w:color="auto"/>
      </w:divBdr>
    </w:div>
    <w:div w:id="41756099">
      <w:bodyDiv w:val="1"/>
      <w:marLeft w:val="0"/>
      <w:marRight w:val="0"/>
      <w:marTop w:val="0"/>
      <w:marBottom w:val="0"/>
      <w:divBdr>
        <w:top w:val="none" w:sz="0" w:space="0" w:color="auto"/>
        <w:left w:val="none" w:sz="0" w:space="0" w:color="auto"/>
        <w:bottom w:val="none" w:sz="0" w:space="0" w:color="auto"/>
        <w:right w:val="none" w:sz="0" w:space="0" w:color="auto"/>
      </w:divBdr>
    </w:div>
    <w:div w:id="81420088">
      <w:bodyDiv w:val="1"/>
      <w:marLeft w:val="0"/>
      <w:marRight w:val="0"/>
      <w:marTop w:val="0"/>
      <w:marBottom w:val="0"/>
      <w:divBdr>
        <w:top w:val="none" w:sz="0" w:space="0" w:color="auto"/>
        <w:left w:val="none" w:sz="0" w:space="0" w:color="auto"/>
        <w:bottom w:val="none" w:sz="0" w:space="0" w:color="auto"/>
        <w:right w:val="none" w:sz="0" w:space="0" w:color="auto"/>
      </w:divBdr>
    </w:div>
    <w:div w:id="107554847">
      <w:bodyDiv w:val="1"/>
      <w:marLeft w:val="0"/>
      <w:marRight w:val="0"/>
      <w:marTop w:val="0"/>
      <w:marBottom w:val="0"/>
      <w:divBdr>
        <w:top w:val="none" w:sz="0" w:space="0" w:color="auto"/>
        <w:left w:val="none" w:sz="0" w:space="0" w:color="auto"/>
        <w:bottom w:val="none" w:sz="0" w:space="0" w:color="auto"/>
        <w:right w:val="none" w:sz="0" w:space="0" w:color="auto"/>
      </w:divBdr>
    </w:div>
    <w:div w:id="108597575">
      <w:bodyDiv w:val="1"/>
      <w:marLeft w:val="0"/>
      <w:marRight w:val="0"/>
      <w:marTop w:val="0"/>
      <w:marBottom w:val="0"/>
      <w:divBdr>
        <w:top w:val="none" w:sz="0" w:space="0" w:color="auto"/>
        <w:left w:val="none" w:sz="0" w:space="0" w:color="auto"/>
        <w:bottom w:val="none" w:sz="0" w:space="0" w:color="auto"/>
        <w:right w:val="none" w:sz="0" w:space="0" w:color="auto"/>
      </w:divBdr>
    </w:div>
    <w:div w:id="125196496">
      <w:bodyDiv w:val="1"/>
      <w:marLeft w:val="0"/>
      <w:marRight w:val="0"/>
      <w:marTop w:val="0"/>
      <w:marBottom w:val="0"/>
      <w:divBdr>
        <w:top w:val="none" w:sz="0" w:space="0" w:color="auto"/>
        <w:left w:val="none" w:sz="0" w:space="0" w:color="auto"/>
        <w:bottom w:val="none" w:sz="0" w:space="0" w:color="auto"/>
        <w:right w:val="none" w:sz="0" w:space="0" w:color="auto"/>
      </w:divBdr>
    </w:div>
    <w:div w:id="133331967">
      <w:bodyDiv w:val="1"/>
      <w:marLeft w:val="0"/>
      <w:marRight w:val="0"/>
      <w:marTop w:val="0"/>
      <w:marBottom w:val="0"/>
      <w:divBdr>
        <w:top w:val="none" w:sz="0" w:space="0" w:color="auto"/>
        <w:left w:val="none" w:sz="0" w:space="0" w:color="auto"/>
        <w:bottom w:val="none" w:sz="0" w:space="0" w:color="auto"/>
        <w:right w:val="none" w:sz="0" w:space="0" w:color="auto"/>
      </w:divBdr>
    </w:div>
    <w:div w:id="237786505">
      <w:bodyDiv w:val="1"/>
      <w:marLeft w:val="0"/>
      <w:marRight w:val="0"/>
      <w:marTop w:val="0"/>
      <w:marBottom w:val="0"/>
      <w:divBdr>
        <w:top w:val="none" w:sz="0" w:space="0" w:color="auto"/>
        <w:left w:val="none" w:sz="0" w:space="0" w:color="auto"/>
        <w:bottom w:val="none" w:sz="0" w:space="0" w:color="auto"/>
        <w:right w:val="none" w:sz="0" w:space="0" w:color="auto"/>
      </w:divBdr>
    </w:div>
    <w:div w:id="342322709">
      <w:bodyDiv w:val="1"/>
      <w:marLeft w:val="0"/>
      <w:marRight w:val="0"/>
      <w:marTop w:val="0"/>
      <w:marBottom w:val="0"/>
      <w:divBdr>
        <w:top w:val="none" w:sz="0" w:space="0" w:color="auto"/>
        <w:left w:val="none" w:sz="0" w:space="0" w:color="auto"/>
        <w:bottom w:val="none" w:sz="0" w:space="0" w:color="auto"/>
        <w:right w:val="none" w:sz="0" w:space="0" w:color="auto"/>
      </w:divBdr>
    </w:div>
    <w:div w:id="360057076">
      <w:bodyDiv w:val="1"/>
      <w:marLeft w:val="0"/>
      <w:marRight w:val="0"/>
      <w:marTop w:val="0"/>
      <w:marBottom w:val="0"/>
      <w:divBdr>
        <w:top w:val="none" w:sz="0" w:space="0" w:color="auto"/>
        <w:left w:val="none" w:sz="0" w:space="0" w:color="auto"/>
        <w:bottom w:val="none" w:sz="0" w:space="0" w:color="auto"/>
        <w:right w:val="none" w:sz="0" w:space="0" w:color="auto"/>
      </w:divBdr>
    </w:div>
    <w:div w:id="381683230">
      <w:bodyDiv w:val="1"/>
      <w:marLeft w:val="0"/>
      <w:marRight w:val="0"/>
      <w:marTop w:val="0"/>
      <w:marBottom w:val="0"/>
      <w:divBdr>
        <w:top w:val="none" w:sz="0" w:space="0" w:color="auto"/>
        <w:left w:val="none" w:sz="0" w:space="0" w:color="auto"/>
        <w:bottom w:val="none" w:sz="0" w:space="0" w:color="auto"/>
        <w:right w:val="none" w:sz="0" w:space="0" w:color="auto"/>
      </w:divBdr>
    </w:div>
    <w:div w:id="395206706">
      <w:bodyDiv w:val="1"/>
      <w:marLeft w:val="0"/>
      <w:marRight w:val="0"/>
      <w:marTop w:val="0"/>
      <w:marBottom w:val="0"/>
      <w:divBdr>
        <w:top w:val="none" w:sz="0" w:space="0" w:color="auto"/>
        <w:left w:val="none" w:sz="0" w:space="0" w:color="auto"/>
        <w:bottom w:val="none" w:sz="0" w:space="0" w:color="auto"/>
        <w:right w:val="none" w:sz="0" w:space="0" w:color="auto"/>
      </w:divBdr>
    </w:div>
    <w:div w:id="461925880">
      <w:bodyDiv w:val="1"/>
      <w:marLeft w:val="0"/>
      <w:marRight w:val="0"/>
      <w:marTop w:val="0"/>
      <w:marBottom w:val="0"/>
      <w:divBdr>
        <w:top w:val="none" w:sz="0" w:space="0" w:color="auto"/>
        <w:left w:val="none" w:sz="0" w:space="0" w:color="auto"/>
        <w:bottom w:val="none" w:sz="0" w:space="0" w:color="auto"/>
        <w:right w:val="none" w:sz="0" w:space="0" w:color="auto"/>
      </w:divBdr>
    </w:div>
    <w:div w:id="462120265">
      <w:bodyDiv w:val="1"/>
      <w:marLeft w:val="0"/>
      <w:marRight w:val="0"/>
      <w:marTop w:val="0"/>
      <w:marBottom w:val="0"/>
      <w:divBdr>
        <w:top w:val="none" w:sz="0" w:space="0" w:color="auto"/>
        <w:left w:val="none" w:sz="0" w:space="0" w:color="auto"/>
        <w:bottom w:val="none" w:sz="0" w:space="0" w:color="auto"/>
        <w:right w:val="none" w:sz="0" w:space="0" w:color="auto"/>
      </w:divBdr>
    </w:div>
    <w:div w:id="499658048">
      <w:bodyDiv w:val="1"/>
      <w:marLeft w:val="0"/>
      <w:marRight w:val="0"/>
      <w:marTop w:val="0"/>
      <w:marBottom w:val="0"/>
      <w:divBdr>
        <w:top w:val="none" w:sz="0" w:space="0" w:color="auto"/>
        <w:left w:val="none" w:sz="0" w:space="0" w:color="auto"/>
        <w:bottom w:val="none" w:sz="0" w:space="0" w:color="auto"/>
        <w:right w:val="none" w:sz="0" w:space="0" w:color="auto"/>
      </w:divBdr>
    </w:div>
    <w:div w:id="583035449">
      <w:bodyDiv w:val="1"/>
      <w:marLeft w:val="0"/>
      <w:marRight w:val="0"/>
      <w:marTop w:val="0"/>
      <w:marBottom w:val="0"/>
      <w:divBdr>
        <w:top w:val="none" w:sz="0" w:space="0" w:color="auto"/>
        <w:left w:val="none" w:sz="0" w:space="0" w:color="auto"/>
        <w:bottom w:val="none" w:sz="0" w:space="0" w:color="auto"/>
        <w:right w:val="none" w:sz="0" w:space="0" w:color="auto"/>
      </w:divBdr>
    </w:div>
    <w:div w:id="586964041">
      <w:bodyDiv w:val="1"/>
      <w:marLeft w:val="0"/>
      <w:marRight w:val="0"/>
      <w:marTop w:val="0"/>
      <w:marBottom w:val="0"/>
      <w:divBdr>
        <w:top w:val="none" w:sz="0" w:space="0" w:color="auto"/>
        <w:left w:val="none" w:sz="0" w:space="0" w:color="auto"/>
        <w:bottom w:val="none" w:sz="0" w:space="0" w:color="auto"/>
        <w:right w:val="none" w:sz="0" w:space="0" w:color="auto"/>
      </w:divBdr>
    </w:div>
    <w:div w:id="610165443">
      <w:bodyDiv w:val="1"/>
      <w:marLeft w:val="0"/>
      <w:marRight w:val="0"/>
      <w:marTop w:val="0"/>
      <w:marBottom w:val="0"/>
      <w:divBdr>
        <w:top w:val="none" w:sz="0" w:space="0" w:color="auto"/>
        <w:left w:val="none" w:sz="0" w:space="0" w:color="auto"/>
        <w:bottom w:val="none" w:sz="0" w:space="0" w:color="auto"/>
        <w:right w:val="none" w:sz="0" w:space="0" w:color="auto"/>
      </w:divBdr>
    </w:div>
    <w:div w:id="626593760">
      <w:bodyDiv w:val="1"/>
      <w:marLeft w:val="0"/>
      <w:marRight w:val="0"/>
      <w:marTop w:val="0"/>
      <w:marBottom w:val="0"/>
      <w:divBdr>
        <w:top w:val="none" w:sz="0" w:space="0" w:color="auto"/>
        <w:left w:val="none" w:sz="0" w:space="0" w:color="auto"/>
        <w:bottom w:val="none" w:sz="0" w:space="0" w:color="auto"/>
        <w:right w:val="none" w:sz="0" w:space="0" w:color="auto"/>
      </w:divBdr>
    </w:div>
    <w:div w:id="717782601">
      <w:bodyDiv w:val="1"/>
      <w:marLeft w:val="0"/>
      <w:marRight w:val="0"/>
      <w:marTop w:val="0"/>
      <w:marBottom w:val="0"/>
      <w:divBdr>
        <w:top w:val="none" w:sz="0" w:space="0" w:color="auto"/>
        <w:left w:val="none" w:sz="0" w:space="0" w:color="auto"/>
        <w:bottom w:val="none" w:sz="0" w:space="0" w:color="auto"/>
        <w:right w:val="none" w:sz="0" w:space="0" w:color="auto"/>
      </w:divBdr>
    </w:div>
    <w:div w:id="730347184">
      <w:bodyDiv w:val="1"/>
      <w:marLeft w:val="0"/>
      <w:marRight w:val="0"/>
      <w:marTop w:val="0"/>
      <w:marBottom w:val="0"/>
      <w:divBdr>
        <w:top w:val="none" w:sz="0" w:space="0" w:color="auto"/>
        <w:left w:val="none" w:sz="0" w:space="0" w:color="auto"/>
        <w:bottom w:val="none" w:sz="0" w:space="0" w:color="auto"/>
        <w:right w:val="none" w:sz="0" w:space="0" w:color="auto"/>
      </w:divBdr>
    </w:div>
    <w:div w:id="764349776">
      <w:bodyDiv w:val="1"/>
      <w:marLeft w:val="0"/>
      <w:marRight w:val="0"/>
      <w:marTop w:val="0"/>
      <w:marBottom w:val="0"/>
      <w:divBdr>
        <w:top w:val="none" w:sz="0" w:space="0" w:color="auto"/>
        <w:left w:val="none" w:sz="0" w:space="0" w:color="auto"/>
        <w:bottom w:val="none" w:sz="0" w:space="0" w:color="auto"/>
        <w:right w:val="none" w:sz="0" w:space="0" w:color="auto"/>
      </w:divBdr>
    </w:div>
    <w:div w:id="792207543">
      <w:bodyDiv w:val="1"/>
      <w:marLeft w:val="0"/>
      <w:marRight w:val="0"/>
      <w:marTop w:val="0"/>
      <w:marBottom w:val="0"/>
      <w:divBdr>
        <w:top w:val="none" w:sz="0" w:space="0" w:color="auto"/>
        <w:left w:val="none" w:sz="0" w:space="0" w:color="auto"/>
        <w:bottom w:val="none" w:sz="0" w:space="0" w:color="auto"/>
        <w:right w:val="none" w:sz="0" w:space="0" w:color="auto"/>
      </w:divBdr>
    </w:div>
    <w:div w:id="845024374">
      <w:bodyDiv w:val="1"/>
      <w:marLeft w:val="0"/>
      <w:marRight w:val="0"/>
      <w:marTop w:val="0"/>
      <w:marBottom w:val="0"/>
      <w:divBdr>
        <w:top w:val="none" w:sz="0" w:space="0" w:color="auto"/>
        <w:left w:val="none" w:sz="0" w:space="0" w:color="auto"/>
        <w:bottom w:val="none" w:sz="0" w:space="0" w:color="auto"/>
        <w:right w:val="none" w:sz="0" w:space="0" w:color="auto"/>
      </w:divBdr>
    </w:div>
    <w:div w:id="879823555">
      <w:bodyDiv w:val="1"/>
      <w:marLeft w:val="0"/>
      <w:marRight w:val="0"/>
      <w:marTop w:val="0"/>
      <w:marBottom w:val="0"/>
      <w:divBdr>
        <w:top w:val="none" w:sz="0" w:space="0" w:color="auto"/>
        <w:left w:val="none" w:sz="0" w:space="0" w:color="auto"/>
        <w:bottom w:val="none" w:sz="0" w:space="0" w:color="auto"/>
        <w:right w:val="none" w:sz="0" w:space="0" w:color="auto"/>
      </w:divBdr>
    </w:div>
    <w:div w:id="919405196">
      <w:bodyDiv w:val="1"/>
      <w:marLeft w:val="0"/>
      <w:marRight w:val="0"/>
      <w:marTop w:val="0"/>
      <w:marBottom w:val="0"/>
      <w:divBdr>
        <w:top w:val="none" w:sz="0" w:space="0" w:color="auto"/>
        <w:left w:val="none" w:sz="0" w:space="0" w:color="auto"/>
        <w:bottom w:val="none" w:sz="0" w:space="0" w:color="auto"/>
        <w:right w:val="none" w:sz="0" w:space="0" w:color="auto"/>
      </w:divBdr>
    </w:div>
    <w:div w:id="919755530">
      <w:bodyDiv w:val="1"/>
      <w:marLeft w:val="0"/>
      <w:marRight w:val="0"/>
      <w:marTop w:val="0"/>
      <w:marBottom w:val="0"/>
      <w:divBdr>
        <w:top w:val="none" w:sz="0" w:space="0" w:color="auto"/>
        <w:left w:val="none" w:sz="0" w:space="0" w:color="auto"/>
        <w:bottom w:val="none" w:sz="0" w:space="0" w:color="auto"/>
        <w:right w:val="none" w:sz="0" w:space="0" w:color="auto"/>
      </w:divBdr>
    </w:div>
    <w:div w:id="955940781">
      <w:bodyDiv w:val="1"/>
      <w:marLeft w:val="0"/>
      <w:marRight w:val="0"/>
      <w:marTop w:val="0"/>
      <w:marBottom w:val="0"/>
      <w:divBdr>
        <w:top w:val="none" w:sz="0" w:space="0" w:color="auto"/>
        <w:left w:val="none" w:sz="0" w:space="0" w:color="auto"/>
        <w:bottom w:val="none" w:sz="0" w:space="0" w:color="auto"/>
        <w:right w:val="none" w:sz="0" w:space="0" w:color="auto"/>
      </w:divBdr>
    </w:div>
    <w:div w:id="965041186">
      <w:bodyDiv w:val="1"/>
      <w:marLeft w:val="0"/>
      <w:marRight w:val="0"/>
      <w:marTop w:val="0"/>
      <w:marBottom w:val="0"/>
      <w:divBdr>
        <w:top w:val="none" w:sz="0" w:space="0" w:color="auto"/>
        <w:left w:val="none" w:sz="0" w:space="0" w:color="auto"/>
        <w:bottom w:val="none" w:sz="0" w:space="0" w:color="auto"/>
        <w:right w:val="none" w:sz="0" w:space="0" w:color="auto"/>
      </w:divBdr>
    </w:div>
    <w:div w:id="1034115821">
      <w:bodyDiv w:val="1"/>
      <w:marLeft w:val="0"/>
      <w:marRight w:val="0"/>
      <w:marTop w:val="0"/>
      <w:marBottom w:val="0"/>
      <w:divBdr>
        <w:top w:val="none" w:sz="0" w:space="0" w:color="auto"/>
        <w:left w:val="none" w:sz="0" w:space="0" w:color="auto"/>
        <w:bottom w:val="none" w:sz="0" w:space="0" w:color="auto"/>
        <w:right w:val="none" w:sz="0" w:space="0" w:color="auto"/>
      </w:divBdr>
    </w:div>
    <w:div w:id="1037438074">
      <w:bodyDiv w:val="1"/>
      <w:marLeft w:val="0"/>
      <w:marRight w:val="0"/>
      <w:marTop w:val="0"/>
      <w:marBottom w:val="0"/>
      <w:divBdr>
        <w:top w:val="none" w:sz="0" w:space="0" w:color="auto"/>
        <w:left w:val="none" w:sz="0" w:space="0" w:color="auto"/>
        <w:bottom w:val="none" w:sz="0" w:space="0" w:color="auto"/>
        <w:right w:val="none" w:sz="0" w:space="0" w:color="auto"/>
      </w:divBdr>
    </w:div>
    <w:div w:id="1083993067">
      <w:bodyDiv w:val="1"/>
      <w:marLeft w:val="0"/>
      <w:marRight w:val="0"/>
      <w:marTop w:val="0"/>
      <w:marBottom w:val="0"/>
      <w:divBdr>
        <w:top w:val="none" w:sz="0" w:space="0" w:color="auto"/>
        <w:left w:val="none" w:sz="0" w:space="0" w:color="auto"/>
        <w:bottom w:val="none" w:sz="0" w:space="0" w:color="auto"/>
        <w:right w:val="none" w:sz="0" w:space="0" w:color="auto"/>
      </w:divBdr>
    </w:div>
    <w:div w:id="1176573174">
      <w:bodyDiv w:val="1"/>
      <w:marLeft w:val="0"/>
      <w:marRight w:val="0"/>
      <w:marTop w:val="0"/>
      <w:marBottom w:val="0"/>
      <w:divBdr>
        <w:top w:val="none" w:sz="0" w:space="0" w:color="auto"/>
        <w:left w:val="none" w:sz="0" w:space="0" w:color="auto"/>
        <w:bottom w:val="none" w:sz="0" w:space="0" w:color="auto"/>
        <w:right w:val="none" w:sz="0" w:space="0" w:color="auto"/>
      </w:divBdr>
    </w:div>
    <w:div w:id="1199464298">
      <w:bodyDiv w:val="1"/>
      <w:marLeft w:val="0"/>
      <w:marRight w:val="0"/>
      <w:marTop w:val="0"/>
      <w:marBottom w:val="0"/>
      <w:divBdr>
        <w:top w:val="none" w:sz="0" w:space="0" w:color="auto"/>
        <w:left w:val="none" w:sz="0" w:space="0" w:color="auto"/>
        <w:bottom w:val="none" w:sz="0" w:space="0" w:color="auto"/>
        <w:right w:val="none" w:sz="0" w:space="0" w:color="auto"/>
      </w:divBdr>
    </w:div>
    <w:div w:id="1259173431">
      <w:bodyDiv w:val="1"/>
      <w:marLeft w:val="0"/>
      <w:marRight w:val="0"/>
      <w:marTop w:val="0"/>
      <w:marBottom w:val="0"/>
      <w:divBdr>
        <w:top w:val="none" w:sz="0" w:space="0" w:color="auto"/>
        <w:left w:val="none" w:sz="0" w:space="0" w:color="auto"/>
        <w:bottom w:val="none" w:sz="0" w:space="0" w:color="auto"/>
        <w:right w:val="none" w:sz="0" w:space="0" w:color="auto"/>
      </w:divBdr>
    </w:div>
    <w:div w:id="1313098678">
      <w:bodyDiv w:val="1"/>
      <w:marLeft w:val="0"/>
      <w:marRight w:val="0"/>
      <w:marTop w:val="0"/>
      <w:marBottom w:val="0"/>
      <w:divBdr>
        <w:top w:val="none" w:sz="0" w:space="0" w:color="auto"/>
        <w:left w:val="none" w:sz="0" w:space="0" w:color="auto"/>
        <w:bottom w:val="none" w:sz="0" w:space="0" w:color="auto"/>
        <w:right w:val="none" w:sz="0" w:space="0" w:color="auto"/>
      </w:divBdr>
      <w:divsChild>
        <w:div w:id="1334717904">
          <w:blockQuote w:val="1"/>
          <w:marLeft w:val="0"/>
          <w:marRight w:val="0"/>
          <w:marTop w:val="240"/>
          <w:marBottom w:val="0"/>
          <w:divBdr>
            <w:top w:val="none" w:sz="0" w:space="0" w:color="auto"/>
            <w:left w:val="single" w:sz="12" w:space="11" w:color="ADB2B8"/>
            <w:bottom w:val="none" w:sz="0" w:space="0" w:color="auto"/>
            <w:right w:val="none" w:sz="0" w:space="0" w:color="auto"/>
          </w:divBdr>
        </w:div>
        <w:div w:id="1297368308">
          <w:marLeft w:val="0"/>
          <w:marRight w:val="0"/>
          <w:marTop w:val="0"/>
          <w:marBottom w:val="0"/>
          <w:divBdr>
            <w:top w:val="none" w:sz="0" w:space="0" w:color="auto"/>
            <w:left w:val="none" w:sz="0" w:space="0" w:color="auto"/>
            <w:bottom w:val="none" w:sz="0" w:space="0" w:color="auto"/>
            <w:right w:val="none" w:sz="0" w:space="0" w:color="auto"/>
          </w:divBdr>
        </w:div>
      </w:divsChild>
    </w:div>
    <w:div w:id="1357342459">
      <w:bodyDiv w:val="1"/>
      <w:marLeft w:val="0"/>
      <w:marRight w:val="0"/>
      <w:marTop w:val="0"/>
      <w:marBottom w:val="0"/>
      <w:divBdr>
        <w:top w:val="none" w:sz="0" w:space="0" w:color="auto"/>
        <w:left w:val="none" w:sz="0" w:space="0" w:color="auto"/>
        <w:bottom w:val="none" w:sz="0" w:space="0" w:color="auto"/>
        <w:right w:val="none" w:sz="0" w:space="0" w:color="auto"/>
      </w:divBdr>
    </w:div>
    <w:div w:id="1374236644">
      <w:bodyDiv w:val="1"/>
      <w:marLeft w:val="0"/>
      <w:marRight w:val="0"/>
      <w:marTop w:val="0"/>
      <w:marBottom w:val="0"/>
      <w:divBdr>
        <w:top w:val="none" w:sz="0" w:space="0" w:color="auto"/>
        <w:left w:val="none" w:sz="0" w:space="0" w:color="auto"/>
        <w:bottom w:val="none" w:sz="0" w:space="0" w:color="auto"/>
        <w:right w:val="none" w:sz="0" w:space="0" w:color="auto"/>
      </w:divBdr>
    </w:div>
    <w:div w:id="1409500563">
      <w:bodyDiv w:val="1"/>
      <w:marLeft w:val="0"/>
      <w:marRight w:val="0"/>
      <w:marTop w:val="0"/>
      <w:marBottom w:val="0"/>
      <w:divBdr>
        <w:top w:val="none" w:sz="0" w:space="0" w:color="auto"/>
        <w:left w:val="none" w:sz="0" w:space="0" w:color="auto"/>
        <w:bottom w:val="none" w:sz="0" w:space="0" w:color="auto"/>
        <w:right w:val="none" w:sz="0" w:space="0" w:color="auto"/>
      </w:divBdr>
    </w:div>
    <w:div w:id="1410349618">
      <w:bodyDiv w:val="1"/>
      <w:marLeft w:val="0"/>
      <w:marRight w:val="0"/>
      <w:marTop w:val="0"/>
      <w:marBottom w:val="0"/>
      <w:divBdr>
        <w:top w:val="none" w:sz="0" w:space="0" w:color="auto"/>
        <w:left w:val="none" w:sz="0" w:space="0" w:color="auto"/>
        <w:bottom w:val="none" w:sz="0" w:space="0" w:color="auto"/>
        <w:right w:val="none" w:sz="0" w:space="0" w:color="auto"/>
      </w:divBdr>
    </w:div>
    <w:div w:id="1451706011">
      <w:bodyDiv w:val="1"/>
      <w:marLeft w:val="0"/>
      <w:marRight w:val="0"/>
      <w:marTop w:val="0"/>
      <w:marBottom w:val="0"/>
      <w:divBdr>
        <w:top w:val="none" w:sz="0" w:space="0" w:color="auto"/>
        <w:left w:val="none" w:sz="0" w:space="0" w:color="auto"/>
        <w:bottom w:val="none" w:sz="0" w:space="0" w:color="auto"/>
        <w:right w:val="none" w:sz="0" w:space="0" w:color="auto"/>
      </w:divBdr>
    </w:div>
    <w:div w:id="1454783555">
      <w:bodyDiv w:val="1"/>
      <w:marLeft w:val="0"/>
      <w:marRight w:val="0"/>
      <w:marTop w:val="0"/>
      <w:marBottom w:val="0"/>
      <w:divBdr>
        <w:top w:val="none" w:sz="0" w:space="0" w:color="auto"/>
        <w:left w:val="none" w:sz="0" w:space="0" w:color="auto"/>
        <w:bottom w:val="none" w:sz="0" w:space="0" w:color="auto"/>
        <w:right w:val="none" w:sz="0" w:space="0" w:color="auto"/>
      </w:divBdr>
    </w:div>
    <w:div w:id="1485657391">
      <w:bodyDiv w:val="1"/>
      <w:marLeft w:val="0"/>
      <w:marRight w:val="0"/>
      <w:marTop w:val="0"/>
      <w:marBottom w:val="0"/>
      <w:divBdr>
        <w:top w:val="none" w:sz="0" w:space="0" w:color="auto"/>
        <w:left w:val="none" w:sz="0" w:space="0" w:color="auto"/>
        <w:bottom w:val="none" w:sz="0" w:space="0" w:color="auto"/>
        <w:right w:val="none" w:sz="0" w:space="0" w:color="auto"/>
      </w:divBdr>
    </w:div>
    <w:div w:id="1631860462">
      <w:bodyDiv w:val="1"/>
      <w:marLeft w:val="0"/>
      <w:marRight w:val="0"/>
      <w:marTop w:val="0"/>
      <w:marBottom w:val="0"/>
      <w:divBdr>
        <w:top w:val="none" w:sz="0" w:space="0" w:color="auto"/>
        <w:left w:val="none" w:sz="0" w:space="0" w:color="auto"/>
        <w:bottom w:val="none" w:sz="0" w:space="0" w:color="auto"/>
        <w:right w:val="none" w:sz="0" w:space="0" w:color="auto"/>
      </w:divBdr>
    </w:div>
    <w:div w:id="1679503110">
      <w:bodyDiv w:val="1"/>
      <w:marLeft w:val="0"/>
      <w:marRight w:val="0"/>
      <w:marTop w:val="0"/>
      <w:marBottom w:val="0"/>
      <w:divBdr>
        <w:top w:val="none" w:sz="0" w:space="0" w:color="auto"/>
        <w:left w:val="none" w:sz="0" w:space="0" w:color="auto"/>
        <w:bottom w:val="none" w:sz="0" w:space="0" w:color="auto"/>
        <w:right w:val="none" w:sz="0" w:space="0" w:color="auto"/>
      </w:divBdr>
    </w:div>
    <w:div w:id="1706717015">
      <w:bodyDiv w:val="1"/>
      <w:marLeft w:val="0"/>
      <w:marRight w:val="0"/>
      <w:marTop w:val="0"/>
      <w:marBottom w:val="0"/>
      <w:divBdr>
        <w:top w:val="none" w:sz="0" w:space="0" w:color="auto"/>
        <w:left w:val="none" w:sz="0" w:space="0" w:color="auto"/>
        <w:bottom w:val="none" w:sz="0" w:space="0" w:color="auto"/>
        <w:right w:val="none" w:sz="0" w:space="0" w:color="auto"/>
      </w:divBdr>
    </w:div>
    <w:div w:id="1729526899">
      <w:bodyDiv w:val="1"/>
      <w:marLeft w:val="0"/>
      <w:marRight w:val="0"/>
      <w:marTop w:val="0"/>
      <w:marBottom w:val="0"/>
      <w:divBdr>
        <w:top w:val="none" w:sz="0" w:space="0" w:color="auto"/>
        <w:left w:val="none" w:sz="0" w:space="0" w:color="auto"/>
        <w:bottom w:val="none" w:sz="0" w:space="0" w:color="auto"/>
        <w:right w:val="none" w:sz="0" w:space="0" w:color="auto"/>
      </w:divBdr>
    </w:div>
    <w:div w:id="1787039770">
      <w:bodyDiv w:val="1"/>
      <w:marLeft w:val="0"/>
      <w:marRight w:val="0"/>
      <w:marTop w:val="0"/>
      <w:marBottom w:val="0"/>
      <w:divBdr>
        <w:top w:val="none" w:sz="0" w:space="0" w:color="auto"/>
        <w:left w:val="none" w:sz="0" w:space="0" w:color="auto"/>
        <w:bottom w:val="none" w:sz="0" w:space="0" w:color="auto"/>
        <w:right w:val="none" w:sz="0" w:space="0" w:color="auto"/>
      </w:divBdr>
    </w:div>
    <w:div w:id="1813788828">
      <w:bodyDiv w:val="1"/>
      <w:marLeft w:val="0"/>
      <w:marRight w:val="0"/>
      <w:marTop w:val="0"/>
      <w:marBottom w:val="0"/>
      <w:divBdr>
        <w:top w:val="none" w:sz="0" w:space="0" w:color="auto"/>
        <w:left w:val="none" w:sz="0" w:space="0" w:color="auto"/>
        <w:bottom w:val="none" w:sz="0" w:space="0" w:color="auto"/>
        <w:right w:val="none" w:sz="0" w:space="0" w:color="auto"/>
      </w:divBdr>
    </w:div>
    <w:div w:id="1844784064">
      <w:bodyDiv w:val="1"/>
      <w:marLeft w:val="0"/>
      <w:marRight w:val="0"/>
      <w:marTop w:val="0"/>
      <w:marBottom w:val="0"/>
      <w:divBdr>
        <w:top w:val="none" w:sz="0" w:space="0" w:color="auto"/>
        <w:left w:val="none" w:sz="0" w:space="0" w:color="auto"/>
        <w:bottom w:val="none" w:sz="0" w:space="0" w:color="auto"/>
        <w:right w:val="none" w:sz="0" w:space="0" w:color="auto"/>
      </w:divBdr>
    </w:div>
    <w:div w:id="1845247605">
      <w:bodyDiv w:val="1"/>
      <w:marLeft w:val="0"/>
      <w:marRight w:val="0"/>
      <w:marTop w:val="0"/>
      <w:marBottom w:val="0"/>
      <w:divBdr>
        <w:top w:val="none" w:sz="0" w:space="0" w:color="auto"/>
        <w:left w:val="none" w:sz="0" w:space="0" w:color="auto"/>
        <w:bottom w:val="none" w:sz="0" w:space="0" w:color="auto"/>
        <w:right w:val="none" w:sz="0" w:space="0" w:color="auto"/>
      </w:divBdr>
    </w:div>
    <w:div w:id="1888636577">
      <w:bodyDiv w:val="1"/>
      <w:marLeft w:val="0"/>
      <w:marRight w:val="0"/>
      <w:marTop w:val="0"/>
      <w:marBottom w:val="0"/>
      <w:divBdr>
        <w:top w:val="none" w:sz="0" w:space="0" w:color="auto"/>
        <w:left w:val="none" w:sz="0" w:space="0" w:color="auto"/>
        <w:bottom w:val="none" w:sz="0" w:space="0" w:color="auto"/>
        <w:right w:val="none" w:sz="0" w:space="0" w:color="auto"/>
      </w:divBdr>
    </w:div>
    <w:div w:id="1918241788">
      <w:bodyDiv w:val="1"/>
      <w:marLeft w:val="0"/>
      <w:marRight w:val="0"/>
      <w:marTop w:val="0"/>
      <w:marBottom w:val="0"/>
      <w:divBdr>
        <w:top w:val="none" w:sz="0" w:space="0" w:color="auto"/>
        <w:left w:val="none" w:sz="0" w:space="0" w:color="auto"/>
        <w:bottom w:val="none" w:sz="0" w:space="0" w:color="auto"/>
        <w:right w:val="none" w:sz="0" w:space="0" w:color="auto"/>
      </w:divBdr>
    </w:div>
    <w:div w:id="1930308301">
      <w:bodyDiv w:val="1"/>
      <w:marLeft w:val="0"/>
      <w:marRight w:val="0"/>
      <w:marTop w:val="0"/>
      <w:marBottom w:val="0"/>
      <w:divBdr>
        <w:top w:val="none" w:sz="0" w:space="0" w:color="auto"/>
        <w:left w:val="none" w:sz="0" w:space="0" w:color="auto"/>
        <w:bottom w:val="none" w:sz="0" w:space="0" w:color="auto"/>
        <w:right w:val="none" w:sz="0" w:space="0" w:color="auto"/>
      </w:divBdr>
    </w:div>
    <w:div w:id="1939174855">
      <w:bodyDiv w:val="1"/>
      <w:marLeft w:val="0"/>
      <w:marRight w:val="0"/>
      <w:marTop w:val="0"/>
      <w:marBottom w:val="0"/>
      <w:divBdr>
        <w:top w:val="none" w:sz="0" w:space="0" w:color="auto"/>
        <w:left w:val="none" w:sz="0" w:space="0" w:color="auto"/>
        <w:bottom w:val="none" w:sz="0" w:space="0" w:color="auto"/>
        <w:right w:val="none" w:sz="0" w:space="0" w:color="auto"/>
      </w:divBdr>
    </w:div>
    <w:div w:id="2056812919">
      <w:bodyDiv w:val="1"/>
      <w:marLeft w:val="0"/>
      <w:marRight w:val="0"/>
      <w:marTop w:val="0"/>
      <w:marBottom w:val="0"/>
      <w:divBdr>
        <w:top w:val="none" w:sz="0" w:space="0" w:color="auto"/>
        <w:left w:val="none" w:sz="0" w:space="0" w:color="auto"/>
        <w:bottom w:val="none" w:sz="0" w:space="0" w:color="auto"/>
        <w:right w:val="none" w:sz="0" w:space="0" w:color="auto"/>
      </w:divBdr>
    </w:div>
    <w:div w:id="20982878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436</TotalTime>
  <Pages>18</Pages>
  <Words>10413</Words>
  <Characters>56232</Characters>
  <Application>Microsoft Office Word</Application>
  <DocSecurity>0</DocSecurity>
  <Lines>468</Lines>
  <Paragraphs>133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66512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André Rocha</dc:creator>
  <cp:keywords/>
  <dc:description/>
  <cp:lastModifiedBy>André Rocha</cp:lastModifiedBy>
  <cp:revision>40</cp:revision>
  <dcterms:created xsi:type="dcterms:W3CDTF">2025-11-01T14:10:00Z</dcterms:created>
  <dcterms:modified xsi:type="dcterms:W3CDTF">2025-11-01T21:32:00Z</dcterms:modified>
</cp:coreProperties>
</file>