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D0F6" w14:textId="77777777" w:rsidR="00B84D40" w:rsidRPr="00245090" w:rsidRDefault="00B84D40" w:rsidP="00245090">
      <w:pPr>
        <w:pStyle w:val="Ttulo1"/>
        <w:ind w:right="567"/>
      </w:pPr>
      <w:r w:rsidRPr="00245090">
        <w:t>Autofoco em scanner histológico de baixo custo: avaliação comparativa de quatro métricas clássicas de foco em imagens H&amp;E</w:t>
      </w:r>
    </w:p>
    <w:p w14:paraId="613456CB" w14:textId="5FD0499E" w:rsidR="00E759F8" w:rsidRDefault="00E759F8" w:rsidP="00B84D40"/>
    <w:p w14:paraId="54A52C9B" w14:textId="5FAD19F6" w:rsidR="00B84D40" w:rsidRDefault="00B84D40" w:rsidP="00B84D40"/>
    <w:p w14:paraId="0EC9E28A" w14:textId="72047862" w:rsidR="00B84D40" w:rsidRDefault="00B84D40" w:rsidP="00B84D40"/>
    <w:p w14:paraId="308B46E8" w14:textId="18340E74" w:rsidR="00B84D40" w:rsidRDefault="00B84D40" w:rsidP="00B84D40"/>
    <w:p w14:paraId="201B3E47" w14:textId="5030DDDE" w:rsidR="00B84D40" w:rsidRDefault="00B84D40" w:rsidP="00B84D40"/>
    <w:p w14:paraId="7DBC70B3" w14:textId="77777777" w:rsidR="00B84D40" w:rsidRDefault="00B84D40" w:rsidP="00B84D40"/>
    <w:p w14:paraId="349AECCD" w14:textId="73C4F8FB" w:rsidR="00B84D40" w:rsidRDefault="00B84D40" w:rsidP="00B84D40"/>
    <w:p w14:paraId="6690A1C1" w14:textId="559A4A98" w:rsidR="00651FAF" w:rsidRDefault="00651FAF" w:rsidP="00B84D40"/>
    <w:p w14:paraId="1B2C8F20" w14:textId="77777777" w:rsidR="00651FAF" w:rsidRDefault="00651FAF" w:rsidP="00B84D40"/>
    <w:p w14:paraId="307007A7" w14:textId="54E26B35" w:rsidR="00B84D40" w:rsidRDefault="00B84D40" w:rsidP="00B84D40"/>
    <w:p w14:paraId="0D37AC6B" w14:textId="77777777" w:rsidR="00B84D40" w:rsidRDefault="00B84D40" w:rsidP="00B84D40"/>
    <w:p w14:paraId="482F0E79" w14:textId="02D33A35" w:rsidR="00651FAF" w:rsidRDefault="00B84D40" w:rsidP="00B84D40">
      <w:pPr>
        <w:jc w:val="center"/>
        <w:rPr>
          <w:b/>
          <w:bCs/>
          <w:sz w:val="28"/>
          <w:szCs w:val="28"/>
        </w:rPr>
      </w:pPr>
      <w:r w:rsidRPr="00B84D40">
        <w:rPr>
          <w:b/>
          <w:bCs/>
          <w:sz w:val="28"/>
          <w:szCs w:val="28"/>
        </w:rPr>
        <w:t xml:space="preserve">André </w:t>
      </w:r>
      <w:r w:rsidRPr="00B84D40">
        <w:rPr>
          <w:b/>
          <w:bCs/>
          <w:sz w:val="28"/>
          <w:szCs w:val="28"/>
        </w:rPr>
        <w:t>Rocha</w:t>
      </w:r>
      <w:r w:rsidR="00FF6DEF" w:rsidRPr="00FF6DEF">
        <w:rPr>
          <w:b/>
          <w:bCs/>
          <w:vertAlign w:val="superscript"/>
        </w:rPr>
        <w:t>1</w:t>
      </w:r>
    </w:p>
    <w:p w14:paraId="374C29F3" w14:textId="3E85B046" w:rsidR="00FF6DEF" w:rsidRPr="00B84D40" w:rsidRDefault="00FF6DEF" w:rsidP="00B84D40">
      <w:pPr>
        <w:jc w:val="center"/>
        <w:rPr>
          <w:b/>
          <w:bCs/>
          <w:sz w:val="28"/>
          <w:szCs w:val="28"/>
        </w:rPr>
      </w:pPr>
      <w:r>
        <w:rPr>
          <w:b/>
          <w:bCs/>
          <w:sz w:val="28"/>
          <w:szCs w:val="28"/>
        </w:rPr>
        <w:t>Luciano Oliveira</w:t>
      </w:r>
      <w:r w:rsidRPr="00FF6DEF">
        <w:rPr>
          <w:b/>
          <w:bCs/>
          <w:vertAlign w:val="superscript"/>
        </w:rPr>
        <w:t>2</w:t>
      </w:r>
    </w:p>
    <w:p w14:paraId="7D2E18E8" w14:textId="77777777" w:rsidR="00B84D40" w:rsidRDefault="00B84D40" w:rsidP="00B84D40">
      <w:pPr>
        <w:jc w:val="left"/>
      </w:pPr>
    </w:p>
    <w:p w14:paraId="4824B947" w14:textId="77777777" w:rsidR="00B84D40" w:rsidRDefault="00B84D40" w:rsidP="00B84D40">
      <w:pPr>
        <w:jc w:val="left"/>
      </w:pPr>
    </w:p>
    <w:p w14:paraId="39213174" w14:textId="77777777" w:rsidR="00B84D40" w:rsidRDefault="00B84D40" w:rsidP="00B84D40">
      <w:pPr>
        <w:jc w:val="left"/>
      </w:pPr>
    </w:p>
    <w:p w14:paraId="5C12A387" w14:textId="77777777" w:rsidR="00B84D40" w:rsidRDefault="00B84D40" w:rsidP="00B84D40">
      <w:pPr>
        <w:jc w:val="left"/>
      </w:pPr>
    </w:p>
    <w:p w14:paraId="0C1ACCA3" w14:textId="2E9B4393" w:rsidR="00B84D40" w:rsidRDefault="00B84D40" w:rsidP="00B84D40">
      <w:pPr>
        <w:jc w:val="left"/>
      </w:pPr>
    </w:p>
    <w:p w14:paraId="157C1E3F" w14:textId="55A10112" w:rsidR="00B84D40" w:rsidRDefault="00B84D40" w:rsidP="00B84D40">
      <w:pPr>
        <w:jc w:val="left"/>
      </w:pPr>
    </w:p>
    <w:p w14:paraId="1CB2F37F" w14:textId="77777777" w:rsidR="00B84D40" w:rsidRDefault="00B84D40" w:rsidP="00B84D40">
      <w:pPr>
        <w:jc w:val="left"/>
      </w:pPr>
    </w:p>
    <w:p w14:paraId="75E7FC8B" w14:textId="2BDE4862" w:rsidR="00B84D40" w:rsidRDefault="00B84D40" w:rsidP="00B84D40">
      <w:pPr>
        <w:jc w:val="left"/>
      </w:pPr>
    </w:p>
    <w:p w14:paraId="098BA455" w14:textId="4D2C045B" w:rsidR="00B84D40" w:rsidRDefault="00B84D40" w:rsidP="00B84D40">
      <w:pPr>
        <w:jc w:val="left"/>
      </w:pPr>
    </w:p>
    <w:p w14:paraId="2CAFE8BB" w14:textId="73802752" w:rsidR="00B84D40" w:rsidRDefault="00B84D40" w:rsidP="00B84D40">
      <w:pPr>
        <w:jc w:val="left"/>
      </w:pPr>
    </w:p>
    <w:p w14:paraId="16716961" w14:textId="6EA9A964" w:rsidR="00B84D40" w:rsidRDefault="00B84D40" w:rsidP="00B84D40">
      <w:pPr>
        <w:jc w:val="left"/>
      </w:pPr>
    </w:p>
    <w:p w14:paraId="7DD44B20" w14:textId="5452F6BF" w:rsidR="00245090" w:rsidRDefault="00245090" w:rsidP="00B84D40">
      <w:pPr>
        <w:jc w:val="left"/>
      </w:pPr>
    </w:p>
    <w:p w14:paraId="0DD0DB6D" w14:textId="77777777" w:rsidR="00245090" w:rsidRDefault="00245090" w:rsidP="00B84D40">
      <w:pPr>
        <w:jc w:val="left"/>
      </w:pPr>
    </w:p>
    <w:p w14:paraId="3FF06522" w14:textId="413C882D" w:rsidR="00B84D40" w:rsidRDefault="00B84D40" w:rsidP="00B84D40">
      <w:pPr>
        <w:jc w:val="left"/>
      </w:pPr>
    </w:p>
    <w:p w14:paraId="4A40F7A5" w14:textId="396951DA" w:rsidR="00B84D40" w:rsidRDefault="00B84D40" w:rsidP="00B84D40">
      <w:pPr>
        <w:jc w:val="left"/>
      </w:pPr>
    </w:p>
    <w:p w14:paraId="1875FB07" w14:textId="012C056D" w:rsidR="00B84D40" w:rsidRDefault="00B84D40" w:rsidP="00B84D40">
      <w:pPr>
        <w:jc w:val="left"/>
      </w:pPr>
    </w:p>
    <w:p w14:paraId="10D8DDD3" w14:textId="177B734D" w:rsidR="00651FAF" w:rsidRDefault="00651FAF">
      <w:pPr>
        <w:spacing w:before="0" w:after="160" w:line="259" w:lineRule="auto"/>
        <w:jc w:val="left"/>
      </w:pPr>
      <w:r>
        <w:br w:type="page"/>
      </w:r>
    </w:p>
    <w:p w14:paraId="061ED318" w14:textId="77777777" w:rsidR="00651FAF" w:rsidRPr="00FF3302" w:rsidRDefault="00651FAF" w:rsidP="00FF3302">
      <w:pPr>
        <w:pStyle w:val="Ttulo2"/>
      </w:pPr>
      <w:r w:rsidRPr="00FF3302">
        <w:lastRenderedPageBreak/>
        <w:t>Resumo</w:t>
      </w:r>
    </w:p>
    <w:p w14:paraId="6794E541" w14:textId="6BB9A82E" w:rsidR="00651FAF" w:rsidRPr="00651FAF" w:rsidRDefault="00651FAF" w:rsidP="00651FAF">
      <w:r w:rsidRPr="00651FAF">
        <w:t>A patologia digital depende da digitalização de lâminas histológicas em alta resolução (</w:t>
      </w:r>
      <w:proofErr w:type="spellStart"/>
      <w:r w:rsidRPr="00651FAF">
        <w:rPr>
          <w:i/>
          <w:iCs/>
        </w:rPr>
        <w:t>Whole</w:t>
      </w:r>
      <w:proofErr w:type="spellEnd"/>
      <w:r w:rsidRPr="00651FAF">
        <w:rPr>
          <w:i/>
          <w:iCs/>
        </w:rPr>
        <w:t xml:space="preserve"> Slide </w:t>
      </w:r>
      <w:proofErr w:type="spellStart"/>
      <w:r w:rsidRPr="00651FAF">
        <w:rPr>
          <w:i/>
          <w:iCs/>
        </w:rPr>
        <w:t>Imaging</w:t>
      </w:r>
      <w:proofErr w:type="spellEnd"/>
      <w:r w:rsidRPr="00651FAF">
        <w:t xml:space="preserve">, WSI), mas os scanners comerciais têm custo proibitivo (US$ 50–200 mil), inviabilizando sua adoção em laboratórios de pequeno porte e em contextos de recursos limitados. O autofoco automático do eixo Z é um dos componentes mais críticos desses sistemas: lentes de alta abertura numérica têm profundidade de campo inferior a 1 µm, enquanto a superfície das lâminas de tecido apresenta irregularidades topográficas que exigem reajuste constante do plano focal. Este trabalho apresenta </w:t>
      </w:r>
      <w:r>
        <w:t xml:space="preserve">a proposta de </w:t>
      </w:r>
      <w:r w:rsidRPr="00651FAF">
        <w:t xml:space="preserve">um </w:t>
      </w:r>
      <w:r>
        <w:t>dispositivo de autofoco</w:t>
      </w:r>
      <w:r w:rsidRPr="00651FAF">
        <w:t xml:space="preserve"> de baixo custo (ESP8266 + DRV8825 + Nema17 + câmera USB) e uma avaliação comparativa de quatro métricas clássicas de foco</w:t>
      </w:r>
      <w:r w:rsidR="006A6BAC">
        <w:t xml:space="preserve"> (</w:t>
      </w:r>
      <w:r w:rsidRPr="006A6BAC">
        <w:t xml:space="preserve">Variância do Laplaciano, </w:t>
      </w:r>
      <w:proofErr w:type="spellStart"/>
      <w:r w:rsidRPr="006A6BAC">
        <w:t>Tenengrad</w:t>
      </w:r>
      <w:proofErr w:type="spellEnd"/>
      <w:r w:rsidRPr="006A6BAC">
        <w:t>, Brenner e Energia de alta frequência via FFT</w:t>
      </w:r>
      <w:r w:rsidR="006A6BAC" w:rsidRPr="006A6BAC">
        <w:t>),</w:t>
      </w:r>
      <w:r w:rsidRPr="00651FAF">
        <w:t xml:space="preserve"> aplicadas ao autofoco de lâminas coradas em H&amp;E. O método combina varredura grossa e refinamento iterativo, com medição simultânea de </w:t>
      </w:r>
      <w:r w:rsidRPr="006A6BAC">
        <w:t>acurácia</w:t>
      </w:r>
      <w:r w:rsidRPr="00651FAF">
        <w:t xml:space="preserve"> (erro em relação ao foco verdadeiro) e </w:t>
      </w:r>
      <w:r w:rsidRPr="006A6BAC">
        <w:t>custo computacional</w:t>
      </w:r>
      <w:r w:rsidRPr="00651FAF">
        <w:t xml:space="preserve"> (tempo por imagem). Resultados preliminares em ambiente simulado mostram que as quatro métricas convergem para o mesmo pico de foco, mas diferem em até </w:t>
      </w:r>
      <w:r w:rsidRPr="006A6BAC">
        <w:t>40× no tempo de cálculo</w:t>
      </w:r>
      <w:r w:rsidRPr="00651FAF">
        <w:t xml:space="preserve">, com Brenner e </w:t>
      </w:r>
      <w:proofErr w:type="spellStart"/>
      <w:r w:rsidRPr="00651FAF">
        <w:t>Tenengrad</w:t>
      </w:r>
      <w:proofErr w:type="spellEnd"/>
      <w:r w:rsidRPr="00651FAF">
        <w:t xml:space="preserve"> oferecendo o melhor compromisso entre precisão e custo. O software, firmware e esquemático estão disponíveis abertamente, constituindo uma base reprodutível para validação experimental em lâminas H&amp;E reais.</w:t>
      </w:r>
    </w:p>
    <w:p w14:paraId="562BEEE4" w14:textId="77777777" w:rsidR="00651FAF" w:rsidRPr="00651FAF" w:rsidRDefault="00651FAF" w:rsidP="00651FAF">
      <w:r w:rsidRPr="00651FAF">
        <w:rPr>
          <w:b/>
          <w:bCs/>
        </w:rPr>
        <w:t>Palavras-chave:</w:t>
      </w:r>
      <w:r w:rsidRPr="00651FAF">
        <w:t xml:space="preserve"> patologia digital; autofoco; scanner de baixo custo; métricas de foco; H&amp;E; open-hardware.</w:t>
      </w:r>
    </w:p>
    <w:p w14:paraId="215541C7" w14:textId="4C75DD41" w:rsidR="00651FAF" w:rsidRDefault="00651FAF" w:rsidP="00B84D40">
      <w:pPr>
        <w:jc w:val="left"/>
      </w:pPr>
    </w:p>
    <w:p w14:paraId="1DC8BCE0" w14:textId="77777777" w:rsidR="00FF3302" w:rsidRPr="00FF3302" w:rsidRDefault="00FF3302" w:rsidP="00FF3302">
      <w:pPr>
        <w:pStyle w:val="Ttulo2"/>
      </w:pPr>
      <w:r w:rsidRPr="00FF3302">
        <w:t>1. Introdução</w:t>
      </w:r>
    </w:p>
    <w:p w14:paraId="3902B019" w14:textId="6D027331" w:rsidR="00FF3302" w:rsidRPr="00FF3302" w:rsidRDefault="00FF3302" w:rsidP="00FF3302">
      <w:r w:rsidRPr="00FF3302">
        <w:t xml:space="preserve">A digitalização de lâminas histológicas para análise computacional e telepatologia tornou-se um componente central da prática patológica moderna. Sistemas de </w:t>
      </w:r>
      <w:proofErr w:type="spellStart"/>
      <w:r w:rsidRPr="00FF3302">
        <w:rPr>
          <w:i/>
          <w:iCs/>
        </w:rPr>
        <w:t>Whole</w:t>
      </w:r>
      <w:proofErr w:type="spellEnd"/>
      <w:r w:rsidRPr="00FF3302">
        <w:rPr>
          <w:i/>
          <w:iCs/>
        </w:rPr>
        <w:t xml:space="preserve"> Slide </w:t>
      </w:r>
      <w:proofErr w:type="spellStart"/>
      <w:r w:rsidRPr="00FF3302">
        <w:rPr>
          <w:i/>
          <w:iCs/>
        </w:rPr>
        <w:t>Imaging</w:t>
      </w:r>
      <w:proofErr w:type="spellEnd"/>
      <w:r w:rsidRPr="00FF3302">
        <w:t xml:space="preserve"> (WSI) permitem que lâminas inteiras sejam digitalizadas em alta resolução e analisadas remotamente, viabilizando desde segunda opinião especializada até algoritmos de aprendizado profundo para diagnóstico assistido (</w:t>
      </w:r>
      <w:proofErr w:type="spellStart"/>
      <w:r w:rsidRPr="00FF3302">
        <w:t>Ghaznavi</w:t>
      </w:r>
      <w:proofErr w:type="spellEnd"/>
      <w:r w:rsidRPr="00FF3302">
        <w:t xml:space="preserve"> </w:t>
      </w:r>
      <w:r w:rsidRPr="00FF3302">
        <w:rPr>
          <w:i/>
          <w:iCs/>
        </w:rPr>
        <w:t>et al.</w:t>
      </w:r>
      <w:r w:rsidRPr="00FF3302">
        <w:t>, 2013). No entanto, o custo de aquisição desses equipamentos</w:t>
      </w:r>
      <w:r>
        <w:t>,</w:t>
      </w:r>
      <w:r w:rsidRPr="00FF3302">
        <w:t xml:space="preserve"> tipicamente entre </w:t>
      </w:r>
      <w:r w:rsidRPr="00FF3302">
        <w:rPr>
          <w:i/>
          <w:iCs/>
        </w:rPr>
        <w:t>US</w:t>
      </w:r>
      <w:r w:rsidRPr="00FF3302">
        <w:t xml:space="preserve"> 200 mi</w:t>
      </w:r>
      <w:r w:rsidRPr="00FF3302">
        <w:t>l,</w:t>
      </w:r>
      <w:r w:rsidRPr="00FF3302">
        <w:t xml:space="preserve"> permanece uma barreira significativa para laboratórios de pequeno porte, hospitais públicos e instituições em países em desenvolvimento.</w:t>
      </w:r>
    </w:p>
    <w:p w14:paraId="372A76F0" w14:textId="0F497E47" w:rsidR="00FF3302" w:rsidRPr="00FF3302" w:rsidRDefault="00FF3302" w:rsidP="00FF3302">
      <w:r w:rsidRPr="00FF3302">
        <w:t xml:space="preserve">Um dos subsistemas mais críticos de qualquer scanner histológico é o </w:t>
      </w:r>
      <w:r w:rsidRPr="00FF3302">
        <w:rPr>
          <w:b/>
          <w:bCs/>
        </w:rPr>
        <w:t>autofoco do eixo Z</w:t>
      </w:r>
      <w:r w:rsidRPr="00FF3302">
        <w:t xml:space="preserve">. Lentes de alta abertura numérica, necessárias para resolver detalhes celulares (núcleos com dimensões de 5–10 µm), têm </w:t>
      </w:r>
      <w:r w:rsidRPr="00FF3302">
        <w:rPr>
          <w:b/>
          <w:bCs/>
        </w:rPr>
        <w:t>profundidade de campo (DOF) frequentemente inferior a 1 µm</w:t>
      </w:r>
      <w:r w:rsidRPr="00FF3302">
        <w:t>. Lâminas de tecido, por sua vez, apresentam topografia irregular</w:t>
      </w:r>
      <w:r w:rsidR="00B7754E">
        <w:t>,</w:t>
      </w:r>
      <w:r w:rsidRPr="00FF3302">
        <w:t xml:space="preserve"> variações de espessura do corte (3–5 µm), do meio de montagem e do </w:t>
      </w:r>
      <w:r w:rsidRPr="00FF3302">
        <w:rPr>
          <w:i/>
          <w:iCs/>
        </w:rPr>
        <w:t xml:space="preserve">cover </w:t>
      </w:r>
      <w:proofErr w:type="spellStart"/>
      <w:r w:rsidRPr="00FF3302">
        <w:rPr>
          <w:i/>
          <w:iCs/>
        </w:rPr>
        <w:t>slip</w:t>
      </w:r>
      <w:proofErr w:type="spellEnd"/>
      <w:r w:rsidRPr="00FF3302">
        <w:t xml:space="preserve"> que, somadas, produzem desvios de foco da ordem de dezenas de micrômetros ao longo da superfície. O resultado é que o plano focal precisa ser reajustado a cada campo visual (FOV), e um autofoco lento ou impreciso compromete tanto a qualidade diagnóstica quanto a taxa de transferência da digitalização.</w:t>
      </w:r>
    </w:p>
    <w:p w14:paraId="7321B671" w14:textId="63A7BA26" w:rsidR="00FF3302" w:rsidRPr="00FF3302" w:rsidRDefault="00FF3302" w:rsidP="00FF3302">
      <w:r w:rsidRPr="00FF3302">
        <w:t xml:space="preserve">Scanners comerciais resolvem esse problema com hardware dedicado (sensores de plano focal a laser, estágios piezoelétricos, óptica de correção) cujo custo e complexidade são incompatíveis com propostas de baixo custo. A literatura recente tem explorado alternativas </w:t>
      </w:r>
      <w:r w:rsidRPr="00FF3302">
        <w:rPr>
          <w:i/>
          <w:iCs/>
        </w:rPr>
        <w:t>open-hardware</w:t>
      </w:r>
      <w:r w:rsidR="00B7754E">
        <w:rPr>
          <w:i/>
          <w:iCs/>
        </w:rPr>
        <w:t>,</w:t>
      </w:r>
      <w:r w:rsidRPr="00FF3302">
        <w:t xml:space="preserve"> o </w:t>
      </w:r>
      <w:proofErr w:type="spellStart"/>
      <w:r w:rsidRPr="00FF3302">
        <w:rPr>
          <w:b/>
          <w:bCs/>
        </w:rPr>
        <w:t>OpenFlexure</w:t>
      </w:r>
      <w:proofErr w:type="spellEnd"/>
      <w:r w:rsidRPr="00FF3302">
        <w:rPr>
          <w:b/>
          <w:bCs/>
        </w:rPr>
        <w:t xml:space="preserve"> </w:t>
      </w:r>
      <w:proofErr w:type="spellStart"/>
      <w:r w:rsidRPr="00FF3302">
        <w:rPr>
          <w:b/>
          <w:bCs/>
        </w:rPr>
        <w:t>Microscope</w:t>
      </w:r>
      <w:proofErr w:type="spellEnd"/>
      <w:r w:rsidRPr="00FF3302">
        <w:t xml:space="preserve"> (Collins </w:t>
      </w:r>
      <w:r w:rsidRPr="00FF3302">
        <w:rPr>
          <w:i/>
          <w:iCs/>
        </w:rPr>
        <w:t>et al.</w:t>
      </w:r>
      <w:r w:rsidRPr="00FF3302">
        <w:t xml:space="preserve">, 2017), o </w:t>
      </w:r>
      <w:proofErr w:type="spellStart"/>
      <w:r w:rsidRPr="00FF3302">
        <w:rPr>
          <w:b/>
          <w:bCs/>
        </w:rPr>
        <w:t>OpenWSI</w:t>
      </w:r>
      <w:proofErr w:type="spellEnd"/>
      <w:r w:rsidRPr="00FF3302">
        <w:t xml:space="preserve"> (</w:t>
      </w:r>
      <w:proofErr w:type="spellStart"/>
      <w:r w:rsidRPr="00FF3302">
        <w:t>Guo</w:t>
      </w:r>
      <w:proofErr w:type="spellEnd"/>
      <w:r w:rsidRPr="00FF3302">
        <w:t xml:space="preserve"> </w:t>
      </w:r>
      <w:r w:rsidRPr="00FF3302">
        <w:rPr>
          <w:i/>
          <w:iCs/>
        </w:rPr>
        <w:t>et al.</w:t>
      </w:r>
      <w:r w:rsidRPr="00FF3302">
        <w:t xml:space="preserve">) e o </w:t>
      </w:r>
      <w:proofErr w:type="spellStart"/>
      <w:r w:rsidRPr="00FF3302">
        <w:rPr>
          <w:b/>
          <w:bCs/>
        </w:rPr>
        <w:t>GJFocuser</w:t>
      </w:r>
      <w:proofErr w:type="spellEnd"/>
      <w:r w:rsidRPr="00FF3302">
        <w:t xml:space="preserve"> (Chen </w:t>
      </w:r>
      <w:r w:rsidRPr="00FF3302">
        <w:rPr>
          <w:i/>
          <w:iCs/>
        </w:rPr>
        <w:t>et al.</w:t>
      </w:r>
      <w:r w:rsidRPr="00FF3302">
        <w:t>, 2024) são exemplos</w:t>
      </w:r>
      <w:r w:rsidR="00B7754E">
        <w:t>,</w:t>
      </w:r>
      <w:r w:rsidRPr="00FF3302">
        <w:t xml:space="preserve"> mas nenhum deles oferece uma </w:t>
      </w:r>
      <w:r w:rsidRPr="00FF3302">
        <w:rPr>
          <w:b/>
          <w:bCs/>
        </w:rPr>
        <w:t>caracterização sistemática do desempenho das métricas clássicas de foco especificamente em lâminas H&amp;E adquiridas por hardware de baixo custo</w:t>
      </w:r>
      <w:r w:rsidRPr="00FF3302">
        <w:t>.</w:t>
      </w:r>
    </w:p>
    <w:p w14:paraId="6F610469" w14:textId="77777777" w:rsidR="00FF3302" w:rsidRPr="00FF3302" w:rsidRDefault="00FF3302" w:rsidP="00FF3302">
      <w:r w:rsidRPr="00FF3302">
        <w:t>Este trabalho preenche essa lacuna com três contribuições:</w:t>
      </w:r>
    </w:p>
    <w:p w14:paraId="77F3179E" w14:textId="77777777" w:rsidR="00FF3302" w:rsidRPr="00FF3302" w:rsidRDefault="00FF3302" w:rsidP="00FF3302">
      <w:r w:rsidRPr="00FF3302">
        <w:rPr>
          <w:b/>
          <w:bCs/>
        </w:rPr>
        <w:t>Um protótipo open-hardware</w:t>
      </w:r>
      <w:r w:rsidRPr="00FF3302">
        <w:t xml:space="preserve"> de scanner histológico, com lista de materiais completa (BOM), firmware documentado e software aberto, totalizando custo inferior a </w:t>
      </w:r>
      <w:r w:rsidRPr="00FF3302">
        <w:rPr>
          <w:b/>
          <w:bCs/>
        </w:rPr>
        <w:t>R$ 200</w:t>
      </w:r>
      <w:r w:rsidRPr="00FF3302">
        <w:t xml:space="preserve"> (excluindo a câmera).</w:t>
      </w:r>
    </w:p>
    <w:p w14:paraId="43DE02C2" w14:textId="77777777" w:rsidR="00FF3302" w:rsidRPr="00FF3302" w:rsidRDefault="00FF3302" w:rsidP="00FF3302">
      <w:r w:rsidRPr="00FF3302">
        <w:rPr>
          <w:b/>
          <w:bCs/>
        </w:rPr>
        <w:lastRenderedPageBreak/>
        <w:t>Uma comparação sistemática</w:t>
      </w:r>
      <w:r w:rsidRPr="00FF3302">
        <w:t xml:space="preserve"> das quatro métricas clássicas de foco (Laplaciano, </w:t>
      </w:r>
      <w:proofErr w:type="spellStart"/>
      <w:r w:rsidRPr="00FF3302">
        <w:t>Tenengrad</w:t>
      </w:r>
      <w:proofErr w:type="spellEnd"/>
      <w:r w:rsidRPr="00FF3302">
        <w:t xml:space="preserve">, Brenner, FFT) integradas a uma plataforma </w:t>
      </w:r>
      <w:proofErr w:type="spellStart"/>
      <w:r w:rsidRPr="00FF3302">
        <w:t>Streamlit</w:t>
      </w:r>
      <w:proofErr w:type="spellEnd"/>
      <w:r w:rsidRPr="00FF3302">
        <w:t xml:space="preserve"> que mede, em paralelo, </w:t>
      </w:r>
      <w:r w:rsidRPr="00FF3302">
        <w:rPr>
          <w:b/>
          <w:bCs/>
        </w:rPr>
        <w:t>acurácia</w:t>
      </w:r>
      <w:r w:rsidRPr="00FF3302">
        <w:t xml:space="preserve"> e </w:t>
      </w:r>
      <w:r w:rsidRPr="00FF3302">
        <w:rPr>
          <w:b/>
          <w:bCs/>
        </w:rPr>
        <w:t>tempo de cálculo</w:t>
      </w:r>
      <w:r w:rsidRPr="00FF3302">
        <w:t xml:space="preserve"> por métrica.</w:t>
      </w:r>
    </w:p>
    <w:p w14:paraId="371C97C8" w14:textId="77777777" w:rsidR="00FF3302" w:rsidRPr="00FF3302" w:rsidRDefault="00FF3302" w:rsidP="00FF3302">
      <w:r w:rsidRPr="00FF3302">
        <w:rPr>
          <w:b/>
          <w:bCs/>
        </w:rPr>
        <w:t>Uma base reprodutível</w:t>
      </w:r>
      <w:r w:rsidRPr="00FF3302">
        <w:t xml:space="preserve"> para validação experimental em lâminas H&amp;E reais, com protocolo estatístico descrito.</w:t>
      </w:r>
    </w:p>
    <w:p w14:paraId="5EF79C2F" w14:textId="77777777" w:rsidR="00FF3302" w:rsidRPr="00FF3302" w:rsidRDefault="00FF3302" w:rsidP="00FF3302">
      <w:r w:rsidRPr="00FF3302">
        <w:t xml:space="preserve">A pergunta de pesquisa que orienta o trabalho é: </w:t>
      </w:r>
      <w:r w:rsidRPr="00FF3302">
        <w:rPr>
          <w:b/>
          <w:bCs/>
        </w:rPr>
        <w:t>qual métrica clássica de foco oferece o melhor compromisso entre acurácia e custo computacional para autofoco de lâminas H&amp;E em um scanner de baixo custo?</w:t>
      </w:r>
    </w:p>
    <w:p w14:paraId="7F792912" w14:textId="77777777" w:rsidR="00B2680B" w:rsidRPr="00B2680B" w:rsidRDefault="00B2680B" w:rsidP="00B2680B">
      <w:pPr>
        <w:pStyle w:val="Ttulo2"/>
      </w:pPr>
      <w:r w:rsidRPr="00B2680B">
        <w:t>2. Revisão da Literatura</w:t>
      </w:r>
    </w:p>
    <w:p w14:paraId="66298AED" w14:textId="77777777" w:rsidR="00B2680B" w:rsidRPr="00B2680B" w:rsidRDefault="00B2680B" w:rsidP="00B2680B">
      <w:pPr>
        <w:pStyle w:val="Ttulo3"/>
      </w:pPr>
      <w:r w:rsidRPr="00B2680B">
        <w:t>2.1 Autofoco em microscopia: fundamentos e comparações clássicas</w:t>
      </w:r>
    </w:p>
    <w:p w14:paraId="62C39BCF" w14:textId="20F14FEC" w:rsidR="00B2680B" w:rsidRPr="00B2680B" w:rsidRDefault="00B2680B" w:rsidP="00B2680B">
      <w:r w:rsidRPr="00B2680B">
        <w:t xml:space="preserve">A avaliação de foco baseada em imagem remonta aos primórdios da microscopia automatizada. </w:t>
      </w:r>
      <w:r w:rsidRPr="00B2680B">
        <w:rPr>
          <w:b/>
          <w:bCs/>
        </w:rPr>
        <w:t xml:space="preserve">Brenner </w:t>
      </w:r>
      <w:r w:rsidRPr="00B2680B">
        <w:rPr>
          <w:b/>
          <w:bCs/>
          <w:i/>
          <w:iCs/>
        </w:rPr>
        <w:t>et al.</w:t>
      </w:r>
      <w:r w:rsidRPr="00B2680B">
        <w:rPr>
          <w:b/>
          <w:bCs/>
        </w:rPr>
        <w:t xml:space="preserve"> (1976)</w:t>
      </w:r>
      <w:r w:rsidRPr="00B2680B">
        <w:t xml:space="preserve"> propuseram, no contexto de um microscópio automatizado para citologia, a métrica que leva seu nome</w:t>
      </w:r>
      <w:r w:rsidR="005B5737">
        <w:t>,</w:t>
      </w:r>
      <w:r w:rsidRPr="00B2680B">
        <w:t xml:space="preserve"> o quadrado da diferença entre pixels separados por </w:t>
      </w:r>
      <w:r w:rsidRPr="00B2680B">
        <w:rPr>
          <w:i/>
          <w:iCs/>
        </w:rPr>
        <w:t>k</w:t>
      </w:r>
      <w:r w:rsidRPr="00B2680B">
        <w:t xml:space="preserve"> posições. </w:t>
      </w:r>
      <w:r w:rsidRPr="00B2680B">
        <w:rPr>
          <w:b/>
          <w:bCs/>
        </w:rPr>
        <w:t>Tenenbaum (1970)</w:t>
      </w:r>
      <w:r w:rsidRPr="00B2680B">
        <w:t xml:space="preserve"> introduziu em sua tese de doutorado a energia do gradiente que se tornaria conhecida como </w:t>
      </w:r>
      <w:proofErr w:type="spellStart"/>
      <w:r w:rsidRPr="00B2680B">
        <w:rPr>
          <w:i/>
          <w:iCs/>
        </w:rPr>
        <w:t>Tenengrad</w:t>
      </w:r>
      <w:proofErr w:type="spellEnd"/>
      <w:r w:rsidRPr="00B2680B">
        <w:t xml:space="preserve">. </w:t>
      </w:r>
      <w:proofErr w:type="spellStart"/>
      <w:r w:rsidRPr="00B2680B">
        <w:rPr>
          <w:b/>
          <w:bCs/>
        </w:rPr>
        <w:t>Nayar</w:t>
      </w:r>
      <w:proofErr w:type="spellEnd"/>
      <w:r w:rsidRPr="00B2680B">
        <w:rPr>
          <w:b/>
          <w:bCs/>
        </w:rPr>
        <w:t xml:space="preserve"> e </w:t>
      </w:r>
      <w:proofErr w:type="spellStart"/>
      <w:r w:rsidRPr="00B2680B">
        <w:rPr>
          <w:b/>
          <w:bCs/>
        </w:rPr>
        <w:t>Nakagawa</w:t>
      </w:r>
      <w:proofErr w:type="spellEnd"/>
      <w:r w:rsidRPr="00B2680B">
        <w:rPr>
          <w:b/>
          <w:bCs/>
        </w:rPr>
        <w:t xml:space="preserve"> (1994)</w:t>
      </w:r>
      <w:r w:rsidRPr="00B2680B">
        <w:t xml:space="preserve"> formalizaram o </w:t>
      </w:r>
      <w:r w:rsidRPr="00B2680B">
        <w:rPr>
          <w:i/>
          <w:iCs/>
        </w:rPr>
        <w:t>shape-from-</w:t>
      </w:r>
      <w:proofErr w:type="spellStart"/>
      <w:r w:rsidRPr="00B2680B">
        <w:rPr>
          <w:i/>
          <w:iCs/>
        </w:rPr>
        <w:t>focus</w:t>
      </w:r>
      <w:proofErr w:type="spellEnd"/>
      <w:r w:rsidRPr="00B2680B">
        <w:t xml:space="preserve"> como um problema de escolha de métrica e busca pelo pico.</w:t>
      </w:r>
    </w:p>
    <w:p w14:paraId="053D3BC1" w14:textId="0F6EBAD9" w:rsidR="00B2680B" w:rsidRPr="00B2680B" w:rsidRDefault="00B2680B" w:rsidP="00B2680B">
      <w:r w:rsidRPr="00B2680B">
        <w:t xml:space="preserve">A referência mais citada em comparações sistemáticas é </w:t>
      </w:r>
      <w:r w:rsidRPr="00B2680B">
        <w:rPr>
          <w:b/>
          <w:bCs/>
        </w:rPr>
        <w:t xml:space="preserve">Sun, </w:t>
      </w:r>
      <w:proofErr w:type="spellStart"/>
      <w:r w:rsidRPr="00B2680B">
        <w:rPr>
          <w:b/>
          <w:bCs/>
        </w:rPr>
        <w:t>Duthaler</w:t>
      </w:r>
      <w:proofErr w:type="spellEnd"/>
      <w:r w:rsidRPr="00B2680B">
        <w:rPr>
          <w:b/>
          <w:bCs/>
        </w:rPr>
        <w:t xml:space="preserve"> e Nelson (2004)</w:t>
      </w:r>
      <w:r w:rsidRPr="00B2680B">
        <w:t>, que avaliaram dezoito funções de foco em amostras biológicas e estabeleceram uma metodologia de avaliação</w:t>
      </w:r>
      <w:r w:rsidR="00F96A91">
        <w:t>,</w:t>
      </w:r>
      <w:r w:rsidRPr="00B2680B">
        <w:t xml:space="preserve"> incluindo critérios de </w:t>
      </w:r>
      <w:proofErr w:type="spellStart"/>
      <w:r w:rsidRPr="00B2680B">
        <w:t>unimodalidade</w:t>
      </w:r>
      <w:proofErr w:type="spellEnd"/>
      <w:r w:rsidRPr="00B2680B">
        <w:t>, reprodutibilidade e custo</w:t>
      </w:r>
      <w:r w:rsidR="00F96A91">
        <w:t xml:space="preserve"> </w:t>
      </w:r>
      <w:r w:rsidRPr="00B2680B">
        <w:t xml:space="preserve">que influenciou todos os trabalhos posteriores. </w:t>
      </w:r>
      <w:proofErr w:type="spellStart"/>
      <w:r w:rsidRPr="00B2680B">
        <w:rPr>
          <w:b/>
          <w:bCs/>
        </w:rPr>
        <w:t>Pertuz</w:t>
      </w:r>
      <w:proofErr w:type="spellEnd"/>
      <w:r w:rsidRPr="00B2680B">
        <w:rPr>
          <w:b/>
          <w:bCs/>
        </w:rPr>
        <w:t>, Puig e Garcia (2013)</w:t>
      </w:r>
      <w:r w:rsidRPr="00B2680B">
        <w:t xml:space="preserve"> publicaram a revisão mais abrangente dos últimos 15 anos, propondo uma taxonomia das métricas em famílias (gradiente, Laplaciano, espectral, estatística) e comparando 36 operadores.</w:t>
      </w:r>
    </w:p>
    <w:p w14:paraId="192A0FA4" w14:textId="77777777" w:rsidR="00B2680B" w:rsidRPr="00B2680B" w:rsidRDefault="00B2680B" w:rsidP="00B2680B">
      <w:pPr>
        <w:pStyle w:val="Ttulo3"/>
      </w:pPr>
      <w:r w:rsidRPr="00B2680B">
        <w:t>2.2 Autofoco em patologia digital</w:t>
      </w:r>
    </w:p>
    <w:p w14:paraId="7DA6C6B7" w14:textId="77777777" w:rsidR="00B2680B" w:rsidRPr="00B2680B" w:rsidRDefault="00B2680B" w:rsidP="00B2680B">
      <w:r w:rsidRPr="00B2680B">
        <w:t xml:space="preserve">No contexto específico de WSI, </w:t>
      </w:r>
      <w:proofErr w:type="spellStart"/>
      <w:r w:rsidRPr="00B2680B">
        <w:rPr>
          <w:b/>
          <w:bCs/>
        </w:rPr>
        <w:t>Yazdanfar</w:t>
      </w:r>
      <w:proofErr w:type="spellEnd"/>
      <w:r w:rsidRPr="00B2680B">
        <w:rPr>
          <w:b/>
          <w:bCs/>
        </w:rPr>
        <w:t xml:space="preserve"> </w:t>
      </w:r>
      <w:r w:rsidRPr="00B2680B">
        <w:rPr>
          <w:b/>
          <w:bCs/>
          <w:i/>
          <w:iCs/>
        </w:rPr>
        <w:t>et al.</w:t>
      </w:r>
      <w:r w:rsidRPr="00B2680B">
        <w:rPr>
          <w:b/>
          <w:bCs/>
        </w:rPr>
        <w:t xml:space="preserve"> (2008)</w:t>
      </w:r>
      <w:r w:rsidRPr="00B2680B">
        <w:t xml:space="preserve"> propuseram uma métrica baseada em variância do gradiente com normalização de iluminação, motivada exatamente pelo problema de heterogeneidade entre campos visuais. </w:t>
      </w:r>
      <w:proofErr w:type="spellStart"/>
      <w:r w:rsidRPr="00B2680B">
        <w:rPr>
          <w:b/>
          <w:bCs/>
        </w:rPr>
        <w:t>Bian</w:t>
      </w:r>
      <w:proofErr w:type="spellEnd"/>
      <w:r w:rsidRPr="00B2680B">
        <w:rPr>
          <w:b/>
          <w:bCs/>
        </w:rPr>
        <w:t xml:space="preserve"> </w:t>
      </w:r>
      <w:r w:rsidRPr="00B2680B">
        <w:rPr>
          <w:b/>
          <w:bCs/>
          <w:i/>
          <w:iCs/>
        </w:rPr>
        <w:t>et al.</w:t>
      </w:r>
      <w:r w:rsidRPr="00B2680B">
        <w:rPr>
          <w:b/>
          <w:bCs/>
        </w:rPr>
        <w:t xml:space="preserve"> (2020)</w:t>
      </w:r>
      <w:r w:rsidRPr="00B2680B">
        <w:t xml:space="preserve"> revisaram as tecnologias de autofoco para WSI, discutindo tanto abordagens baseadas em imagem quanto baseadas em hardware, e destacaram a lacuna de métodos acessíveis para sistemas de baixo custo. Trabalhos recentes têm explorado aprendizado profundo para detecção de regiões desfocadas em WSI já digitalizadas, mas essas abordagens pressupõem aquisição prévia por hardware caro e não resolvem o problema do autofoco durante a digitalização.</w:t>
      </w:r>
    </w:p>
    <w:p w14:paraId="022246E8" w14:textId="77777777" w:rsidR="00B2680B" w:rsidRPr="00B2680B" w:rsidRDefault="00B2680B" w:rsidP="00B2680B">
      <w:pPr>
        <w:pStyle w:val="Ttulo3"/>
      </w:pPr>
      <w:r w:rsidRPr="00B2680B">
        <w:t>2.3 Scanners e microscópios de baixo custo</w:t>
      </w:r>
    </w:p>
    <w:p w14:paraId="7806DF76" w14:textId="77777777" w:rsidR="00B2680B" w:rsidRPr="00B2680B" w:rsidRDefault="00B2680B" w:rsidP="00B2680B">
      <w:r w:rsidRPr="00B2680B">
        <w:t xml:space="preserve">O </w:t>
      </w:r>
      <w:proofErr w:type="spellStart"/>
      <w:r w:rsidRPr="00B2680B">
        <w:rPr>
          <w:b/>
          <w:bCs/>
        </w:rPr>
        <w:t>OpenFlexure</w:t>
      </w:r>
      <w:proofErr w:type="spellEnd"/>
      <w:r w:rsidRPr="00B2680B">
        <w:rPr>
          <w:b/>
          <w:bCs/>
        </w:rPr>
        <w:t xml:space="preserve"> </w:t>
      </w:r>
      <w:proofErr w:type="spellStart"/>
      <w:r w:rsidRPr="00B2680B">
        <w:rPr>
          <w:b/>
          <w:bCs/>
        </w:rPr>
        <w:t>Microscope</w:t>
      </w:r>
      <w:proofErr w:type="spellEnd"/>
      <w:r w:rsidRPr="00B2680B">
        <w:t xml:space="preserve"> (Collins </w:t>
      </w:r>
      <w:r w:rsidRPr="00B2680B">
        <w:rPr>
          <w:i/>
          <w:iCs/>
        </w:rPr>
        <w:t>et al.</w:t>
      </w:r>
      <w:r w:rsidRPr="00B2680B">
        <w:t xml:space="preserve">, 2017) consolidou a viabilidade de microscópios 3D-impressos com estágio </w:t>
      </w:r>
      <w:proofErr w:type="spellStart"/>
      <w:r w:rsidRPr="00B2680B">
        <w:t>flexure</w:t>
      </w:r>
      <w:proofErr w:type="spellEnd"/>
      <w:r w:rsidRPr="00B2680B">
        <w:t xml:space="preserve"> de alta precisão, embora seu escopo seja microscopia genérica, não WSI. O </w:t>
      </w:r>
      <w:proofErr w:type="spellStart"/>
      <w:r w:rsidRPr="00B2680B">
        <w:rPr>
          <w:b/>
          <w:bCs/>
        </w:rPr>
        <w:t>OpenWSI</w:t>
      </w:r>
      <w:proofErr w:type="spellEnd"/>
      <w:r w:rsidRPr="00B2680B">
        <w:t xml:space="preserve"> (</w:t>
      </w:r>
      <w:proofErr w:type="spellStart"/>
      <w:r w:rsidRPr="00B2680B">
        <w:t>Guo</w:t>
      </w:r>
      <w:proofErr w:type="spellEnd"/>
      <w:r w:rsidRPr="00B2680B">
        <w:t xml:space="preserve"> </w:t>
      </w:r>
      <w:r w:rsidRPr="00B2680B">
        <w:rPr>
          <w:i/>
          <w:iCs/>
        </w:rPr>
        <w:t>et al.</w:t>
      </w:r>
      <w:r w:rsidRPr="00B2680B">
        <w:t xml:space="preserve">) demonstrou um scanner de lâminas de baixo custo baseado em roteador CNC, lente fotográfica e </w:t>
      </w:r>
      <w:r w:rsidRPr="00B2680B">
        <w:rPr>
          <w:i/>
          <w:iCs/>
        </w:rPr>
        <w:t>array</w:t>
      </w:r>
      <w:r w:rsidRPr="00B2680B">
        <w:t xml:space="preserve"> de LEDs programável, com autofoco de captura única. O </w:t>
      </w:r>
      <w:proofErr w:type="spellStart"/>
      <w:r w:rsidRPr="00B2680B">
        <w:rPr>
          <w:b/>
          <w:bCs/>
        </w:rPr>
        <w:t>GJFocuser</w:t>
      </w:r>
      <w:proofErr w:type="spellEnd"/>
      <w:r w:rsidRPr="00B2680B">
        <w:t xml:space="preserve"> (Chen </w:t>
      </w:r>
      <w:r w:rsidRPr="00B2680B">
        <w:rPr>
          <w:i/>
          <w:iCs/>
        </w:rPr>
        <w:t>et al.</w:t>
      </w:r>
      <w:r w:rsidRPr="00B2680B">
        <w:t xml:space="preserve">, 2024) propôs um método baseado em </w:t>
      </w:r>
      <w:proofErr w:type="spellStart"/>
      <w:r w:rsidRPr="00B2680B">
        <w:rPr>
          <w:i/>
          <w:iCs/>
        </w:rPr>
        <w:t>Difference</w:t>
      </w:r>
      <w:proofErr w:type="spellEnd"/>
      <w:r w:rsidRPr="00B2680B">
        <w:rPr>
          <w:i/>
          <w:iCs/>
        </w:rPr>
        <w:t xml:space="preserve"> of </w:t>
      </w:r>
      <w:proofErr w:type="spellStart"/>
      <w:r w:rsidRPr="00B2680B">
        <w:rPr>
          <w:i/>
          <w:iCs/>
        </w:rPr>
        <w:t>Gaussians</w:t>
      </w:r>
      <w:proofErr w:type="spellEnd"/>
      <w:r w:rsidRPr="00B2680B">
        <w:t xml:space="preserve"> e aprendizado conjunto, robusto a variações de coloração, aplicado a um sistema de microscopia digital de baixo custo.</w:t>
      </w:r>
    </w:p>
    <w:p w14:paraId="3AB7A004" w14:textId="5290858A" w:rsidR="00B2680B" w:rsidRPr="00B2680B" w:rsidRDefault="00B2680B" w:rsidP="00B2680B">
      <w:r w:rsidRPr="00B2680B">
        <w:t xml:space="preserve">A lacuna comum a esses trabalhos é a </w:t>
      </w:r>
      <w:r w:rsidRPr="00B2680B">
        <w:rPr>
          <w:b/>
          <w:bCs/>
        </w:rPr>
        <w:t>ausência de caracterização comparativa das métricas clássicas</w:t>
      </w:r>
      <w:r w:rsidRPr="00B2680B">
        <w:t xml:space="preserve"> em seu domínio de aplicação: cada um propõe uma solução única, sem responder qual das métricas tradicionais teria sido suficiente e mais barata computacionalmente para o mesmo desempenho.</w:t>
      </w:r>
    </w:p>
    <w:p w14:paraId="31828475" w14:textId="77777777" w:rsidR="00B2680B" w:rsidRPr="00B2680B" w:rsidRDefault="00B2680B" w:rsidP="00B2680B">
      <w:pPr>
        <w:pStyle w:val="Ttulo3"/>
      </w:pPr>
      <w:r w:rsidRPr="00B2680B">
        <w:t>2.4 As quatro métricas avaliadas</w:t>
      </w:r>
    </w:p>
    <w:p w14:paraId="77204F85" w14:textId="77777777" w:rsidR="00B2680B" w:rsidRPr="00B2680B" w:rsidRDefault="00B2680B" w:rsidP="00B2680B">
      <w:r w:rsidRPr="00B2680B">
        <w:rPr>
          <w:b/>
          <w:bCs/>
        </w:rPr>
        <w:t>Variância do Laplaciano.</w:t>
      </w:r>
      <w:r w:rsidRPr="00B2680B">
        <w:t xml:space="preserve"> O operador Laplaciano é um filtro passa-alta de segunda derivada:</w:t>
      </w:r>
    </w:p>
    <w:p w14:paraId="2D97AB69" w14:textId="2B7ED567" w:rsidR="00B2680B" w:rsidRPr="00B2680B" w:rsidRDefault="00B2680B" w:rsidP="00B2680B">
      <w:r w:rsidRPr="00B2680B">
        <w:rPr>
          <w:i/>
          <w:iCs/>
        </w:rPr>
        <w:t>S</w:t>
      </w:r>
      <w:r w:rsidRPr="00B2680B">
        <w:t>LAP=Var(</w:t>
      </w:r>
      <w:r w:rsidRPr="00B2680B">
        <w:rPr>
          <w:rFonts w:ascii="Cambria Math" w:hAnsi="Cambria Math" w:cs="Cambria Math"/>
        </w:rPr>
        <w:t>∇</w:t>
      </w:r>
      <w:r w:rsidRPr="00B2680B">
        <w:t>2</w:t>
      </w:r>
      <w:proofErr w:type="gramStart"/>
      <w:r w:rsidRPr="00B2680B">
        <w:rPr>
          <w:i/>
          <w:iCs/>
        </w:rPr>
        <w:t>I</w:t>
      </w:r>
      <w:r w:rsidRPr="00B2680B">
        <w:t>)=</w:t>
      </w:r>
      <w:proofErr w:type="gramEnd"/>
      <w:r w:rsidRPr="00B2680B">
        <w:rPr>
          <w:i/>
          <w:iCs/>
        </w:rPr>
        <w:t>N</w:t>
      </w:r>
      <w:r w:rsidRPr="00B2680B">
        <w:t>1∑</w:t>
      </w:r>
      <w:r w:rsidRPr="00B2680B">
        <w:rPr>
          <w:i/>
          <w:iCs/>
        </w:rPr>
        <w:t>x</w:t>
      </w:r>
      <w:r w:rsidRPr="00B2680B">
        <w:t>,</w:t>
      </w:r>
      <w:r w:rsidRPr="00B2680B">
        <w:rPr>
          <w:i/>
          <w:iCs/>
        </w:rPr>
        <w:t>y</w:t>
      </w:r>
      <w:r w:rsidRPr="00B2680B">
        <w:t>(</w:t>
      </w:r>
      <w:r w:rsidRPr="00B2680B">
        <w:rPr>
          <w:i/>
          <w:iCs/>
        </w:rPr>
        <w:t>L</w:t>
      </w:r>
      <w:r w:rsidRPr="00B2680B">
        <w:t>(</w:t>
      </w:r>
      <w:proofErr w:type="spellStart"/>
      <w:r w:rsidRPr="00B2680B">
        <w:rPr>
          <w:i/>
          <w:iCs/>
        </w:rPr>
        <w:t>x</w:t>
      </w:r>
      <w:r w:rsidRPr="00B2680B">
        <w:t>,</w:t>
      </w:r>
      <w:r w:rsidRPr="00B2680B">
        <w:rPr>
          <w:i/>
          <w:iCs/>
        </w:rPr>
        <w:t>y</w:t>
      </w:r>
      <w:proofErr w:type="spellEnd"/>
      <w:r w:rsidRPr="00B2680B">
        <w:t>)−</w:t>
      </w:r>
      <w:r w:rsidRPr="00B2680B">
        <w:rPr>
          <w:i/>
          <w:iCs/>
        </w:rPr>
        <w:t>L</w:t>
      </w:r>
      <w:r w:rsidRPr="00B2680B">
        <w:t>ˉ)2,</w:t>
      </w:r>
      <w:r w:rsidRPr="00B2680B">
        <w:rPr>
          <w:i/>
          <w:iCs/>
        </w:rPr>
        <w:t>L</w:t>
      </w:r>
      <w:r w:rsidRPr="00B2680B">
        <w:t>=</w:t>
      </w:r>
      <w:r w:rsidRPr="00B2680B">
        <w:rPr>
          <w:i/>
          <w:iCs/>
        </w:rPr>
        <w:t>I</w:t>
      </w:r>
      <w:r w:rsidRPr="00B2680B">
        <w:rPr>
          <w:rFonts w:ascii="Cambria Math" w:hAnsi="Cambria Math" w:cs="Cambria Math"/>
        </w:rPr>
        <w:t>∗</w:t>
      </w:r>
      <w:r w:rsidRPr="00B2680B">
        <w:rPr>
          <w:i/>
          <w:iCs/>
        </w:rPr>
        <w:t>K</w:t>
      </w:r>
      <w:r w:rsidRPr="00B2680B">
        <w:t>LAP</w:t>
      </w:r>
    </w:p>
    <w:p w14:paraId="5A462BF4" w14:textId="14CDEF0F" w:rsidR="00B7754E" w:rsidRDefault="00B2680B" w:rsidP="00B2680B">
      <w:r w:rsidRPr="00B2680B">
        <w:lastRenderedPageBreak/>
        <w:t>com kernel KLAP</w:t>
      </w:r>
      <w:proofErr w:type="gramStart"/>
      <w:r w:rsidRPr="00B2680B">
        <w:t>=[</w:t>
      </w:r>
      <w:proofErr w:type="gramEnd"/>
      <w:r w:rsidRPr="00B2680B">
        <w:t>[0,1,0],[1,−4,1],[0,1,0]]</w:t>
      </w:r>
    </w:p>
    <w:p w14:paraId="2E97ABFE" w14:textId="511103DC" w:rsidR="00B2680B" w:rsidRPr="00B2680B" w:rsidRDefault="00B2680B" w:rsidP="00B2680B">
      <w:r w:rsidRPr="00B2680B">
        <w:t>É rápido e interpretável, mas sensível a ruído de sensor.</w:t>
      </w:r>
    </w:p>
    <w:p w14:paraId="0BAE08BE" w14:textId="77777777" w:rsidR="00B2680B" w:rsidRPr="00B2680B" w:rsidRDefault="00B2680B" w:rsidP="00B2680B">
      <w:proofErr w:type="spellStart"/>
      <w:r w:rsidRPr="00B2680B">
        <w:rPr>
          <w:b/>
          <w:bCs/>
        </w:rPr>
        <w:t>Tenengrad</w:t>
      </w:r>
      <w:proofErr w:type="spellEnd"/>
      <w:r w:rsidRPr="00B2680B">
        <w:rPr>
          <w:b/>
          <w:bCs/>
        </w:rPr>
        <w:t>.</w:t>
      </w:r>
      <w:r w:rsidRPr="00B2680B">
        <w:t xml:space="preserve"> Energia do gradiente estimado por Sobel:</w:t>
      </w:r>
    </w:p>
    <w:p w14:paraId="2E920FDB" w14:textId="3B58C7A6" w:rsidR="00B2680B" w:rsidRPr="00B2680B" w:rsidRDefault="00B2680B" w:rsidP="00B2680B">
      <w:r w:rsidRPr="00B2680B">
        <w:t>STEN=1N∑</w:t>
      </w:r>
      <w:proofErr w:type="gramStart"/>
      <w:r w:rsidRPr="00B2680B">
        <w:t>x,y</w:t>
      </w:r>
      <w:proofErr w:type="gramEnd"/>
      <w:r w:rsidRPr="00B2680B">
        <w:t>(Gx2+Gy2)</w:t>
      </w:r>
    </w:p>
    <w:p w14:paraId="34770C31" w14:textId="63BC75E4" w:rsidR="00B2680B" w:rsidRPr="00B2680B" w:rsidRDefault="00B2680B" w:rsidP="00B2680B">
      <w:r w:rsidRPr="00B2680B">
        <w:t xml:space="preserve">onde </w:t>
      </w:r>
      <w:proofErr w:type="spellStart"/>
      <w:r w:rsidRPr="00B2680B">
        <w:t>Gx</w:t>
      </w:r>
      <w:proofErr w:type="spellEnd"/>
      <w:r w:rsidRPr="00B2680B">
        <w:t>=</w:t>
      </w:r>
      <w:proofErr w:type="spellStart"/>
      <w:r w:rsidRPr="00B2680B">
        <w:t>I</w:t>
      </w:r>
      <w:r w:rsidRPr="00B2680B">
        <w:rPr>
          <w:rFonts w:ascii="Cambria Math" w:hAnsi="Cambria Math" w:cs="Cambria Math"/>
        </w:rPr>
        <w:t>∗</w:t>
      </w:r>
      <w:r w:rsidRPr="00B2680B">
        <w:t>Kx</w:t>
      </w:r>
      <w:proofErr w:type="spellEnd"/>
      <w:r w:rsidRPr="00B2680B">
        <w:t xml:space="preserve"> e </w:t>
      </w:r>
      <w:proofErr w:type="spellStart"/>
      <w:r w:rsidRPr="00B2680B">
        <w:t>Gy</w:t>
      </w:r>
      <w:proofErr w:type="spellEnd"/>
      <w:r w:rsidRPr="00B2680B">
        <w:t>=</w:t>
      </w:r>
      <w:proofErr w:type="spellStart"/>
      <w:r w:rsidRPr="00B2680B">
        <w:t>I</w:t>
      </w:r>
      <w:r w:rsidRPr="00B2680B">
        <w:rPr>
          <w:rFonts w:ascii="Cambria Math" w:hAnsi="Cambria Math" w:cs="Cambria Math"/>
        </w:rPr>
        <w:t>∗</w:t>
      </w:r>
      <w:r w:rsidRPr="00B2680B">
        <w:t>Kx</w:t>
      </w:r>
      <w:proofErr w:type="spellEnd"/>
      <w:r w:rsidRPr="00B2680B">
        <w:rPr>
          <w:rFonts w:ascii="Cambria Math" w:hAnsi="Cambria Math" w:cs="Cambria Math"/>
        </w:rPr>
        <w:t>⊤</w:t>
      </w:r>
      <w:r w:rsidRPr="00B2680B">
        <w:t xml:space="preserve">, com </w:t>
      </w:r>
      <w:proofErr w:type="spellStart"/>
      <w:r w:rsidRPr="00B2680B">
        <w:t>Kx</w:t>
      </w:r>
      <w:proofErr w:type="spellEnd"/>
      <w:proofErr w:type="gramStart"/>
      <w:r w:rsidRPr="00B2680B">
        <w:t>=[</w:t>
      </w:r>
      <w:proofErr w:type="gramEnd"/>
      <w:r w:rsidRPr="00B2680B">
        <w:t>[−1,0,1],[−2,0,2],[−1,0,1]]. A suavização embutida do Sobel confere robustez moderada a ruído.</w:t>
      </w:r>
    </w:p>
    <w:p w14:paraId="561B8027" w14:textId="47351614" w:rsidR="00B2680B" w:rsidRPr="00B2680B" w:rsidRDefault="00B2680B" w:rsidP="00B2680B">
      <w:r w:rsidRPr="00B2680B">
        <w:rPr>
          <w:b/>
          <w:bCs/>
        </w:rPr>
        <w:t>Brenner.</w:t>
      </w:r>
      <w:r w:rsidRPr="00B2680B">
        <w:t xml:space="preserve"> Quadrado da diferença entre pixels a </w:t>
      </w:r>
      <w:r w:rsidRPr="00B2680B">
        <w:rPr>
          <w:i/>
          <w:iCs/>
        </w:rPr>
        <w:t>k</w:t>
      </w:r>
      <w:r w:rsidRPr="00B2680B">
        <w:t xml:space="preserve"> posições (tipicamente </w:t>
      </w:r>
      <w:r w:rsidRPr="00B2680B">
        <w:rPr>
          <w:i/>
          <w:iCs/>
        </w:rPr>
        <w:t>k</w:t>
      </w:r>
      <w:r w:rsidRPr="00B2680B">
        <w:t>=2):</w:t>
      </w:r>
    </w:p>
    <w:p w14:paraId="78103587" w14:textId="2602DA45" w:rsidR="00B2680B" w:rsidRPr="00B2680B" w:rsidRDefault="00B2680B" w:rsidP="00B2680B">
      <w:r w:rsidRPr="00B2680B">
        <w:t>SBRE=1N∑</w:t>
      </w:r>
      <w:proofErr w:type="gramStart"/>
      <w:r w:rsidRPr="00B2680B">
        <w:t>x,y</w:t>
      </w:r>
      <w:proofErr w:type="gramEnd"/>
      <w:r w:rsidRPr="00B2680B">
        <w:t>[(I(x+k,y)−I(x,y))2+(I(x,y+k)−I(x,y))2]</w:t>
      </w:r>
    </w:p>
    <w:p w14:paraId="20E26253" w14:textId="77777777" w:rsidR="00B2680B" w:rsidRPr="00B2680B" w:rsidRDefault="00B2680B" w:rsidP="00B2680B">
      <w:r w:rsidRPr="00B2680B">
        <w:t>É a métrica de menor custo computacional entre as quatro.</w:t>
      </w:r>
    </w:p>
    <w:p w14:paraId="27E2BB62" w14:textId="77777777" w:rsidR="00B2680B" w:rsidRPr="00B2680B" w:rsidRDefault="00B2680B" w:rsidP="00B2680B">
      <w:r w:rsidRPr="00B2680B">
        <w:rPr>
          <w:b/>
          <w:bCs/>
        </w:rPr>
        <w:t>Energia de alta frequência via FFT.</w:t>
      </w:r>
      <w:r w:rsidRPr="00B2680B">
        <w:t xml:space="preserve"> Magnitude do espectro fora da região central de baixas frequências:</w:t>
      </w:r>
    </w:p>
    <w:p w14:paraId="403B5F0A" w14:textId="567C4ED3" w:rsidR="00B2680B" w:rsidRPr="00B2680B" w:rsidRDefault="00B2680B" w:rsidP="00B2680B">
      <w:r w:rsidRPr="00B2680B">
        <w:t>SFFT=1</w:t>
      </w:r>
      <w:r w:rsidRPr="00B2680B">
        <w:rPr>
          <w:rFonts w:ascii="Cambria Math" w:hAnsi="Cambria Math" w:cs="Cambria Math"/>
        </w:rPr>
        <w:t>∣</w:t>
      </w:r>
      <w:r w:rsidRPr="00B2680B">
        <w:t>H</w:t>
      </w:r>
      <w:r w:rsidRPr="00B2680B">
        <w:rPr>
          <w:rFonts w:ascii="Cambria Math" w:hAnsi="Cambria Math" w:cs="Cambria Math"/>
        </w:rPr>
        <w:t>∣</w:t>
      </w:r>
      <w:r w:rsidRPr="00B2680B">
        <w:t>∑(</w:t>
      </w:r>
      <w:proofErr w:type="gramStart"/>
      <w:r w:rsidRPr="00B2680B">
        <w:t>u,v</w:t>
      </w:r>
      <w:proofErr w:type="gramEnd"/>
      <w:r w:rsidRPr="00B2680B">
        <w:t>)</w:t>
      </w:r>
      <w:r w:rsidRPr="00B2680B">
        <w:rPr>
          <w:rFonts w:ascii="Cambria Math" w:hAnsi="Cambria Math" w:cs="Cambria Math"/>
        </w:rPr>
        <w:t>∈</w:t>
      </w:r>
      <w:r w:rsidRPr="00B2680B">
        <w:t>H</w:t>
      </w:r>
      <w:r w:rsidRPr="00B2680B">
        <w:rPr>
          <w:rFonts w:ascii="Cambria Math" w:hAnsi="Cambria Math" w:cs="Cambria Math"/>
        </w:rPr>
        <w:t>∣</w:t>
      </w:r>
      <w:r w:rsidRPr="00B2680B">
        <w:t>F{I}(u,v)</w:t>
      </w:r>
      <w:r w:rsidRPr="00B2680B">
        <w:rPr>
          <w:rFonts w:ascii="Cambria Math" w:hAnsi="Cambria Math" w:cs="Cambria Math"/>
        </w:rPr>
        <w:t>∣</w:t>
      </w:r>
      <w:r w:rsidRPr="00B2680B">
        <w:t>,H={(u,v):(u−uc)2+(v−vc)2&gt;r2}</w:t>
      </w:r>
    </w:p>
    <w:p w14:paraId="40B9E490" w14:textId="79E8D29C" w:rsidR="00B2680B" w:rsidRPr="00B2680B" w:rsidRDefault="00B2680B" w:rsidP="00B2680B">
      <w:r w:rsidRPr="00B2680B">
        <w:t xml:space="preserve">É a mais robusta a ruído e iluminação, mas tem custo </w:t>
      </w:r>
      <w:r w:rsidRPr="00B2680B">
        <w:rPr>
          <w:i/>
          <w:iCs/>
        </w:rPr>
        <w:t>O</w:t>
      </w:r>
      <w:r w:rsidRPr="00B2680B">
        <w:t>(</w:t>
      </w:r>
      <w:proofErr w:type="spellStart"/>
      <w:r w:rsidRPr="00B2680B">
        <w:rPr>
          <w:i/>
          <w:iCs/>
        </w:rPr>
        <w:t>N</w:t>
      </w:r>
      <w:r w:rsidRPr="00B2680B">
        <w:t>log</w:t>
      </w:r>
      <w:r w:rsidRPr="00B2680B">
        <w:rPr>
          <w:i/>
          <w:iCs/>
        </w:rPr>
        <w:t>N</w:t>
      </w:r>
      <w:proofErr w:type="spellEnd"/>
      <w:r w:rsidRPr="00B2680B">
        <w:t>).</w:t>
      </w:r>
    </w:p>
    <w:p w14:paraId="368251AA" w14:textId="77777777" w:rsidR="00B2680B" w:rsidRPr="00B2680B" w:rsidRDefault="00B2680B" w:rsidP="00B2680B">
      <w:pPr>
        <w:pStyle w:val="Ttulo3"/>
      </w:pPr>
      <w:r w:rsidRPr="00B2680B">
        <w:t>2.5 Lacuna identificada</w:t>
      </w:r>
    </w:p>
    <w:p w14:paraId="4083A912" w14:textId="77777777" w:rsidR="00B2680B" w:rsidRPr="00B2680B" w:rsidRDefault="00B2680B" w:rsidP="00B2680B">
      <w:r w:rsidRPr="00B2680B">
        <w:t xml:space="preserve">Não há, até onde sabemos, </w:t>
      </w:r>
      <w:r w:rsidRPr="00B2680B">
        <w:rPr>
          <w:b/>
          <w:bCs/>
        </w:rPr>
        <w:t>nenhum estudo publicado que compare sistematicamente essas quatro métricas especificamente em lâminas H&amp;E adquiridas por scanner de baixo custo, com medição simultânea de acurácia e tempo de cálculo</w:t>
      </w:r>
      <w:r w:rsidRPr="00B2680B">
        <w:t>. Este trabalho preenche essa lacuna.</w:t>
      </w:r>
    </w:p>
    <w:p w14:paraId="2F40D856" w14:textId="77777777" w:rsidR="00B2680B" w:rsidRPr="00B2680B" w:rsidRDefault="00B2680B" w:rsidP="00B2680B">
      <w:pPr>
        <w:pStyle w:val="Ttulo2"/>
      </w:pPr>
      <w:r w:rsidRPr="00B2680B">
        <w:t>3. Metodologia</w:t>
      </w:r>
    </w:p>
    <w:p w14:paraId="65B826EB" w14:textId="77777777" w:rsidR="00B2680B" w:rsidRPr="00B2680B" w:rsidRDefault="00B2680B" w:rsidP="00B2680B">
      <w:pPr>
        <w:pStyle w:val="Ttulo3"/>
      </w:pPr>
      <w:r w:rsidRPr="00B2680B">
        <w:t>3.1 Arquitetura do hardware</w:t>
      </w:r>
    </w:p>
    <w:p w14:paraId="64B9F0BE" w14:textId="00F6C2BD" w:rsidR="00B2680B" w:rsidRDefault="00B2680B" w:rsidP="00B2680B">
      <w:r w:rsidRPr="00B2680B">
        <w:t>O protótipo é composto por quatro subsistemas:</w:t>
      </w:r>
    </w:p>
    <w:tbl>
      <w:tblPr>
        <w:tblStyle w:val="TabeladeGrade4-nfase5"/>
        <w:tblW w:w="8931" w:type="dxa"/>
        <w:tblLook w:val="04A0" w:firstRow="1" w:lastRow="0" w:firstColumn="1" w:lastColumn="0" w:noHBand="0" w:noVBand="1"/>
      </w:tblPr>
      <w:tblGrid>
        <w:gridCol w:w="1749"/>
        <w:gridCol w:w="3241"/>
        <w:gridCol w:w="3941"/>
      </w:tblGrid>
      <w:tr w:rsidR="00B7754E" w:rsidRPr="00B7754E" w14:paraId="45A72021" w14:textId="77777777" w:rsidTr="00B77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4C558E07" w14:textId="77777777" w:rsidR="00B2680B" w:rsidRPr="00B2680B" w:rsidRDefault="00B2680B" w:rsidP="00C46C82">
            <w:pPr>
              <w:spacing w:before="0"/>
              <w:rPr>
                <w:sz w:val="18"/>
                <w:szCs w:val="18"/>
              </w:rPr>
            </w:pPr>
            <w:r w:rsidRPr="00B2680B">
              <w:rPr>
                <w:sz w:val="18"/>
                <w:szCs w:val="18"/>
              </w:rPr>
              <w:t>Componente</w:t>
            </w:r>
          </w:p>
        </w:tc>
        <w:tc>
          <w:tcPr>
            <w:tcW w:w="3241" w:type="dxa"/>
            <w:hideMark/>
          </w:tcPr>
          <w:p w14:paraId="093676B1" w14:textId="77777777" w:rsidR="00B2680B" w:rsidRPr="00B2680B" w:rsidRDefault="00B2680B" w:rsidP="00C46C82">
            <w:pPr>
              <w:spacing w:before="0"/>
              <w:cnfStyle w:val="100000000000" w:firstRow="1" w:lastRow="0" w:firstColumn="0" w:lastColumn="0" w:oddVBand="0" w:evenVBand="0" w:oddHBand="0" w:evenHBand="0" w:firstRowFirstColumn="0" w:firstRowLastColumn="0" w:lastRowFirstColumn="0" w:lastRowLastColumn="0"/>
              <w:rPr>
                <w:sz w:val="18"/>
                <w:szCs w:val="18"/>
              </w:rPr>
            </w:pPr>
            <w:r w:rsidRPr="00B2680B">
              <w:rPr>
                <w:sz w:val="18"/>
                <w:szCs w:val="18"/>
              </w:rPr>
              <w:t>Especificação</w:t>
            </w:r>
          </w:p>
        </w:tc>
        <w:tc>
          <w:tcPr>
            <w:tcW w:w="3941" w:type="dxa"/>
            <w:hideMark/>
          </w:tcPr>
          <w:p w14:paraId="0974171B" w14:textId="77777777" w:rsidR="00B2680B" w:rsidRPr="00B2680B" w:rsidRDefault="00B2680B" w:rsidP="00C46C82">
            <w:pPr>
              <w:spacing w:before="0"/>
              <w:cnfStyle w:val="100000000000" w:firstRow="1" w:lastRow="0" w:firstColumn="0" w:lastColumn="0" w:oddVBand="0" w:evenVBand="0" w:oddHBand="0" w:evenHBand="0" w:firstRowFirstColumn="0" w:firstRowLastColumn="0" w:lastRowFirstColumn="0" w:lastRowLastColumn="0"/>
              <w:rPr>
                <w:sz w:val="18"/>
                <w:szCs w:val="18"/>
              </w:rPr>
            </w:pPr>
            <w:r w:rsidRPr="00B2680B">
              <w:rPr>
                <w:sz w:val="18"/>
                <w:szCs w:val="18"/>
              </w:rPr>
              <w:t>Função</w:t>
            </w:r>
          </w:p>
        </w:tc>
      </w:tr>
      <w:tr w:rsidR="00B7754E" w:rsidRPr="00B2680B" w14:paraId="03F5C215" w14:textId="77777777" w:rsidTr="00B7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37886A1B" w14:textId="77777777" w:rsidR="00B2680B" w:rsidRPr="00B2680B" w:rsidRDefault="00B2680B" w:rsidP="00C46C82">
            <w:pPr>
              <w:spacing w:before="0"/>
              <w:rPr>
                <w:b w:val="0"/>
                <w:bCs w:val="0"/>
                <w:sz w:val="20"/>
                <w:szCs w:val="20"/>
              </w:rPr>
            </w:pPr>
            <w:r w:rsidRPr="00B2680B">
              <w:rPr>
                <w:b w:val="0"/>
                <w:bCs w:val="0"/>
                <w:sz w:val="20"/>
                <w:szCs w:val="20"/>
              </w:rPr>
              <w:t>Microcontrolador</w:t>
            </w:r>
          </w:p>
        </w:tc>
        <w:tc>
          <w:tcPr>
            <w:tcW w:w="3241" w:type="dxa"/>
            <w:hideMark/>
          </w:tcPr>
          <w:p w14:paraId="075B58AA"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2680B">
              <w:rPr>
                <w:sz w:val="20"/>
                <w:szCs w:val="20"/>
              </w:rPr>
              <w:t>Wemos</w:t>
            </w:r>
            <w:proofErr w:type="spellEnd"/>
            <w:r w:rsidRPr="00B2680B">
              <w:rPr>
                <w:sz w:val="20"/>
                <w:szCs w:val="20"/>
              </w:rPr>
              <w:t xml:space="preserve"> D1 R2 (ESP8266)</w:t>
            </w:r>
          </w:p>
        </w:tc>
        <w:tc>
          <w:tcPr>
            <w:tcW w:w="3941" w:type="dxa"/>
            <w:hideMark/>
          </w:tcPr>
          <w:p w14:paraId="566536D7"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2680B">
              <w:rPr>
                <w:sz w:val="20"/>
                <w:szCs w:val="20"/>
              </w:rPr>
              <w:t>Controle do eixo Z e interface serial/HTTP</w:t>
            </w:r>
          </w:p>
        </w:tc>
      </w:tr>
      <w:tr w:rsidR="00B2680B" w:rsidRPr="00B2680B" w14:paraId="20FEE891" w14:textId="77777777" w:rsidTr="00B7754E">
        <w:tc>
          <w:tcPr>
            <w:cnfStyle w:val="001000000000" w:firstRow="0" w:lastRow="0" w:firstColumn="1" w:lastColumn="0" w:oddVBand="0" w:evenVBand="0" w:oddHBand="0" w:evenHBand="0" w:firstRowFirstColumn="0" w:firstRowLastColumn="0" w:lastRowFirstColumn="0" w:lastRowLastColumn="0"/>
            <w:tcW w:w="1749" w:type="dxa"/>
            <w:hideMark/>
          </w:tcPr>
          <w:p w14:paraId="0623494B" w14:textId="77777777" w:rsidR="00B2680B" w:rsidRPr="00B2680B" w:rsidRDefault="00B2680B" w:rsidP="00C46C82">
            <w:pPr>
              <w:spacing w:before="0"/>
              <w:rPr>
                <w:b w:val="0"/>
                <w:bCs w:val="0"/>
                <w:sz w:val="20"/>
                <w:szCs w:val="20"/>
              </w:rPr>
            </w:pPr>
            <w:r w:rsidRPr="00B2680B">
              <w:rPr>
                <w:b w:val="0"/>
                <w:bCs w:val="0"/>
                <w:sz w:val="20"/>
                <w:szCs w:val="20"/>
              </w:rPr>
              <w:t>Driver de motor</w:t>
            </w:r>
          </w:p>
        </w:tc>
        <w:tc>
          <w:tcPr>
            <w:tcW w:w="3241" w:type="dxa"/>
            <w:hideMark/>
          </w:tcPr>
          <w:p w14:paraId="12BF756D"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 xml:space="preserve">DRV8825 (1/16 </w:t>
            </w:r>
            <w:proofErr w:type="spellStart"/>
            <w:r w:rsidRPr="00B2680B">
              <w:rPr>
                <w:sz w:val="20"/>
                <w:szCs w:val="20"/>
              </w:rPr>
              <w:t>microstepping</w:t>
            </w:r>
            <w:proofErr w:type="spellEnd"/>
            <w:r w:rsidRPr="00B2680B">
              <w:rPr>
                <w:sz w:val="20"/>
                <w:szCs w:val="20"/>
              </w:rPr>
              <w:t>)</w:t>
            </w:r>
          </w:p>
        </w:tc>
        <w:tc>
          <w:tcPr>
            <w:tcW w:w="3941" w:type="dxa"/>
            <w:hideMark/>
          </w:tcPr>
          <w:p w14:paraId="56088C65"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Amplificação de corrente</w:t>
            </w:r>
          </w:p>
        </w:tc>
      </w:tr>
      <w:tr w:rsidR="00B7754E" w:rsidRPr="00B2680B" w14:paraId="38F8B691" w14:textId="77777777" w:rsidTr="00B7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6E2CCF66" w14:textId="77777777" w:rsidR="00B2680B" w:rsidRPr="00B2680B" w:rsidRDefault="00B2680B" w:rsidP="00C46C82">
            <w:pPr>
              <w:spacing w:before="0"/>
              <w:rPr>
                <w:b w:val="0"/>
                <w:bCs w:val="0"/>
                <w:sz w:val="20"/>
                <w:szCs w:val="20"/>
              </w:rPr>
            </w:pPr>
            <w:r w:rsidRPr="00B2680B">
              <w:rPr>
                <w:b w:val="0"/>
                <w:bCs w:val="0"/>
                <w:sz w:val="20"/>
                <w:szCs w:val="20"/>
              </w:rPr>
              <w:t>Motor de passo</w:t>
            </w:r>
          </w:p>
        </w:tc>
        <w:tc>
          <w:tcPr>
            <w:tcW w:w="3241" w:type="dxa"/>
            <w:hideMark/>
          </w:tcPr>
          <w:p w14:paraId="481D7C42"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2680B">
              <w:rPr>
                <w:sz w:val="20"/>
                <w:szCs w:val="20"/>
              </w:rPr>
              <w:t xml:space="preserve">Nema17 (1,5 A, ~0,4 </w:t>
            </w:r>
            <w:proofErr w:type="spellStart"/>
            <w:r w:rsidRPr="00B2680B">
              <w:rPr>
                <w:sz w:val="20"/>
                <w:szCs w:val="20"/>
              </w:rPr>
              <w:t>N·m</w:t>
            </w:r>
            <w:proofErr w:type="spellEnd"/>
            <w:r w:rsidRPr="00B2680B">
              <w:rPr>
                <w:sz w:val="20"/>
                <w:szCs w:val="20"/>
              </w:rPr>
              <w:t>)</w:t>
            </w:r>
          </w:p>
        </w:tc>
        <w:tc>
          <w:tcPr>
            <w:tcW w:w="3941" w:type="dxa"/>
            <w:hideMark/>
          </w:tcPr>
          <w:p w14:paraId="2E34C1BA"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2680B">
              <w:rPr>
                <w:sz w:val="20"/>
                <w:szCs w:val="20"/>
              </w:rPr>
              <w:t>Movimento vertical</w:t>
            </w:r>
          </w:p>
        </w:tc>
      </w:tr>
      <w:tr w:rsidR="00B2680B" w:rsidRPr="00B2680B" w14:paraId="1A5A0D9A" w14:textId="77777777" w:rsidTr="00B7754E">
        <w:tc>
          <w:tcPr>
            <w:cnfStyle w:val="001000000000" w:firstRow="0" w:lastRow="0" w:firstColumn="1" w:lastColumn="0" w:oddVBand="0" w:evenVBand="0" w:oddHBand="0" w:evenHBand="0" w:firstRowFirstColumn="0" w:firstRowLastColumn="0" w:lastRowFirstColumn="0" w:lastRowLastColumn="0"/>
            <w:tcW w:w="1749" w:type="dxa"/>
            <w:hideMark/>
          </w:tcPr>
          <w:p w14:paraId="3880A2C8" w14:textId="77777777" w:rsidR="00B2680B" w:rsidRPr="00B2680B" w:rsidRDefault="00B2680B" w:rsidP="00C46C82">
            <w:pPr>
              <w:spacing w:before="0"/>
              <w:rPr>
                <w:b w:val="0"/>
                <w:bCs w:val="0"/>
                <w:sz w:val="20"/>
                <w:szCs w:val="20"/>
              </w:rPr>
            </w:pPr>
            <w:r w:rsidRPr="00B2680B">
              <w:rPr>
                <w:b w:val="0"/>
                <w:bCs w:val="0"/>
                <w:sz w:val="20"/>
                <w:szCs w:val="20"/>
              </w:rPr>
              <w:t>Transmissão</w:t>
            </w:r>
          </w:p>
        </w:tc>
        <w:tc>
          <w:tcPr>
            <w:tcW w:w="3241" w:type="dxa"/>
            <w:hideMark/>
          </w:tcPr>
          <w:p w14:paraId="39F19EC9"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Fuso trapezoidal T8 (8 mm/volta)</w:t>
            </w:r>
          </w:p>
        </w:tc>
        <w:tc>
          <w:tcPr>
            <w:tcW w:w="3941" w:type="dxa"/>
            <w:hideMark/>
          </w:tcPr>
          <w:p w14:paraId="05654D7B"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Conversão rotação → translação</w:t>
            </w:r>
          </w:p>
        </w:tc>
      </w:tr>
      <w:tr w:rsidR="00B7754E" w:rsidRPr="00B2680B" w14:paraId="06B9B463" w14:textId="77777777" w:rsidTr="00B7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0BC87CFA" w14:textId="77777777" w:rsidR="00B2680B" w:rsidRPr="00B2680B" w:rsidRDefault="00B2680B" w:rsidP="00C46C82">
            <w:pPr>
              <w:spacing w:before="0"/>
              <w:rPr>
                <w:b w:val="0"/>
                <w:bCs w:val="0"/>
                <w:sz w:val="20"/>
                <w:szCs w:val="20"/>
              </w:rPr>
            </w:pPr>
            <w:r w:rsidRPr="00B2680B">
              <w:rPr>
                <w:b w:val="0"/>
                <w:bCs w:val="0"/>
                <w:sz w:val="20"/>
                <w:szCs w:val="20"/>
              </w:rPr>
              <w:t>Câmera</w:t>
            </w:r>
          </w:p>
        </w:tc>
        <w:tc>
          <w:tcPr>
            <w:tcW w:w="3241" w:type="dxa"/>
            <w:hideMark/>
          </w:tcPr>
          <w:p w14:paraId="256F46DB"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2680B">
              <w:rPr>
                <w:sz w:val="20"/>
                <w:szCs w:val="20"/>
              </w:rPr>
              <w:t>USB, 1280×1024</w:t>
            </w:r>
          </w:p>
        </w:tc>
        <w:tc>
          <w:tcPr>
            <w:tcW w:w="3941" w:type="dxa"/>
            <w:hideMark/>
          </w:tcPr>
          <w:p w14:paraId="38FE16B3" w14:textId="77777777" w:rsidR="00B2680B" w:rsidRPr="00B2680B" w:rsidRDefault="00B2680B" w:rsidP="00C46C82">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2680B">
              <w:rPr>
                <w:sz w:val="20"/>
                <w:szCs w:val="20"/>
              </w:rPr>
              <w:t>Aquisição de imagens</w:t>
            </w:r>
          </w:p>
        </w:tc>
      </w:tr>
      <w:tr w:rsidR="00B2680B" w:rsidRPr="00B2680B" w14:paraId="3632F7CE" w14:textId="77777777" w:rsidTr="00B7754E">
        <w:tc>
          <w:tcPr>
            <w:cnfStyle w:val="001000000000" w:firstRow="0" w:lastRow="0" w:firstColumn="1" w:lastColumn="0" w:oddVBand="0" w:evenVBand="0" w:oddHBand="0" w:evenHBand="0" w:firstRowFirstColumn="0" w:firstRowLastColumn="0" w:lastRowFirstColumn="0" w:lastRowLastColumn="0"/>
            <w:tcW w:w="1749" w:type="dxa"/>
            <w:hideMark/>
          </w:tcPr>
          <w:p w14:paraId="1D49E7E6" w14:textId="77777777" w:rsidR="00B2680B" w:rsidRPr="00B2680B" w:rsidRDefault="00B2680B" w:rsidP="00C46C82">
            <w:pPr>
              <w:spacing w:before="0"/>
              <w:rPr>
                <w:b w:val="0"/>
                <w:bCs w:val="0"/>
                <w:sz w:val="20"/>
                <w:szCs w:val="20"/>
              </w:rPr>
            </w:pPr>
            <w:r w:rsidRPr="00B2680B">
              <w:rPr>
                <w:b w:val="0"/>
                <w:bCs w:val="0"/>
                <w:sz w:val="20"/>
                <w:szCs w:val="20"/>
              </w:rPr>
              <w:t>Fonte</w:t>
            </w:r>
          </w:p>
        </w:tc>
        <w:tc>
          <w:tcPr>
            <w:tcW w:w="3241" w:type="dxa"/>
            <w:hideMark/>
          </w:tcPr>
          <w:p w14:paraId="3752234B"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12–24 V, ≥ 2 A</w:t>
            </w:r>
          </w:p>
        </w:tc>
        <w:tc>
          <w:tcPr>
            <w:tcW w:w="3941" w:type="dxa"/>
            <w:hideMark/>
          </w:tcPr>
          <w:p w14:paraId="6520CBAF" w14:textId="77777777" w:rsidR="00B2680B" w:rsidRPr="00B2680B" w:rsidRDefault="00B2680B" w:rsidP="00C46C82">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2680B">
              <w:rPr>
                <w:sz w:val="20"/>
                <w:szCs w:val="20"/>
              </w:rPr>
              <w:t>Alimentação do estágio</w:t>
            </w:r>
          </w:p>
        </w:tc>
      </w:tr>
    </w:tbl>
    <w:p w14:paraId="5C595DA5" w14:textId="3EF1F813" w:rsidR="00B2680B" w:rsidRPr="00B2680B" w:rsidRDefault="00B2680B" w:rsidP="00B2680B">
      <w:r w:rsidRPr="00B2680B">
        <w:rPr>
          <w:b/>
          <w:bCs/>
        </w:rPr>
        <w:t>Configuração do DRV8825:</w:t>
      </w:r>
      <w:r w:rsidRPr="00B2680B">
        <w:t xml:space="preserve"> </w:t>
      </w:r>
      <w:proofErr w:type="spellStart"/>
      <w:r w:rsidRPr="00B2680B">
        <w:t>Vref</w:t>
      </w:r>
      <w:proofErr w:type="spellEnd"/>
      <w:r w:rsidRPr="00B2680B">
        <w:t xml:space="preserve"> de 0,75 V (para 1,5 A com </w:t>
      </w:r>
      <w:proofErr w:type="spellStart"/>
      <w:r w:rsidRPr="00B2680B">
        <w:t>Rs</w:t>
      </w:r>
      <w:proofErr w:type="spellEnd"/>
      <w:r w:rsidRPr="00B2680B">
        <w:t xml:space="preserve"> = 0,1 Ω), </w:t>
      </w:r>
      <w:proofErr w:type="spellStart"/>
      <w:r w:rsidRPr="00B2680B">
        <w:t>microstepping</w:t>
      </w:r>
      <w:proofErr w:type="spellEnd"/>
      <w:r w:rsidRPr="00B2680B">
        <w:t xml:space="preserve"> 1/16 (MS1 = GND, MS2 = GND, MS3 = VCC), RST e SLP unidos ao 3,3 V (necessário em módulos clones sem </w:t>
      </w:r>
      <w:proofErr w:type="spellStart"/>
      <w:r w:rsidRPr="00B2680B">
        <w:rPr>
          <w:i/>
          <w:iCs/>
        </w:rPr>
        <w:t>pull</w:t>
      </w:r>
      <w:proofErr w:type="spellEnd"/>
      <w:r w:rsidRPr="00B2680B">
        <w:rPr>
          <w:i/>
          <w:iCs/>
        </w:rPr>
        <w:t>-up</w:t>
      </w:r>
      <w:r w:rsidRPr="00B2680B">
        <w:t xml:space="preserve"> interno). Um capacitor de 100 µF é colocado entre VMOT e GND, próximo ao driver, para absorver picos de tensão durante a desaceleração do motor.</w:t>
      </w:r>
    </w:p>
    <w:p w14:paraId="6B6A6B8A" w14:textId="08B6C19B" w:rsidR="00B2680B" w:rsidRPr="00B2680B" w:rsidRDefault="00B2680B" w:rsidP="00B2680B">
      <w:r w:rsidRPr="00B2680B">
        <w:rPr>
          <w:b/>
          <w:bCs/>
        </w:rPr>
        <w:t>Calibração:</w:t>
      </w:r>
      <w:r w:rsidRPr="00B2680B">
        <w:t xml:space="preserve"> $102 (passos por milímetro) parte do valor teórico 200×16/8=400 e é calibrado com paquímetro segundo o procedimento 102</w:t>
      </w:r>
      <w:r w:rsidR="00F96A91">
        <w:t>_</w:t>
      </w:r>
      <w:r w:rsidRPr="00B2680B">
        <w:t>novo=102</w:t>
      </w:r>
      <w:r w:rsidR="00F96A91">
        <w:t>_</w:t>
      </w:r>
      <w:r w:rsidRPr="00B2680B">
        <w:t>atual×10/</w:t>
      </w:r>
      <w:proofErr w:type="spellStart"/>
      <w:r w:rsidRPr="00B2680B">
        <w:t>D</w:t>
      </w:r>
      <w:r w:rsidR="00F96A91">
        <w:t>_</w:t>
      </w:r>
      <w:r w:rsidRPr="00B2680B">
        <w:t>real</w:t>
      </w:r>
      <w:proofErr w:type="spellEnd"/>
    </w:p>
    <w:p w14:paraId="6CAC7CD9" w14:textId="77777777" w:rsidR="00B2680B" w:rsidRPr="00B2680B" w:rsidRDefault="00B2680B" w:rsidP="00B2680B">
      <w:pPr>
        <w:pStyle w:val="Ttulo3"/>
      </w:pPr>
      <w:r w:rsidRPr="00B2680B">
        <w:t>3.2 Firmware</w:t>
      </w:r>
    </w:p>
    <w:p w14:paraId="303E8A71" w14:textId="662E029D" w:rsidR="00B2680B" w:rsidRPr="00B2680B" w:rsidRDefault="00B2680B" w:rsidP="00B2680B">
      <w:r w:rsidRPr="00B2680B">
        <w:t xml:space="preserve">O firmware (ZAxis_Nema17_Wemos.ino, ~200 linhas) implementa um protocolo mínimo de controle e um servidor HTTP, ambos sobre a biblioteca </w:t>
      </w:r>
      <w:proofErr w:type="spellStart"/>
      <w:r w:rsidRPr="00B2680B">
        <w:t>AccelStepper</w:t>
      </w:r>
      <w:proofErr w:type="spellEnd"/>
      <w:r w:rsidRPr="00B2680B">
        <w:t xml:space="preserve">. O protocolo serial (115200 </w:t>
      </w:r>
      <w:proofErr w:type="spellStart"/>
      <w:r w:rsidRPr="00B2680B">
        <w:t>baud</w:t>
      </w:r>
      <w:proofErr w:type="spellEnd"/>
      <w:r w:rsidRPr="00B2680B">
        <w:t xml:space="preserve">) inclui comandos Z&lt;mm&gt; (posição absoluta), W (aguardar fim do movimento), PING/PONG (diagnóstico) e $102=&lt;v&gt; (leitura/ajuste da calibração). Um </w:t>
      </w:r>
      <w:proofErr w:type="spellStart"/>
      <w:r w:rsidRPr="00B2680B">
        <w:t>endpoint</w:t>
      </w:r>
      <w:proofErr w:type="spellEnd"/>
      <w:r w:rsidRPr="00B2680B">
        <w:t xml:space="preserve"> HTTP (/move, /</w:t>
      </w:r>
      <w:proofErr w:type="spellStart"/>
      <w:r w:rsidRPr="00B2680B">
        <w:t>wait</w:t>
      </w:r>
      <w:proofErr w:type="spellEnd"/>
      <w:r w:rsidRPr="00B2680B">
        <w:t>, /</w:t>
      </w:r>
      <w:proofErr w:type="spellStart"/>
      <w:r w:rsidRPr="00B2680B">
        <w:t>spm</w:t>
      </w:r>
      <w:proofErr w:type="spellEnd"/>
      <w:r w:rsidRPr="00B2680B">
        <w:t>) oferece a mesma funcionalidade sem cabo.</w:t>
      </w:r>
    </w:p>
    <w:p w14:paraId="6A51E365" w14:textId="77777777" w:rsidR="00B2680B" w:rsidRPr="00B2680B" w:rsidRDefault="00B2680B" w:rsidP="00B2680B">
      <w:r w:rsidRPr="00B2680B">
        <w:t xml:space="preserve">O </w:t>
      </w:r>
      <w:proofErr w:type="gramStart"/>
      <w:r w:rsidRPr="00B2680B">
        <w:t>setup(</w:t>
      </w:r>
      <w:proofErr w:type="gramEnd"/>
      <w:r w:rsidRPr="00B2680B">
        <w:t xml:space="preserve">) é </w:t>
      </w:r>
      <w:r w:rsidRPr="00B2680B">
        <w:rPr>
          <w:b/>
          <w:bCs/>
        </w:rPr>
        <w:t>não-bloqueante</w:t>
      </w:r>
      <w:r w:rsidRPr="00B2680B">
        <w:t xml:space="preserve">: credenciais WiFi são tentadas em </w:t>
      </w:r>
      <w:r w:rsidRPr="00B2680B">
        <w:rPr>
          <w:i/>
          <w:iCs/>
        </w:rPr>
        <w:t>background</w:t>
      </w:r>
      <w:r w:rsidRPr="00B2680B">
        <w:t xml:space="preserve"> e </w:t>
      </w:r>
      <w:proofErr w:type="spellStart"/>
      <w:r w:rsidRPr="00B2680B">
        <w:t>ready</w:t>
      </w:r>
      <w:proofErr w:type="spellEnd"/>
      <w:r w:rsidRPr="00B2680B">
        <w:t xml:space="preserve"> é impresso em ~100 ms após o reset, evitando timeout em ferramentas clientes que abrem a porta serial.</w:t>
      </w:r>
    </w:p>
    <w:p w14:paraId="628D8B6E" w14:textId="77777777" w:rsidR="00B2680B" w:rsidRPr="00B2680B" w:rsidRDefault="00B2680B" w:rsidP="00B2680B">
      <w:pPr>
        <w:pStyle w:val="Ttulo3"/>
      </w:pPr>
      <w:r w:rsidRPr="00B2680B">
        <w:lastRenderedPageBreak/>
        <w:t>3.3 Software</w:t>
      </w:r>
    </w:p>
    <w:p w14:paraId="6B2AF0D2" w14:textId="77777777" w:rsidR="00B2680B" w:rsidRPr="00B2680B" w:rsidRDefault="00B2680B" w:rsidP="00B2680B">
      <w:r w:rsidRPr="00B2680B">
        <w:t xml:space="preserve">O software de aquisição e análise é uma aplicação </w:t>
      </w:r>
      <w:proofErr w:type="spellStart"/>
      <w:r w:rsidRPr="00B2680B">
        <w:t>Streamlit</w:t>
      </w:r>
      <w:proofErr w:type="spellEnd"/>
      <w:r w:rsidRPr="00B2680B">
        <w:t xml:space="preserve"> (~900 linhas) organizada em nove módulos: métricas de foco, serial robusto, </w:t>
      </w:r>
      <w:proofErr w:type="spellStart"/>
      <w:r w:rsidRPr="00B2680B">
        <w:t>mock</w:t>
      </w:r>
      <w:proofErr w:type="spellEnd"/>
      <w:r w:rsidRPr="00B2680B">
        <w:t xml:space="preserve"> (simulador), ESP8266 serial, câmera, </w:t>
      </w:r>
      <w:proofErr w:type="spellStart"/>
      <w:r w:rsidRPr="00B2680B">
        <w:t>sweep</w:t>
      </w:r>
      <w:proofErr w:type="spellEnd"/>
      <w:r w:rsidRPr="00B2680B">
        <w:t xml:space="preserve">, </w:t>
      </w:r>
      <w:proofErr w:type="spellStart"/>
      <w:r w:rsidRPr="00B2680B">
        <w:t>helpers</w:t>
      </w:r>
      <w:proofErr w:type="spellEnd"/>
      <w:r w:rsidRPr="00B2680B">
        <w:t xml:space="preserve"> de UI, app principal e painel de calibração. A aplicação suporta três modos: </w:t>
      </w:r>
      <w:proofErr w:type="spellStart"/>
      <w:r w:rsidRPr="00B2680B">
        <w:rPr>
          <w:b/>
          <w:bCs/>
        </w:rPr>
        <w:t>Mock</w:t>
      </w:r>
      <w:proofErr w:type="spellEnd"/>
      <w:r w:rsidRPr="00B2680B">
        <w:t xml:space="preserve"> (sem hardware), </w:t>
      </w:r>
      <w:r w:rsidRPr="00B2680B">
        <w:rPr>
          <w:b/>
          <w:bCs/>
        </w:rPr>
        <w:t>ESP8266 Serial USB</w:t>
      </w:r>
      <w:r w:rsidRPr="00B2680B">
        <w:t xml:space="preserve"> e </w:t>
      </w:r>
      <w:r w:rsidRPr="00B2680B">
        <w:rPr>
          <w:b/>
          <w:bCs/>
        </w:rPr>
        <w:t>ESP8266 WiFi HTTP</w:t>
      </w:r>
      <w:r w:rsidRPr="00B2680B">
        <w:t>.</w:t>
      </w:r>
    </w:p>
    <w:p w14:paraId="69659DC6" w14:textId="43E414C9" w:rsidR="00B2680B" w:rsidRPr="00B2680B" w:rsidRDefault="00B2680B" w:rsidP="00B2680B">
      <w:r w:rsidRPr="00B2680B">
        <w:rPr>
          <w:b/>
          <w:bCs/>
        </w:rPr>
        <w:t>Algoritmo de varredura:</w:t>
      </w:r>
      <w:r w:rsidRPr="00B2680B">
        <w:t xml:space="preserve"> uma varredura grossa em </w:t>
      </w:r>
      <w:proofErr w:type="spellStart"/>
      <w:r w:rsidRPr="00B2680B">
        <w:t>Nc</w:t>
      </w:r>
      <w:proofErr w:type="spellEnd"/>
      <w:r w:rsidRPr="00B2680B">
        <w:t xml:space="preserve">=25 pontos uniformemente distribuídos entre </w:t>
      </w:r>
      <w:proofErr w:type="spellStart"/>
      <w:r w:rsidRPr="00B2680B">
        <w:t>zmin</w:t>
      </w:r>
      <w:proofErr w:type="spellEnd"/>
      <w:r w:rsidRPr="00B2680B">
        <w:t xml:space="preserve"> e </w:t>
      </w:r>
      <w:proofErr w:type="spellStart"/>
      <w:r w:rsidRPr="00B2680B">
        <w:t>zmax</w:t>
      </w:r>
      <w:proofErr w:type="spellEnd"/>
      <w:r w:rsidRPr="00B2680B">
        <w:t xml:space="preserve">, seguida de refinamento iterativo em janela de ±2 passos grossos ao redor do pico de cada métrica, com </w:t>
      </w:r>
      <w:proofErr w:type="spellStart"/>
      <w:r w:rsidRPr="00B2680B">
        <w:t>Nr</w:t>
      </w:r>
      <w:proofErr w:type="spellEnd"/>
      <w:r w:rsidRPr="00B2680B">
        <w:t xml:space="preserve">=11 pontos adicionais. Cada captura é processada por todas as métricas </w:t>
      </w:r>
      <w:r w:rsidRPr="00B2680B">
        <w:rPr>
          <w:b/>
          <w:bCs/>
        </w:rPr>
        <w:t>em sequência</w:t>
      </w:r>
      <w:r w:rsidRPr="00B2680B">
        <w:t xml:space="preserve">, com cronometragem individual via </w:t>
      </w:r>
      <w:proofErr w:type="spellStart"/>
      <w:proofErr w:type="gramStart"/>
      <w:r w:rsidRPr="00B2680B">
        <w:t>time.perf</w:t>
      </w:r>
      <w:proofErr w:type="gramEnd"/>
      <w:r w:rsidRPr="00B2680B">
        <w:t>_counter</w:t>
      </w:r>
      <w:proofErr w:type="spellEnd"/>
      <w:r w:rsidRPr="00B2680B">
        <w:t>().</w:t>
      </w:r>
    </w:p>
    <w:p w14:paraId="7A62ADF0" w14:textId="77777777" w:rsidR="00B2680B" w:rsidRPr="00B2680B" w:rsidRDefault="00B2680B" w:rsidP="00B2680B">
      <w:r w:rsidRPr="00B2680B">
        <w:rPr>
          <w:b/>
          <w:bCs/>
        </w:rPr>
        <w:t>Medição de tempo:</w:t>
      </w:r>
      <w:r w:rsidRPr="00B2680B">
        <w:t xml:space="preserve"> o tempo de cada chamada </w:t>
      </w:r>
      <w:proofErr w:type="spellStart"/>
      <w:r w:rsidRPr="00B2680B">
        <w:t>metric</w:t>
      </w:r>
      <w:proofErr w:type="spellEnd"/>
      <w:r w:rsidRPr="00B2680B">
        <w:t>(</w:t>
      </w:r>
      <w:proofErr w:type="spellStart"/>
      <w:r w:rsidRPr="00B2680B">
        <w:t>gray</w:t>
      </w:r>
      <w:proofErr w:type="spellEnd"/>
      <w:r w:rsidRPr="00B2680B">
        <w:t>) é registrado por ponto, permitindo calcular tempo médio por métrica (independente do tempo de movimento do motor).</w:t>
      </w:r>
    </w:p>
    <w:p w14:paraId="36B7B771" w14:textId="77777777" w:rsidR="00B2680B" w:rsidRPr="00B2680B" w:rsidRDefault="00B2680B" w:rsidP="00B2680B">
      <w:pPr>
        <w:pStyle w:val="Ttulo3"/>
      </w:pPr>
      <w:r w:rsidRPr="00B2680B">
        <w:t>3.4 Protocolo experimental</w:t>
      </w:r>
    </w:p>
    <w:p w14:paraId="41052937" w14:textId="6AAD2F8F" w:rsidR="00B2680B" w:rsidRPr="00B2680B" w:rsidRDefault="00B2680B" w:rsidP="00B2680B">
      <w:r w:rsidRPr="00B2680B">
        <w:t xml:space="preserve">Para validação preliminar, utiliza-se o </w:t>
      </w:r>
      <w:r w:rsidRPr="00B2680B">
        <w:rPr>
          <w:b/>
          <w:bCs/>
        </w:rPr>
        <w:t xml:space="preserve">modo </w:t>
      </w:r>
      <w:proofErr w:type="spellStart"/>
      <w:r w:rsidRPr="00B2680B">
        <w:rPr>
          <w:b/>
          <w:bCs/>
        </w:rPr>
        <w:t>Mock</w:t>
      </w:r>
      <w:proofErr w:type="spellEnd"/>
      <w:r w:rsidRPr="00B2680B">
        <w:t xml:space="preserve">: um simulador gera imagens sintéticas com foco verdadeiro em </w:t>
      </w:r>
      <w:proofErr w:type="spellStart"/>
      <w:r w:rsidRPr="00B2680B">
        <w:t>ztrue</w:t>
      </w:r>
      <w:proofErr w:type="spellEnd"/>
      <w:r w:rsidRPr="00B2680B">
        <w:t xml:space="preserve"> conhecido, aplicando desfoque Gaussiano cuja largura </w:t>
      </w:r>
      <w:proofErr w:type="spellStart"/>
      <w:r w:rsidRPr="00B2680B">
        <w:t>σ</w:t>
      </w:r>
      <w:r w:rsidRPr="00B2680B">
        <w:rPr>
          <w:i/>
          <w:iCs/>
        </w:rPr>
        <w:t>σ</w:t>
      </w:r>
      <w:proofErr w:type="spellEnd"/>
      <w:r w:rsidRPr="00B2680B">
        <w:t xml:space="preserve"> é proporcional a </w:t>
      </w:r>
      <w:r w:rsidRPr="00B2680B">
        <w:rPr>
          <w:rFonts w:ascii="Cambria Math" w:hAnsi="Cambria Math" w:cs="Cambria Math"/>
        </w:rPr>
        <w:t>∣</w:t>
      </w:r>
      <w:r w:rsidRPr="00B2680B">
        <w:t>z−</w:t>
      </w:r>
      <w:proofErr w:type="spellStart"/>
      <w:r w:rsidRPr="00B2680B">
        <w:t>z</w:t>
      </w:r>
      <w:r w:rsidR="00F96A91">
        <w:t>_</w:t>
      </w:r>
      <w:r w:rsidRPr="00B2680B">
        <w:t>true</w:t>
      </w:r>
      <w:proofErr w:type="spellEnd"/>
      <w:r w:rsidRPr="00B2680B">
        <w:rPr>
          <w:rFonts w:ascii="Cambria Math" w:hAnsi="Cambria Math" w:cs="Cambria Math"/>
        </w:rPr>
        <w:t>∣</w:t>
      </w:r>
      <w:r w:rsidRPr="00B2680B">
        <w:t xml:space="preserve">. O </w:t>
      </w:r>
      <w:proofErr w:type="spellStart"/>
      <w:r w:rsidRPr="00B2680B">
        <w:t>mock</w:t>
      </w:r>
      <w:proofErr w:type="spellEnd"/>
      <w:r w:rsidRPr="00B2680B">
        <w:t xml:space="preserve"> valida a lógica do </w:t>
      </w:r>
      <w:proofErr w:type="spellStart"/>
      <w:r w:rsidRPr="00B2680B">
        <w:t>sweep</w:t>
      </w:r>
      <w:proofErr w:type="spellEnd"/>
      <w:r w:rsidRPr="00B2680B">
        <w:t xml:space="preserve">, das métricas e da medição de tempo, mas </w:t>
      </w:r>
      <w:r w:rsidRPr="00B2680B">
        <w:rPr>
          <w:b/>
          <w:bCs/>
        </w:rPr>
        <w:t>não substitui a validação em H&amp;E real</w:t>
      </w:r>
      <w:r w:rsidR="005B5737" w:rsidRPr="005B5737">
        <w:t>,</w:t>
      </w:r>
      <w:r w:rsidRPr="00B2680B">
        <w:t xml:space="preserve"> o </w:t>
      </w:r>
      <w:proofErr w:type="gramStart"/>
      <w:r w:rsidRPr="00B2680B">
        <w:t>desfoque Gaussiano</w:t>
      </w:r>
      <w:proofErr w:type="gramEnd"/>
      <w:r w:rsidRPr="00B2680B">
        <w:t xml:space="preserve"> é simétrico e não apresenta a heterogeneidade espectral de tecido corado.</w:t>
      </w:r>
    </w:p>
    <w:p w14:paraId="7E0B0189" w14:textId="77777777" w:rsidR="00B2680B" w:rsidRPr="00B2680B" w:rsidRDefault="00B2680B" w:rsidP="00B2680B">
      <w:r w:rsidRPr="00B2680B">
        <w:t>O protocolo para H&amp;E real, planejado como continuação, é:</w:t>
      </w:r>
    </w:p>
    <w:p w14:paraId="0746EDD1" w14:textId="77777777" w:rsidR="00B2680B" w:rsidRPr="00B2680B" w:rsidRDefault="00B2680B" w:rsidP="00B2680B">
      <w:pPr>
        <w:numPr>
          <w:ilvl w:val="0"/>
          <w:numId w:val="2"/>
        </w:numPr>
      </w:pPr>
      <w:r w:rsidRPr="00B2680B">
        <w:rPr>
          <w:b/>
          <w:bCs/>
        </w:rPr>
        <w:t>≥ 20 lâminas</w:t>
      </w:r>
      <w:r w:rsidRPr="00B2680B">
        <w:t xml:space="preserve"> de H&amp;E em três categorias de tecido (epitelial denso, conjuntivo esparso, rico em fundo).</w:t>
      </w:r>
    </w:p>
    <w:p w14:paraId="471E26F1" w14:textId="77777777" w:rsidR="00B2680B" w:rsidRPr="00B2680B" w:rsidRDefault="00B2680B" w:rsidP="00B2680B">
      <w:pPr>
        <w:numPr>
          <w:ilvl w:val="0"/>
          <w:numId w:val="2"/>
        </w:numPr>
      </w:pPr>
      <w:r w:rsidRPr="00B2680B">
        <w:rPr>
          <w:b/>
          <w:bCs/>
        </w:rPr>
        <w:t xml:space="preserve">5 </w:t>
      </w:r>
      <w:proofErr w:type="spellStart"/>
      <w:r w:rsidRPr="00B2680B">
        <w:rPr>
          <w:b/>
          <w:bCs/>
        </w:rPr>
        <w:t>FOVs</w:t>
      </w:r>
      <w:proofErr w:type="spellEnd"/>
      <w:r w:rsidRPr="00B2680B">
        <w:rPr>
          <w:b/>
          <w:bCs/>
        </w:rPr>
        <w:t xml:space="preserve"> por lâmina</w:t>
      </w:r>
      <w:r w:rsidRPr="00B2680B">
        <w:t>, selecionados aleatoriamente.</w:t>
      </w:r>
    </w:p>
    <w:p w14:paraId="6AC8D858" w14:textId="77777777" w:rsidR="00B2680B" w:rsidRPr="00B2680B" w:rsidRDefault="00B2680B" w:rsidP="00B2680B">
      <w:pPr>
        <w:numPr>
          <w:ilvl w:val="0"/>
          <w:numId w:val="2"/>
        </w:numPr>
      </w:pPr>
      <w:proofErr w:type="spellStart"/>
      <w:r w:rsidRPr="00B2680B">
        <w:rPr>
          <w:b/>
          <w:bCs/>
        </w:rPr>
        <w:t>Ground</w:t>
      </w:r>
      <w:proofErr w:type="spellEnd"/>
      <w:r w:rsidRPr="00B2680B">
        <w:rPr>
          <w:b/>
          <w:bCs/>
        </w:rPr>
        <w:t xml:space="preserve"> </w:t>
      </w:r>
      <w:proofErr w:type="spellStart"/>
      <w:r w:rsidRPr="00B2680B">
        <w:rPr>
          <w:b/>
          <w:bCs/>
        </w:rPr>
        <w:t>truth</w:t>
      </w:r>
      <w:proofErr w:type="spellEnd"/>
      <w:r w:rsidRPr="00B2680B">
        <w:t xml:space="preserve">: varredura fina exaustiva (passo de 0,5 µm) com consenso de 2–3 patologistas (protocolo cego), ou pico de uma métrica externa (rede neural </w:t>
      </w:r>
      <w:proofErr w:type="spellStart"/>
      <w:r w:rsidRPr="00B2680B">
        <w:t>pré</w:t>
      </w:r>
      <w:proofErr w:type="spellEnd"/>
      <w:r w:rsidRPr="00B2680B">
        <w:t>-treinada).</w:t>
      </w:r>
    </w:p>
    <w:p w14:paraId="36209E48" w14:textId="77777777" w:rsidR="00B2680B" w:rsidRPr="00B2680B" w:rsidRDefault="00B2680B" w:rsidP="00B2680B">
      <w:pPr>
        <w:numPr>
          <w:ilvl w:val="0"/>
          <w:numId w:val="2"/>
        </w:numPr>
      </w:pPr>
      <w:r w:rsidRPr="00B2680B">
        <w:rPr>
          <w:b/>
          <w:bCs/>
        </w:rPr>
        <w:t>3 repetições</w:t>
      </w:r>
      <w:r w:rsidRPr="00B2680B">
        <w:t xml:space="preserve"> por métrica/FOV para estimar estabilidade.</w:t>
      </w:r>
    </w:p>
    <w:p w14:paraId="1C6502CE" w14:textId="77777777" w:rsidR="00B2680B" w:rsidRPr="00B2680B" w:rsidRDefault="00B2680B" w:rsidP="00B2680B">
      <w:pPr>
        <w:numPr>
          <w:ilvl w:val="0"/>
          <w:numId w:val="2"/>
        </w:numPr>
      </w:pPr>
      <w:r w:rsidRPr="00B2680B">
        <w:rPr>
          <w:b/>
          <w:bCs/>
        </w:rPr>
        <w:t>Testes de robustez</w:t>
      </w:r>
      <w:r w:rsidRPr="00B2680B">
        <w:t xml:space="preserve">: variação de iluminação (±10%) e deslocamento de ROI (±50 </w:t>
      </w:r>
      <w:proofErr w:type="spellStart"/>
      <w:r w:rsidRPr="00B2680B">
        <w:t>px</w:t>
      </w:r>
      <w:proofErr w:type="spellEnd"/>
      <w:r w:rsidRPr="00B2680B">
        <w:t>).</w:t>
      </w:r>
    </w:p>
    <w:p w14:paraId="6A2959B9" w14:textId="77777777" w:rsidR="00B2680B" w:rsidRPr="00B2680B" w:rsidRDefault="00B2680B" w:rsidP="00B2680B">
      <w:pPr>
        <w:numPr>
          <w:ilvl w:val="0"/>
          <w:numId w:val="2"/>
        </w:numPr>
      </w:pPr>
      <w:r w:rsidRPr="00B2680B">
        <w:rPr>
          <w:b/>
          <w:bCs/>
        </w:rPr>
        <w:t>Análise estatística</w:t>
      </w:r>
      <w:r w:rsidRPr="00B2680B">
        <w:t xml:space="preserve">: teste de Friedman + post-hoc de </w:t>
      </w:r>
      <w:proofErr w:type="spellStart"/>
      <w:r w:rsidRPr="00B2680B">
        <w:t>Nemenyi</w:t>
      </w:r>
      <w:proofErr w:type="spellEnd"/>
      <w:r w:rsidRPr="00B2680B">
        <w:t xml:space="preserve"> para comparação não-paramétrica entre as quatro métricas, com IC 95%.</w:t>
      </w:r>
    </w:p>
    <w:p w14:paraId="4F63F396" w14:textId="77777777" w:rsidR="00B2680B" w:rsidRPr="00B2680B" w:rsidRDefault="00B2680B" w:rsidP="00B2680B">
      <w:pPr>
        <w:pStyle w:val="Ttulo3"/>
      </w:pPr>
      <w:r w:rsidRPr="00B2680B">
        <w:t>3.5 Métricas de avaliação</w:t>
      </w:r>
    </w:p>
    <w:p w14:paraId="4884921D" w14:textId="7B24C427" w:rsidR="00B2680B" w:rsidRPr="00B2680B" w:rsidRDefault="00B2680B" w:rsidP="00B2680B">
      <w:pPr>
        <w:numPr>
          <w:ilvl w:val="0"/>
          <w:numId w:val="3"/>
        </w:numPr>
      </w:pPr>
      <w:r w:rsidRPr="00B2680B">
        <w:rPr>
          <w:b/>
          <w:bCs/>
        </w:rPr>
        <w:t>Erro absoluto</w:t>
      </w:r>
      <w:r w:rsidRPr="00B2680B">
        <w:t xml:space="preserve"> </w:t>
      </w:r>
      <w:r w:rsidRPr="00B2680B">
        <w:rPr>
          <w:rFonts w:ascii="Cambria Math" w:hAnsi="Cambria Math" w:cs="Cambria Math"/>
        </w:rPr>
        <w:t>∣</w:t>
      </w:r>
      <w:proofErr w:type="spellStart"/>
      <w:r w:rsidRPr="00B2680B">
        <w:t>z</w:t>
      </w:r>
      <w:r w:rsidR="00F96A91">
        <w:t>_o</w:t>
      </w:r>
      <w:r w:rsidRPr="00B2680B">
        <w:t>timo−z</w:t>
      </w:r>
      <w:r w:rsidR="00F96A91">
        <w:t>_</w:t>
      </w:r>
      <w:r w:rsidRPr="00B2680B">
        <w:t>true</w:t>
      </w:r>
      <w:proofErr w:type="spellEnd"/>
      <w:r w:rsidRPr="00B2680B">
        <w:rPr>
          <w:rFonts w:ascii="Cambria Math" w:hAnsi="Cambria Math" w:cs="Cambria Math"/>
        </w:rPr>
        <w:t>∣</w:t>
      </w:r>
      <w:r w:rsidRPr="00B2680B">
        <w:t>, em µm (</w:t>
      </w:r>
      <w:proofErr w:type="spellStart"/>
      <w:r w:rsidRPr="00B2680B">
        <w:t>mock</w:t>
      </w:r>
      <w:proofErr w:type="spellEnd"/>
      <w:r w:rsidRPr="00B2680B">
        <w:t xml:space="preserve">) ou em relação ao </w:t>
      </w:r>
      <w:proofErr w:type="spellStart"/>
      <w:r w:rsidRPr="00B2680B">
        <w:t>ground</w:t>
      </w:r>
      <w:proofErr w:type="spellEnd"/>
      <w:r w:rsidRPr="00B2680B">
        <w:t xml:space="preserve"> </w:t>
      </w:r>
      <w:proofErr w:type="spellStart"/>
      <w:r w:rsidRPr="00B2680B">
        <w:t>truth</w:t>
      </w:r>
      <w:proofErr w:type="spellEnd"/>
      <w:r w:rsidRPr="00B2680B">
        <w:t xml:space="preserve"> (real).</w:t>
      </w:r>
    </w:p>
    <w:p w14:paraId="20E64D76" w14:textId="77777777" w:rsidR="00B2680B" w:rsidRPr="00B2680B" w:rsidRDefault="00B2680B" w:rsidP="00B2680B">
      <w:pPr>
        <w:numPr>
          <w:ilvl w:val="0"/>
          <w:numId w:val="3"/>
        </w:numPr>
      </w:pPr>
      <w:r w:rsidRPr="00B2680B">
        <w:rPr>
          <w:b/>
          <w:bCs/>
        </w:rPr>
        <w:t>Tempo médio por imagem</w:t>
      </w:r>
      <w:r w:rsidRPr="00B2680B">
        <w:t>, em ms.</w:t>
      </w:r>
    </w:p>
    <w:p w14:paraId="3E366310" w14:textId="5369C696" w:rsidR="00B2680B" w:rsidRPr="00B2680B" w:rsidRDefault="00B2680B" w:rsidP="00B2680B">
      <w:pPr>
        <w:numPr>
          <w:ilvl w:val="0"/>
          <w:numId w:val="3"/>
        </w:numPr>
      </w:pPr>
      <w:r w:rsidRPr="00B2680B">
        <w:rPr>
          <w:b/>
          <w:bCs/>
        </w:rPr>
        <w:t>Estabilidade</w:t>
      </w:r>
      <w:r w:rsidRPr="00B2680B">
        <w:t xml:space="preserve">: desvio padrão de </w:t>
      </w:r>
      <w:proofErr w:type="spellStart"/>
      <w:r w:rsidRPr="00B2680B">
        <w:t>z</w:t>
      </w:r>
      <w:r w:rsidR="00F96A91">
        <w:t>_</w:t>
      </w:r>
      <w:r w:rsidRPr="00B2680B">
        <w:t>otimo</w:t>
      </w:r>
      <w:proofErr w:type="spellEnd"/>
      <w:r w:rsidRPr="00B2680B">
        <w:t xml:space="preserve"> entre repetições.</w:t>
      </w:r>
    </w:p>
    <w:p w14:paraId="47832352" w14:textId="6209FB28" w:rsidR="00B2680B" w:rsidRPr="00B2680B" w:rsidRDefault="00B2680B" w:rsidP="00B2680B">
      <w:pPr>
        <w:numPr>
          <w:ilvl w:val="0"/>
          <w:numId w:val="3"/>
        </w:numPr>
      </w:pPr>
      <w:r w:rsidRPr="00B2680B">
        <w:rPr>
          <w:b/>
          <w:bCs/>
        </w:rPr>
        <w:t>Spread entre métricas</w:t>
      </w:r>
      <w:r w:rsidRPr="00B2680B">
        <w:t xml:space="preserve">: </w:t>
      </w:r>
      <w:r w:rsidRPr="00B2680B">
        <w:rPr>
          <w:rFonts w:ascii="Cambria Math" w:hAnsi="Cambria Math" w:cs="Cambria Math"/>
        </w:rPr>
        <w:t>∣</w:t>
      </w:r>
      <w:proofErr w:type="spellStart"/>
      <w:r w:rsidRPr="00B2680B">
        <w:t>zmax</w:t>
      </w:r>
      <w:r w:rsidR="00F96A91">
        <w:t>-</w:t>
      </w:r>
      <w:r w:rsidRPr="00B2680B">
        <w:t>zmin</w:t>
      </w:r>
      <w:proofErr w:type="spellEnd"/>
      <w:r w:rsidRPr="00B2680B">
        <w:rPr>
          <w:rFonts w:ascii="Cambria Math" w:hAnsi="Cambria Math" w:cs="Cambria Math"/>
        </w:rPr>
        <w:t>∣</w:t>
      </w:r>
      <w:r w:rsidRPr="00B2680B">
        <w:t>, indicador indireto de concordância e, portanto, de confiança no foco.</w:t>
      </w:r>
    </w:p>
    <w:p w14:paraId="41D60934" w14:textId="44962AE6" w:rsidR="00B2680B" w:rsidRPr="00B2680B" w:rsidRDefault="00B2680B" w:rsidP="00B2680B">
      <w:pPr>
        <w:pStyle w:val="Ttulo2"/>
      </w:pPr>
      <w:r w:rsidRPr="00B2680B">
        <w:t>4. Desenvolvimento</w:t>
      </w:r>
    </w:p>
    <w:p w14:paraId="4B2BF08C" w14:textId="77777777" w:rsidR="00B2680B" w:rsidRPr="00B2680B" w:rsidRDefault="00B2680B" w:rsidP="00B2680B">
      <w:pPr>
        <w:pStyle w:val="Ttulo3"/>
      </w:pPr>
      <w:r w:rsidRPr="00B2680B">
        <w:t>4.1 Implementação das métricas</w:t>
      </w:r>
    </w:p>
    <w:p w14:paraId="6FB810D6" w14:textId="77777777" w:rsidR="00B2680B" w:rsidRPr="00B2680B" w:rsidRDefault="00B2680B" w:rsidP="00B2680B">
      <w:r w:rsidRPr="00B2680B">
        <w:t>Todas as métricas operam sobre a imagem convertida para escala de cinza (cv2.cvtColor) e em ponto flutuante (</w:t>
      </w:r>
      <w:proofErr w:type="gramStart"/>
      <w:r w:rsidRPr="00B2680B">
        <w:t>np.float</w:t>
      </w:r>
      <w:proofErr w:type="gramEnd"/>
      <w:r w:rsidRPr="00B2680B">
        <w:t xml:space="preserve">64) para evitar </w:t>
      </w:r>
      <w:r w:rsidRPr="00B2680B">
        <w:rPr>
          <w:i/>
          <w:iCs/>
        </w:rPr>
        <w:t>overflow</w:t>
      </w:r>
      <w:r w:rsidRPr="00B2680B">
        <w:t>. As implementações seguem as definições da Seção 2.4:</w:t>
      </w:r>
    </w:p>
    <w:p w14:paraId="036AC3C1" w14:textId="3AA6FBBD" w:rsidR="00B2680B" w:rsidRPr="00B2680B" w:rsidRDefault="00B2680B" w:rsidP="00B2680B">
      <w:pPr>
        <w:numPr>
          <w:ilvl w:val="0"/>
          <w:numId w:val="4"/>
        </w:numPr>
      </w:pPr>
      <w:r w:rsidRPr="00B2680B">
        <w:rPr>
          <w:b/>
          <w:bCs/>
        </w:rPr>
        <w:t>Laplaciano:</w:t>
      </w:r>
      <w:r w:rsidRPr="00B2680B">
        <w:t xml:space="preserve"> cv2.Laplacian(</w:t>
      </w:r>
      <w:proofErr w:type="spellStart"/>
      <w:r w:rsidRPr="00B2680B">
        <w:t>img</w:t>
      </w:r>
      <w:proofErr w:type="spellEnd"/>
      <w:r w:rsidRPr="00B2680B">
        <w:t>, cv2.CV_64F</w:t>
      </w:r>
      <w:proofErr w:type="gramStart"/>
      <w:r w:rsidRPr="00B2680B">
        <w:t>).var</w:t>
      </w:r>
      <w:proofErr w:type="gramEnd"/>
      <w:r w:rsidRPr="00B2680B">
        <w:t xml:space="preserve">() </w:t>
      </w:r>
      <w:r w:rsidR="00887B74">
        <w:t>(</w:t>
      </w:r>
      <w:r w:rsidRPr="00B2680B">
        <w:t>kernel 3×3 padrão</w:t>
      </w:r>
      <w:r w:rsidR="00887B74">
        <w:t>)</w:t>
      </w:r>
      <w:r w:rsidRPr="00B2680B">
        <w:t>.</w:t>
      </w:r>
    </w:p>
    <w:p w14:paraId="31E466B5" w14:textId="33F515FB" w:rsidR="00B2680B" w:rsidRPr="00B2680B" w:rsidRDefault="00B2680B" w:rsidP="00B2680B">
      <w:pPr>
        <w:numPr>
          <w:ilvl w:val="0"/>
          <w:numId w:val="4"/>
        </w:numPr>
      </w:pPr>
      <w:proofErr w:type="spellStart"/>
      <w:r w:rsidRPr="00B2680B">
        <w:rPr>
          <w:b/>
          <w:bCs/>
        </w:rPr>
        <w:t>Tenengrad</w:t>
      </w:r>
      <w:proofErr w:type="spellEnd"/>
      <w:r w:rsidRPr="00B2680B">
        <w:rPr>
          <w:b/>
          <w:bCs/>
        </w:rPr>
        <w:t>:</w:t>
      </w:r>
      <w:r w:rsidRPr="00B2680B">
        <w:t xml:space="preserve"> Sobel horizontal e vertical com </w:t>
      </w:r>
      <w:proofErr w:type="spellStart"/>
      <w:r w:rsidRPr="00B2680B">
        <w:t>ksize</w:t>
      </w:r>
      <w:proofErr w:type="spellEnd"/>
      <w:r w:rsidRPr="00B2680B">
        <w:t>=3, seguido de média de Gx2+Gy2.</w:t>
      </w:r>
    </w:p>
    <w:p w14:paraId="2244EBF2" w14:textId="40409DCD" w:rsidR="00B2680B" w:rsidRPr="00B2680B" w:rsidRDefault="00B2680B" w:rsidP="00B2680B">
      <w:pPr>
        <w:numPr>
          <w:ilvl w:val="0"/>
          <w:numId w:val="4"/>
        </w:numPr>
      </w:pPr>
      <w:r w:rsidRPr="00B2680B">
        <w:rPr>
          <w:b/>
          <w:bCs/>
        </w:rPr>
        <w:t>Brenner:</w:t>
      </w:r>
      <w:r w:rsidRPr="00B2680B">
        <w:t xml:space="preserve"> diferenças g</w:t>
      </w:r>
      <w:proofErr w:type="gramStart"/>
      <w:r w:rsidRPr="00B2680B">
        <w:t>[:,</w:t>
      </w:r>
      <w:proofErr w:type="gramEnd"/>
      <w:r w:rsidRPr="00B2680B">
        <w:t xml:space="preserve"> k:] - g[:, :-k] e g[k:, :] - g[:-k, :], com </w:t>
      </w:r>
      <w:r w:rsidRPr="00B2680B">
        <w:rPr>
          <w:i/>
          <w:iCs/>
        </w:rPr>
        <w:t>k</w:t>
      </w:r>
      <w:r w:rsidRPr="00B2680B">
        <w:t>=2.</w:t>
      </w:r>
    </w:p>
    <w:p w14:paraId="491C739D" w14:textId="09F29EE9" w:rsidR="00B2680B" w:rsidRPr="00B2680B" w:rsidRDefault="00B2680B" w:rsidP="00B2680B">
      <w:pPr>
        <w:numPr>
          <w:ilvl w:val="0"/>
          <w:numId w:val="4"/>
        </w:numPr>
      </w:pPr>
      <w:r w:rsidRPr="00B2680B">
        <w:rPr>
          <w:b/>
          <w:bCs/>
        </w:rPr>
        <w:t>FFT:</w:t>
      </w:r>
      <w:r w:rsidRPr="00B2680B">
        <w:t xml:space="preserve"> janela </w:t>
      </w:r>
      <w:proofErr w:type="spellStart"/>
      <w:r w:rsidRPr="00B2680B">
        <w:t>Hamming</w:t>
      </w:r>
      <w:proofErr w:type="spellEnd"/>
      <w:r w:rsidRPr="00B2680B">
        <w:t xml:space="preserve"> 2D, fft2, </w:t>
      </w:r>
      <w:proofErr w:type="spellStart"/>
      <w:r w:rsidRPr="00B2680B">
        <w:t>fftshift</w:t>
      </w:r>
      <w:proofErr w:type="spellEnd"/>
      <w:r w:rsidRPr="00B2680B">
        <w:t xml:space="preserve">, magnitude e média fora de raio </w:t>
      </w:r>
      <w:r w:rsidRPr="00B2680B">
        <w:rPr>
          <w:i/>
          <w:iCs/>
        </w:rPr>
        <w:t>r</w:t>
      </w:r>
      <w:r w:rsidRPr="00B2680B">
        <w:t>=min(</w:t>
      </w:r>
      <w:proofErr w:type="gramStart"/>
      <w:r w:rsidRPr="00B2680B">
        <w:rPr>
          <w:i/>
          <w:iCs/>
        </w:rPr>
        <w:t>H</w:t>
      </w:r>
      <w:r w:rsidRPr="00B2680B">
        <w:t>,</w:t>
      </w:r>
      <w:r w:rsidRPr="00B2680B">
        <w:rPr>
          <w:i/>
          <w:iCs/>
        </w:rPr>
        <w:t>W</w:t>
      </w:r>
      <w:proofErr w:type="gramEnd"/>
      <w:r w:rsidRPr="00B2680B">
        <w:t>)/8.</w:t>
      </w:r>
    </w:p>
    <w:p w14:paraId="638C1990" w14:textId="77777777" w:rsidR="00B2680B" w:rsidRPr="00B2680B" w:rsidRDefault="00B2680B" w:rsidP="00B2680B">
      <w:pPr>
        <w:pStyle w:val="Ttulo3"/>
      </w:pPr>
      <w:r w:rsidRPr="00B2680B">
        <w:lastRenderedPageBreak/>
        <w:t>4.2 Arquitetura da aplicação</w:t>
      </w:r>
    </w:p>
    <w:p w14:paraId="10BD86C0" w14:textId="77777777" w:rsidR="00B2680B" w:rsidRPr="00B2680B" w:rsidRDefault="00B2680B" w:rsidP="00B2680B">
      <w:r w:rsidRPr="00B2680B">
        <w:t>O app.py implementa:</w:t>
      </w:r>
    </w:p>
    <w:p w14:paraId="51E73AA2" w14:textId="5F56342F" w:rsidR="00B2680B" w:rsidRPr="00B2680B" w:rsidRDefault="00B2680B" w:rsidP="00B2680B">
      <w:pPr>
        <w:numPr>
          <w:ilvl w:val="0"/>
          <w:numId w:val="5"/>
        </w:numPr>
      </w:pPr>
      <w:r w:rsidRPr="00B2680B">
        <w:rPr>
          <w:b/>
          <w:bCs/>
        </w:rPr>
        <w:t>Interfaces unificadas de hardware:</w:t>
      </w:r>
      <w:r w:rsidRPr="00B2680B">
        <w:t xml:space="preserve"> </w:t>
      </w:r>
      <w:proofErr w:type="spellStart"/>
      <w:r w:rsidRPr="00B2680B">
        <w:t>MockZAxis</w:t>
      </w:r>
      <w:proofErr w:type="spellEnd"/>
      <w:r w:rsidRPr="00B2680B">
        <w:t>, ESP8266SerialZAxis, ESP8266WiFiZAxis</w:t>
      </w:r>
      <w:r w:rsidR="00887B74">
        <w:t xml:space="preserve">, </w:t>
      </w:r>
      <w:r w:rsidRPr="00B2680B">
        <w:t xml:space="preserve">todas expõem </w:t>
      </w:r>
      <w:proofErr w:type="spellStart"/>
      <w:r w:rsidRPr="00B2680B">
        <w:t>move_to_mm</w:t>
      </w:r>
      <w:proofErr w:type="spellEnd"/>
      <w:r w:rsidRPr="00B2680B">
        <w:t xml:space="preserve">, </w:t>
      </w:r>
      <w:proofErr w:type="spellStart"/>
      <w:r w:rsidRPr="00B2680B">
        <w:t>wait_until_idle</w:t>
      </w:r>
      <w:proofErr w:type="spellEnd"/>
      <w:r w:rsidRPr="00B2680B">
        <w:t xml:space="preserve">, close. A troca de modo </w:t>
      </w:r>
      <w:r w:rsidRPr="00B2680B">
        <w:rPr>
          <w:b/>
          <w:bCs/>
        </w:rPr>
        <w:t>não modifica</w:t>
      </w:r>
      <w:r w:rsidRPr="00B2680B">
        <w:t xml:space="preserve"> o </w:t>
      </w:r>
      <w:proofErr w:type="spellStart"/>
      <w:r w:rsidRPr="00B2680B">
        <w:t>sweep</w:t>
      </w:r>
      <w:proofErr w:type="spellEnd"/>
      <w:r w:rsidRPr="00B2680B">
        <w:t>.</w:t>
      </w:r>
    </w:p>
    <w:p w14:paraId="2EC12C40" w14:textId="77777777" w:rsidR="00B2680B" w:rsidRPr="00B2680B" w:rsidRDefault="00B2680B" w:rsidP="00B2680B">
      <w:pPr>
        <w:numPr>
          <w:ilvl w:val="0"/>
          <w:numId w:val="5"/>
        </w:numPr>
      </w:pPr>
      <w:proofErr w:type="spellStart"/>
      <w:r w:rsidRPr="00B2680B">
        <w:rPr>
          <w:b/>
          <w:bCs/>
        </w:rPr>
        <w:t>Sweep</w:t>
      </w:r>
      <w:proofErr w:type="spellEnd"/>
      <w:r w:rsidRPr="00B2680B">
        <w:rPr>
          <w:b/>
          <w:bCs/>
        </w:rPr>
        <w:t xml:space="preserve"> em gerador (</w:t>
      </w:r>
      <w:proofErr w:type="spellStart"/>
      <w:r w:rsidRPr="00B2680B">
        <w:t>run_sweep</w:t>
      </w:r>
      <w:proofErr w:type="spellEnd"/>
      <w:r w:rsidRPr="00B2680B">
        <w:rPr>
          <w:b/>
          <w:bCs/>
        </w:rPr>
        <w:t>):</w:t>
      </w:r>
      <w:r w:rsidRPr="00B2680B">
        <w:t xml:space="preserve"> permite atualização ao vivo da UI durante a varredura, com progresso, score atual, frame capturado e gráfico parcial.</w:t>
      </w:r>
    </w:p>
    <w:p w14:paraId="43CB4D18" w14:textId="77777777" w:rsidR="00B2680B" w:rsidRPr="00B2680B" w:rsidRDefault="00B2680B" w:rsidP="00B2680B">
      <w:pPr>
        <w:numPr>
          <w:ilvl w:val="0"/>
          <w:numId w:val="5"/>
        </w:numPr>
      </w:pPr>
      <w:r w:rsidRPr="00B2680B">
        <w:rPr>
          <w:b/>
          <w:bCs/>
        </w:rPr>
        <w:t>Medição paralela de acurácia e tempo:</w:t>
      </w:r>
      <w:r w:rsidRPr="00B2680B">
        <w:t xml:space="preserve"> cada métrica é </w:t>
      </w:r>
      <w:proofErr w:type="gramStart"/>
      <w:r w:rsidRPr="00B2680B">
        <w:t>cronometrada</w:t>
      </w:r>
      <w:proofErr w:type="gramEnd"/>
      <w:r w:rsidRPr="00B2680B">
        <w:t xml:space="preserve"> individualmente, sem afetar as demais.</w:t>
      </w:r>
    </w:p>
    <w:p w14:paraId="6959743F" w14:textId="77777777" w:rsidR="00B2680B" w:rsidRPr="00B2680B" w:rsidRDefault="00B2680B" w:rsidP="00B2680B">
      <w:pPr>
        <w:numPr>
          <w:ilvl w:val="0"/>
          <w:numId w:val="5"/>
        </w:numPr>
      </w:pPr>
      <w:r w:rsidRPr="00B2680B">
        <w:rPr>
          <w:b/>
          <w:bCs/>
        </w:rPr>
        <w:t>Exportação dupla:</w:t>
      </w:r>
      <w:r w:rsidRPr="00B2680B">
        <w:t xml:space="preserve"> sweep_results.csv (bruto) e accuracy_comparison.csv (resumo por métrica).</w:t>
      </w:r>
    </w:p>
    <w:p w14:paraId="27CD8F9F" w14:textId="77777777" w:rsidR="00B2680B" w:rsidRPr="00B2680B" w:rsidRDefault="00B2680B" w:rsidP="00B2680B">
      <w:pPr>
        <w:numPr>
          <w:ilvl w:val="0"/>
          <w:numId w:val="5"/>
        </w:numPr>
      </w:pPr>
      <w:r w:rsidRPr="00B2680B">
        <w:rPr>
          <w:b/>
          <w:bCs/>
        </w:rPr>
        <w:t>Robustez de hardware:</w:t>
      </w:r>
      <w:r w:rsidRPr="00B2680B">
        <w:t xml:space="preserve"> a função _</w:t>
      </w:r>
      <w:proofErr w:type="spellStart"/>
      <w:r w:rsidRPr="00B2680B">
        <w:t>open_serial_</w:t>
      </w:r>
      <w:proofErr w:type="gramStart"/>
      <w:r w:rsidRPr="00B2680B">
        <w:t>robust</w:t>
      </w:r>
      <w:proofErr w:type="spellEnd"/>
      <w:r w:rsidRPr="00B2680B">
        <w:t>(</w:t>
      </w:r>
      <w:proofErr w:type="gramEnd"/>
      <w:r w:rsidRPr="00B2680B">
        <w:t xml:space="preserve">) contorna o bug </w:t>
      </w:r>
      <w:proofErr w:type="spellStart"/>
      <w:r w:rsidRPr="00B2680B">
        <w:t>OSError</w:t>
      </w:r>
      <w:proofErr w:type="spellEnd"/>
      <w:r w:rsidRPr="00B2680B">
        <w:t xml:space="preserve">(22) do driver CH340 no Windows, que falha ao </w:t>
      </w:r>
      <w:proofErr w:type="spellStart"/>
      <w:r w:rsidRPr="00B2680B">
        <w:t>pré-setar</w:t>
      </w:r>
      <w:proofErr w:type="spellEnd"/>
      <w:r w:rsidRPr="00B2680B">
        <w:t xml:space="preserve"> </w:t>
      </w:r>
      <w:proofErr w:type="spellStart"/>
      <w:r w:rsidRPr="00B2680B">
        <w:t>dtr</w:t>
      </w:r>
      <w:proofErr w:type="spellEnd"/>
      <w:r w:rsidRPr="00B2680B">
        <w:t>=False antes de open().</w:t>
      </w:r>
    </w:p>
    <w:p w14:paraId="140B8E79" w14:textId="77777777" w:rsidR="00B2680B" w:rsidRPr="00B2680B" w:rsidRDefault="00B2680B" w:rsidP="00B2680B">
      <w:pPr>
        <w:pStyle w:val="Ttulo3"/>
      </w:pPr>
      <w:r w:rsidRPr="00B2680B">
        <w:t xml:space="preserve">4.3 Resultados preliminares (modo </w:t>
      </w:r>
      <w:proofErr w:type="spellStart"/>
      <w:r w:rsidRPr="00B2680B">
        <w:t>Mock</w:t>
      </w:r>
      <w:proofErr w:type="spellEnd"/>
      <w:r w:rsidRPr="00B2680B">
        <w:t>)</w:t>
      </w:r>
    </w:p>
    <w:p w14:paraId="1A6564EB" w14:textId="6CEA9649" w:rsidR="00B2680B" w:rsidRPr="00B2680B" w:rsidRDefault="00B2680B" w:rsidP="00B2680B">
      <w:r w:rsidRPr="00B2680B">
        <w:t xml:space="preserve">Configuração: </w:t>
      </w:r>
      <w:proofErr w:type="spellStart"/>
      <w:r w:rsidRPr="00B2680B">
        <w:t>z</w:t>
      </w:r>
      <w:r w:rsidR="00BB7187">
        <w:t>_</w:t>
      </w:r>
      <w:r w:rsidRPr="00B2680B">
        <w:t>true</w:t>
      </w:r>
      <w:proofErr w:type="spellEnd"/>
      <w:r w:rsidRPr="00B2680B">
        <w:t>=22,0 mm, resolução 512×640, z</w:t>
      </w:r>
      <w:proofErr w:type="gramStart"/>
      <w:r w:rsidRPr="00B2680B">
        <w:rPr>
          <w:rFonts w:ascii="Cambria Math" w:hAnsi="Cambria Math" w:cs="Cambria Math"/>
        </w:rPr>
        <w:t>∈</w:t>
      </w:r>
      <w:r w:rsidRPr="00B2680B">
        <w:t>[</w:t>
      </w:r>
      <w:proofErr w:type="gramEnd"/>
      <w:r w:rsidRPr="00B2680B">
        <w:t xml:space="preserve">0,40] mm, </w:t>
      </w:r>
      <w:proofErr w:type="spellStart"/>
      <w:r w:rsidRPr="00B2680B">
        <w:t>Nc</w:t>
      </w:r>
      <w:proofErr w:type="spellEnd"/>
      <w:r w:rsidRPr="00B2680B">
        <w:t xml:space="preserve">=25, </w:t>
      </w:r>
      <w:proofErr w:type="spellStart"/>
      <w:r w:rsidRPr="00B2680B">
        <w:t>Nr</w:t>
      </w:r>
      <w:proofErr w:type="spellEnd"/>
      <w:r w:rsidRPr="00B2680B">
        <w:t>=11 (por métrica), refinamento individual.</w:t>
      </w:r>
    </w:p>
    <w:p w14:paraId="3EDD3E3F" w14:textId="373F90BF" w:rsidR="00B2680B" w:rsidRPr="00B2680B" w:rsidRDefault="00B2680B" w:rsidP="00B2680B">
      <w:r w:rsidRPr="00B2680B">
        <w:rPr>
          <w:b/>
          <w:bCs/>
        </w:rPr>
        <w:t>Acurácia:</w:t>
      </w:r>
      <w:r w:rsidRPr="00B2680B">
        <w:t xml:space="preserve"> as quatro métricas convergiram para </w:t>
      </w:r>
      <w:proofErr w:type="spellStart"/>
      <w:r w:rsidRPr="00B2680B">
        <w:t>z</w:t>
      </w:r>
      <w:r w:rsidR="00BB7187">
        <w:t>_</w:t>
      </w:r>
      <w:r w:rsidRPr="00B2680B">
        <w:t>otimo</w:t>
      </w:r>
      <w:proofErr w:type="spellEnd"/>
      <w:r w:rsidRPr="00B2680B">
        <w:t xml:space="preserve">=21,667 mm, com erro absoluto de </w:t>
      </w:r>
      <w:r w:rsidRPr="00B2680B">
        <w:rPr>
          <w:b/>
          <w:bCs/>
        </w:rPr>
        <w:t>333,3 µm</w:t>
      </w:r>
      <w:r w:rsidRPr="00B2680B">
        <w:t xml:space="preserve"> em relação ao foco verdadeiro. Esse resultado </w:t>
      </w:r>
      <w:r w:rsidRPr="00B2680B">
        <w:rPr>
          <w:b/>
          <w:bCs/>
        </w:rPr>
        <w:t>não indica equivalência entre as métricas</w:t>
      </w:r>
      <w:r w:rsidR="00887B74" w:rsidRPr="00887B74">
        <w:t>,</w:t>
      </w:r>
      <w:r w:rsidRPr="00B2680B">
        <w:t xml:space="preserve"> é artefato do simulador, cujo </w:t>
      </w:r>
      <w:proofErr w:type="gramStart"/>
      <w:r w:rsidRPr="00B2680B">
        <w:t>desfoque Gaussiano</w:t>
      </w:r>
      <w:proofErr w:type="gramEnd"/>
      <w:r w:rsidRPr="00B2680B">
        <w:t xml:space="preserve"> é simétrico e idêntico para todas as direções, sem discriminação espectral entre as métricas. Em imagens H&amp;E reais, a heterogeneidade espectral e a presença de estruturas direcionais (núcleos alongados, fibras de colágeno) farão as métricas divergirem.</w:t>
      </w:r>
    </w:p>
    <w:p w14:paraId="48A9DD8A" w14:textId="11D6BE84" w:rsidR="00B2680B" w:rsidRDefault="00B2680B" w:rsidP="00B2680B">
      <w:r w:rsidRPr="00B2680B">
        <w:rPr>
          <w:b/>
          <w:bCs/>
        </w:rPr>
        <w:t>Custo computacional:</w:t>
      </w:r>
      <w:r w:rsidRPr="00B2680B">
        <w:t xml:space="preserve"> aqui a diferença é substancial e confiável</w:t>
      </w:r>
      <w:r w:rsidR="00887B74">
        <w:t>:</w:t>
      </w:r>
      <w:r w:rsidRPr="00B2680B">
        <w:t xml:space="preserve"> o tempo de cálculo depende apenas da operação matemática, não do simulador. Os valores típicos em resolução 512×640 são:</w:t>
      </w:r>
    </w:p>
    <w:tbl>
      <w:tblPr>
        <w:tblStyle w:val="TabeladeGrade4-nfase5"/>
        <w:tblW w:w="9067" w:type="dxa"/>
        <w:tblLook w:val="04A0" w:firstRow="1" w:lastRow="0" w:firstColumn="1" w:lastColumn="0" w:noHBand="0" w:noVBand="1"/>
      </w:tblPr>
      <w:tblGrid>
        <w:gridCol w:w="2547"/>
        <w:gridCol w:w="3260"/>
        <w:gridCol w:w="3260"/>
      </w:tblGrid>
      <w:tr w:rsidR="00B2680B" w:rsidRPr="00BB7187" w14:paraId="17A268A7" w14:textId="77777777" w:rsidTr="00BB7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7A4CB21" w14:textId="77777777" w:rsidR="00B2680B" w:rsidRPr="00BB7187" w:rsidRDefault="00B2680B" w:rsidP="00BB7187">
            <w:pPr>
              <w:spacing w:before="0"/>
              <w:rPr>
                <w:sz w:val="18"/>
                <w:szCs w:val="18"/>
              </w:rPr>
            </w:pPr>
            <w:r w:rsidRPr="00BB7187">
              <w:rPr>
                <w:sz w:val="18"/>
                <w:szCs w:val="18"/>
              </w:rPr>
              <w:t>Métrica</w:t>
            </w:r>
          </w:p>
        </w:tc>
        <w:tc>
          <w:tcPr>
            <w:tcW w:w="3260" w:type="dxa"/>
            <w:hideMark/>
          </w:tcPr>
          <w:p w14:paraId="48117C37" w14:textId="77777777" w:rsidR="00B2680B" w:rsidRPr="00BB7187" w:rsidRDefault="00B2680B" w:rsidP="00BB7187">
            <w:pPr>
              <w:spacing w:before="0"/>
              <w:cnfStyle w:val="100000000000" w:firstRow="1" w:lastRow="0" w:firstColumn="0" w:lastColumn="0" w:oddVBand="0" w:evenVBand="0" w:oddHBand="0" w:evenHBand="0" w:firstRowFirstColumn="0" w:firstRowLastColumn="0" w:lastRowFirstColumn="0" w:lastRowLastColumn="0"/>
              <w:rPr>
                <w:sz w:val="18"/>
                <w:szCs w:val="18"/>
              </w:rPr>
            </w:pPr>
            <w:r w:rsidRPr="00BB7187">
              <w:rPr>
                <w:sz w:val="18"/>
                <w:szCs w:val="18"/>
              </w:rPr>
              <w:t>Tempo médio por imagem</w:t>
            </w:r>
          </w:p>
        </w:tc>
        <w:tc>
          <w:tcPr>
            <w:tcW w:w="3260" w:type="dxa"/>
            <w:hideMark/>
          </w:tcPr>
          <w:p w14:paraId="61D731E7" w14:textId="77777777" w:rsidR="00B2680B" w:rsidRPr="00BB7187" w:rsidRDefault="00B2680B" w:rsidP="00BB7187">
            <w:pPr>
              <w:spacing w:before="0"/>
              <w:cnfStyle w:val="100000000000" w:firstRow="1" w:lastRow="0" w:firstColumn="0" w:lastColumn="0" w:oddVBand="0" w:evenVBand="0" w:oddHBand="0" w:evenHBand="0" w:firstRowFirstColumn="0" w:firstRowLastColumn="0" w:lastRowFirstColumn="0" w:lastRowLastColumn="0"/>
              <w:rPr>
                <w:sz w:val="18"/>
                <w:szCs w:val="18"/>
              </w:rPr>
            </w:pPr>
            <w:r w:rsidRPr="00BB7187">
              <w:rPr>
                <w:sz w:val="18"/>
                <w:szCs w:val="18"/>
              </w:rPr>
              <w:t>Ordem relativa</w:t>
            </w:r>
          </w:p>
        </w:tc>
      </w:tr>
      <w:tr w:rsidR="00B2680B" w:rsidRPr="00BB7187" w14:paraId="45AB78D4" w14:textId="77777777" w:rsidTr="00BB7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C957A33" w14:textId="77777777" w:rsidR="00B2680B" w:rsidRPr="00BB7187" w:rsidRDefault="00B2680B" w:rsidP="00BB7187">
            <w:pPr>
              <w:spacing w:before="0"/>
              <w:rPr>
                <w:b w:val="0"/>
                <w:bCs w:val="0"/>
                <w:sz w:val="20"/>
                <w:szCs w:val="20"/>
              </w:rPr>
            </w:pPr>
            <w:r w:rsidRPr="00BB7187">
              <w:rPr>
                <w:b w:val="0"/>
                <w:bCs w:val="0"/>
                <w:sz w:val="20"/>
                <w:szCs w:val="20"/>
              </w:rPr>
              <w:t>Brenner</w:t>
            </w:r>
          </w:p>
        </w:tc>
        <w:tc>
          <w:tcPr>
            <w:tcW w:w="3260" w:type="dxa"/>
            <w:hideMark/>
          </w:tcPr>
          <w:p w14:paraId="1D7DE4D3" w14:textId="77777777" w:rsidR="00B2680B" w:rsidRPr="00BB7187" w:rsidRDefault="00B2680B" w:rsidP="00BB718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B7187">
              <w:rPr>
                <w:sz w:val="20"/>
                <w:szCs w:val="20"/>
              </w:rPr>
              <w:t>~0,28 ms</w:t>
            </w:r>
          </w:p>
        </w:tc>
        <w:tc>
          <w:tcPr>
            <w:tcW w:w="3260" w:type="dxa"/>
            <w:hideMark/>
          </w:tcPr>
          <w:p w14:paraId="01C03485" w14:textId="77777777" w:rsidR="00B2680B" w:rsidRPr="00BB7187" w:rsidRDefault="00B2680B" w:rsidP="00BB718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B7187">
              <w:rPr>
                <w:sz w:val="20"/>
                <w:szCs w:val="20"/>
              </w:rPr>
              <w:t>1× (referência)</w:t>
            </w:r>
          </w:p>
        </w:tc>
      </w:tr>
      <w:tr w:rsidR="00B2680B" w:rsidRPr="00BB7187" w14:paraId="6ED0A82C" w14:textId="77777777" w:rsidTr="00BB7187">
        <w:tc>
          <w:tcPr>
            <w:cnfStyle w:val="001000000000" w:firstRow="0" w:lastRow="0" w:firstColumn="1" w:lastColumn="0" w:oddVBand="0" w:evenVBand="0" w:oddHBand="0" w:evenHBand="0" w:firstRowFirstColumn="0" w:firstRowLastColumn="0" w:lastRowFirstColumn="0" w:lastRowLastColumn="0"/>
            <w:tcW w:w="2547" w:type="dxa"/>
            <w:hideMark/>
          </w:tcPr>
          <w:p w14:paraId="5E4744CB" w14:textId="77777777" w:rsidR="00B2680B" w:rsidRPr="00BB7187" w:rsidRDefault="00B2680B" w:rsidP="00BB7187">
            <w:pPr>
              <w:spacing w:before="0"/>
              <w:rPr>
                <w:b w:val="0"/>
                <w:bCs w:val="0"/>
                <w:sz w:val="20"/>
                <w:szCs w:val="20"/>
              </w:rPr>
            </w:pPr>
            <w:proofErr w:type="spellStart"/>
            <w:r w:rsidRPr="00BB7187">
              <w:rPr>
                <w:b w:val="0"/>
                <w:bCs w:val="0"/>
                <w:sz w:val="20"/>
                <w:szCs w:val="20"/>
              </w:rPr>
              <w:t>Tenengrad</w:t>
            </w:r>
            <w:proofErr w:type="spellEnd"/>
          </w:p>
        </w:tc>
        <w:tc>
          <w:tcPr>
            <w:tcW w:w="3260" w:type="dxa"/>
            <w:hideMark/>
          </w:tcPr>
          <w:p w14:paraId="6F27002D" w14:textId="77777777" w:rsidR="00B2680B" w:rsidRPr="00BB7187" w:rsidRDefault="00B2680B" w:rsidP="00BB718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B7187">
              <w:rPr>
                <w:sz w:val="20"/>
                <w:szCs w:val="20"/>
              </w:rPr>
              <w:t>~0,42 ms</w:t>
            </w:r>
          </w:p>
        </w:tc>
        <w:tc>
          <w:tcPr>
            <w:tcW w:w="3260" w:type="dxa"/>
            <w:hideMark/>
          </w:tcPr>
          <w:p w14:paraId="463EB5C9" w14:textId="77777777" w:rsidR="00B2680B" w:rsidRPr="00BB7187" w:rsidRDefault="00B2680B" w:rsidP="00BB718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B7187">
              <w:rPr>
                <w:sz w:val="20"/>
                <w:szCs w:val="20"/>
              </w:rPr>
              <w:t>~1,5×</w:t>
            </w:r>
          </w:p>
        </w:tc>
      </w:tr>
      <w:tr w:rsidR="00B2680B" w:rsidRPr="00BB7187" w14:paraId="1D49D802" w14:textId="77777777" w:rsidTr="00BB7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5D09D1D" w14:textId="77777777" w:rsidR="00B2680B" w:rsidRPr="00BB7187" w:rsidRDefault="00B2680B" w:rsidP="00BB7187">
            <w:pPr>
              <w:spacing w:before="0"/>
              <w:rPr>
                <w:b w:val="0"/>
                <w:bCs w:val="0"/>
                <w:sz w:val="20"/>
                <w:szCs w:val="20"/>
              </w:rPr>
            </w:pPr>
            <w:r w:rsidRPr="00BB7187">
              <w:rPr>
                <w:b w:val="0"/>
                <w:bCs w:val="0"/>
                <w:sz w:val="20"/>
                <w:szCs w:val="20"/>
              </w:rPr>
              <w:t>Variância do Laplaciano</w:t>
            </w:r>
          </w:p>
        </w:tc>
        <w:tc>
          <w:tcPr>
            <w:tcW w:w="3260" w:type="dxa"/>
            <w:hideMark/>
          </w:tcPr>
          <w:p w14:paraId="3F284890" w14:textId="77777777" w:rsidR="00B2680B" w:rsidRPr="00BB7187" w:rsidRDefault="00B2680B" w:rsidP="00BB718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B7187">
              <w:rPr>
                <w:sz w:val="20"/>
                <w:szCs w:val="20"/>
              </w:rPr>
              <w:t>~0,61 ms</w:t>
            </w:r>
          </w:p>
        </w:tc>
        <w:tc>
          <w:tcPr>
            <w:tcW w:w="3260" w:type="dxa"/>
            <w:hideMark/>
          </w:tcPr>
          <w:p w14:paraId="07748CCA" w14:textId="77777777" w:rsidR="00B2680B" w:rsidRPr="00BB7187" w:rsidRDefault="00B2680B" w:rsidP="00BB718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BB7187">
              <w:rPr>
                <w:sz w:val="20"/>
                <w:szCs w:val="20"/>
              </w:rPr>
              <w:t>~2,2×</w:t>
            </w:r>
          </w:p>
        </w:tc>
      </w:tr>
      <w:tr w:rsidR="00B2680B" w:rsidRPr="00BB7187" w14:paraId="7E22EFCD" w14:textId="77777777" w:rsidTr="00BB7187">
        <w:tc>
          <w:tcPr>
            <w:cnfStyle w:val="001000000000" w:firstRow="0" w:lastRow="0" w:firstColumn="1" w:lastColumn="0" w:oddVBand="0" w:evenVBand="0" w:oddHBand="0" w:evenHBand="0" w:firstRowFirstColumn="0" w:firstRowLastColumn="0" w:lastRowFirstColumn="0" w:lastRowLastColumn="0"/>
            <w:tcW w:w="2547" w:type="dxa"/>
            <w:hideMark/>
          </w:tcPr>
          <w:p w14:paraId="34F0882A" w14:textId="77777777" w:rsidR="00B2680B" w:rsidRPr="00BB7187" w:rsidRDefault="00B2680B" w:rsidP="00BB7187">
            <w:pPr>
              <w:spacing w:before="0"/>
              <w:rPr>
                <w:b w:val="0"/>
                <w:bCs w:val="0"/>
                <w:sz w:val="20"/>
                <w:szCs w:val="20"/>
              </w:rPr>
            </w:pPr>
            <w:r w:rsidRPr="00BB7187">
              <w:rPr>
                <w:b w:val="0"/>
                <w:bCs w:val="0"/>
                <w:sz w:val="20"/>
                <w:szCs w:val="20"/>
              </w:rPr>
              <w:t>FFT (alta frequência)</w:t>
            </w:r>
          </w:p>
        </w:tc>
        <w:tc>
          <w:tcPr>
            <w:tcW w:w="3260" w:type="dxa"/>
            <w:hideMark/>
          </w:tcPr>
          <w:p w14:paraId="0AA47905" w14:textId="77777777" w:rsidR="00B2680B" w:rsidRPr="00BB7187" w:rsidRDefault="00B2680B" w:rsidP="00BB718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B7187">
              <w:rPr>
                <w:sz w:val="20"/>
                <w:szCs w:val="20"/>
              </w:rPr>
              <w:t>~18,3 ms</w:t>
            </w:r>
          </w:p>
        </w:tc>
        <w:tc>
          <w:tcPr>
            <w:tcW w:w="3260" w:type="dxa"/>
            <w:hideMark/>
          </w:tcPr>
          <w:p w14:paraId="62C36C69" w14:textId="77777777" w:rsidR="00B2680B" w:rsidRPr="00BB7187" w:rsidRDefault="00B2680B" w:rsidP="00BB718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BB7187">
              <w:rPr>
                <w:b/>
                <w:bCs/>
                <w:sz w:val="20"/>
                <w:szCs w:val="20"/>
              </w:rPr>
              <w:t>~65×</w:t>
            </w:r>
          </w:p>
        </w:tc>
      </w:tr>
    </w:tbl>
    <w:p w14:paraId="1D568EC0" w14:textId="75CB4E1E" w:rsidR="00B2680B" w:rsidRPr="00B2680B" w:rsidRDefault="00B2680B" w:rsidP="00B2680B">
      <w:r w:rsidRPr="00B2680B">
        <w:t xml:space="preserve">Esses valores são </w:t>
      </w:r>
      <w:r w:rsidRPr="00B2680B">
        <w:rPr>
          <w:b/>
          <w:bCs/>
        </w:rPr>
        <w:t>representativos do comportamento real</w:t>
      </w:r>
      <w:r w:rsidR="00BB7187">
        <w:rPr>
          <w:b/>
          <w:bCs/>
        </w:rPr>
        <w:t xml:space="preserve">, </w:t>
      </w:r>
      <w:r w:rsidRPr="00B2680B">
        <w:t xml:space="preserve">a FFT tem custo </w:t>
      </w:r>
      <w:r w:rsidRPr="00B2680B">
        <w:rPr>
          <w:i/>
          <w:iCs/>
        </w:rPr>
        <w:t>O</w:t>
      </w:r>
      <w:r w:rsidRPr="00B2680B">
        <w:t>(</w:t>
      </w:r>
      <w:proofErr w:type="spellStart"/>
      <w:r w:rsidRPr="00B2680B">
        <w:rPr>
          <w:i/>
          <w:iCs/>
        </w:rPr>
        <w:t>N</w:t>
      </w:r>
      <w:r w:rsidRPr="00B2680B">
        <w:t>log</w:t>
      </w:r>
      <w:r w:rsidRPr="00B2680B">
        <w:rPr>
          <w:i/>
          <w:iCs/>
        </w:rPr>
        <w:t>N</w:t>
      </w:r>
      <w:proofErr w:type="spellEnd"/>
      <w:r w:rsidRPr="00B2680B">
        <w:t xml:space="preserve">) e as demais </w:t>
      </w:r>
      <w:r w:rsidRPr="00B2680B">
        <w:rPr>
          <w:i/>
          <w:iCs/>
        </w:rPr>
        <w:t>O</w:t>
      </w:r>
      <w:r w:rsidRPr="00B2680B">
        <w:t>(</w:t>
      </w:r>
      <w:r w:rsidRPr="00B2680B">
        <w:rPr>
          <w:i/>
          <w:iCs/>
        </w:rPr>
        <w:t>N</w:t>
      </w:r>
      <w:r w:rsidRPr="00B2680B">
        <w:t>), com constantes que refletem a complexidade de cada operação. Em resoluções maiores (e.g. 1280×1024), a diferença tende a se amplificar ainda mais.</w:t>
      </w:r>
    </w:p>
    <w:p w14:paraId="1CAF1838" w14:textId="77777777" w:rsidR="00B2680B" w:rsidRPr="00B2680B" w:rsidRDefault="00B2680B" w:rsidP="00B2680B">
      <w:r w:rsidRPr="00B2680B">
        <w:rPr>
          <w:b/>
          <w:bCs/>
        </w:rPr>
        <w:t>Spread entre métricas:</w:t>
      </w:r>
      <w:r w:rsidRPr="00B2680B">
        <w:t xml:space="preserve"> 0,000 mm no </w:t>
      </w:r>
      <w:proofErr w:type="spellStart"/>
      <w:r w:rsidRPr="00B2680B">
        <w:t>mock</w:t>
      </w:r>
      <w:proofErr w:type="spellEnd"/>
      <w:r w:rsidRPr="00B2680B">
        <w:t xml:space="preserve"> (todas convergem), confirmando que o </w:t>
      </w:r>
      <w:proofErr w:type="spellStart"/>
      <w:r w:rsidRPr="00B2680B">
        <w:t>sweep</w:t>
      </w:r>
      <w:proofErr w:type="spellEnd"/>
      <w:r w:rsidRPr="00B2680B">
        <w:t xml:space="preserve"> funciona corretamente e que o simulador é internamente consistente.</w:t>
      </w:r>
    </w:p>
    <w:p w14:paraId="0440E63A" w14:textId="77777777" w:rsidR="00B2680B" w:rsidRPr="00B2680B" w:rsidRDefault="00B2680B" w:rsidP="00B2680B">
      <w:pPr>
        <w:pStyle w:val="Ttulo3"/>
      </w:pPr>
      <w:r w:rsidRPr="00B2680B">
        <w:t>4.4 Discussão</w:t>
      </w:r>
    </w:p>
    <w:p w14:paraId="48CCF64B" w14:textId="77777777" w:rsidR="00B2680B" w:rsidRPr="00B2680B" w:rsidRDefault="00B2680B" w:rsidP="00B2680B">
      <w:r w:rsidRPr="00B2680B">
        <w:t>Os resultados preliminares estabelecem três pontos:</w:t>
      </w:r>
    </w:p>
    <w:p w14:paraId="7A117010" w14:textId="77777777" w:rsidR="00B2680B" w:rsidRPr="00B2680B" w:rsidRDefault="00B2680B" w:rsidP="00B2680B">
      <w:pPr>
        <w:numPr>
          <w:ilvl w:val="0"/>
          <w:numId w:val="6"/>
        </w:numPr>
      </w:pPr>
      <w:r w:rsidRPr="00B2680B">
        <w:rPr>
          <w:b/>
          <w:bCs/>
        </w:rPr>
        <w:t>O método está implementado corretamente.</w:t>
      </w:r>
      <w:r w:rsidRPr="00B2680B">
        <w:t xml:space="preserve"> O fato de todas as métricas convergirem para o mesmo pico no simulador valida a lógica do </w:t>
      </w:r>
      <w:proofErr w:type="spellStart"/>
      <w:r w:rsidRPr="00B2680B">
        <w:t>sweep</w:t>
      </w:r>
      <w:proofErr w:type="spellEnd"/>
      <w:r w:rsidRPr="00B2680B">
        <w:t>, da UI e da comparação.</w:t>
      </w:r>
    </w:p>
    <w:p w14:paraId="0A050755" w14:textId="07627154" w:rsidR="00B2680B" w:rsidRPr="00B2680B" w:rsidRDefault="00B2680B" w:rsidP="00B2680B">
      <w:pPr>
        <w:numPr>
          <w:ilvl w:val="0"/>
          <w:numId w:val="6"/>
        </w:numPr>
      </w:pPr>
      <w:r w:rsidRPr="00B2680B">
        <w:rPr>
          <w:b/>
          <w:bCs/>
        </w:rPr>
        <w:t>O tempo de cálculo é o diferenciador prático em ambientes simulados</w:t>
      </w:r>
      <w:r w:rsidRPr="00B2680B">
        <w:t xml:space="preserve"> e será um dos diferenciadores em H&amp;E real. Para um scanner que faz 25 + 44 = 69 capturas por autofoco e precisa repetir isso em 5 </w:t>
      </w:r>
      <w:proofErr w:type="spellStart"/>
      <w:r w:rsidRPr="00B2680B">
        <w:t>FOVs</w:t>
      </w:r>
      <w:proofErr w:type="spellEnd"/>
      <w:r w:rsidRPr="00B2680B">
        <w:t xml:space="preserve"> × 20 lâminas = 100 autofocos, a diferença entre Brenner (0,28 ms) e FFT (18,3 ms) por imagem se traduz em </w:t>
      </w:r>
      <w:r w:rsidRPr="00B2680B">
        <w:rPr>
          <w:b/>
          <w:bCs/>
        </w:rPr>
        <w:t>~1,3 s vs. ~85 s</w:t>
      </w:r>
      <w:r w:rsidRPr="00B2680B">
        <w:t xml:space="preserve"> apenas de processamento</w:t>
      </w:r>
      <w:r w:rsidR="006C26C0">
        <w:t>,</w:t>
      </w:r>
      <w:r w:rsidRPr="00B2680B">
        <w:t xml:space="preserve"> sem contar o tempo de movimento do motor.</w:t>
      </w:r>
    </w:p>
    <w:p w14:paraId="7DF7028B" w14:textId="77777777" w:rsidR="00B2680B" w:rsidRPr="00B2680B" w:rsidRDefault="00B2680B" w:rsidP="00B2680B">
      <w:pPr>
        <w:numPr>
          <w:ilvl w:val="0"/>
          <w:numId w:val="6"/>
        </w:numPr>
      </w:pPr>
      <w:r w:rsidRPr="00B2680B">
        <w:rPr>
          <w:b/>
          <w:bCs/>
        </w:rPr>
        <w:t>A validação em H&amp;E real é indispensável</w:t>
      </w:r>
      <w:r w:rsidRPr="00B2680B">
        <w:t xml:space="preserve"> para responder à pergunta de pesquisa sobre acurácia. O </w:t>
      </w:r>
      <w:proofErr w:type="spellStart"/>
      <w:r w:rsidRPr="00B2680B">
        <w:t>mock</w:t>
      </w:r>
      <w:proofErr w:type="spellEnd"/>
      <w:r w:rsidRPr="00B2680B">
        <w:t xml:space="preserve"> não substitui imagens reais de tecido.</w:t>
      </w:r>
    </w:p>
    <w:p w14:paraId="08299752" w14:textId="77777777" w:rsidR="00B2680B" w:rsidRPr="00B2680B" w:rsidRDefault="00B2680B" w:rsidP="00B2680B">
      <w:r w:rsidRPr="00B2680B">
        <w:lastRenderedPageBreak/>
        <w:t xml:space="preserve">A recomendação preliminar é </w:t>
      </w:r>
      <w:proofErr w:type="spellStart"/>
      <w:r w:rsidRPr="00B2680B">
        <w:rPr>
          <w:b/>
          <w:bCs/>
        </w:rPr>
        <w:t>Tenengrad</w:t>
      </w:r>
      <w:proofErr w:type="spellEnd"/>
      <w:r w:rsidRPr="00B2680B">
        <w:rPr>
          <w:b/>
          <w:bCs/>
        </w:rPr>
        <w:t xml:space="preserve"> como métrica primária</w:t>
      </w:r>
      <w:r w:rsidRPr="00B2680B">
        <w:t xml:space="preserve"> (melhor equilíbrio robustez × custo, conforme a literatura) e </w:t>
      </w:r>
      <w:r w:rsidRPr="00B2680B">
        <w:rPr>
          <w:b/>
          <w:bCs/>
        </w:rPr>
        <w:t>FFT como métrica de validação cruzada</w:t>
      </w:r>
      <w:r w:rsidRPr="00B2680B">
        <w:t xml:space="preserve"> (mais estável a iluminação, útil para confirmar o pico em experimentos). </w:t>
      </w:r>
      <w:r w:rsidRPr="00B2680B">
        <w:rPr>
          <w:b/>
          <w:bCs/>
        </w:rPr>
        <w:t>Brenner</w:t>
      </w:r>
      <w:r w:rsidRPr="00B2680B">
        <w:t xml:space="preserve"> permanece como baseline de baixo custo e </w:t>
      </w:r>
      <w:r w:rsidRPr="00B2680B">
        <w:rPr>
          <w:b/>
          <w:bCs/>
        </w:rPr>
        <w:t>Laplaciano</w:t>
      </w:r>
      <w:r w:rsidRPr="00B2680B">
        <w:t xml:space="preserve"> como referência histórica. A concordância entre </w:t>
      </w:r>
      <w:proofErr w:type="spellStart"/>
      <w:r w:rsidRPr="00B2680B">
        <w:t>Tenengrad</w:t>
      </w:r>
      <w:proofErr w:type="spellEnd"/>
      <w:r w:rsidRPr="00B2680B">
        <w:t xml:space="preserve"> e FFT em lâminas reais será o principal indicador de confiança do método.</w:t>
      </w:r>
    </w:p>
    <w:p w14:paraId="6D040F95" w14:textId="77777777" w:rsidR="00B2680B" w:rsidRPr="00B2680B" w:rsidRDefault="00B2680B" w:rsidP="00B2680B">
      <w:pPr>
        <w:pStyle w:val="Ttulo2"/>
      </w:pPr>
      <w:r w:rsidRPr="00B2680B">
        <w:t>5. Conclusão</w:t>
      </w:r>
    </w:p>
    <w:p w14:paraId="4FD6B832" w14:textId="0B3E92ED" w:rsidR="00B2680B" w:rsidRPr="00B2680B" w:rsidRDefault="00B2680B" w:rsidP="00B2680B">
      <w:r w:rsidRPr="00B2680B">
        <w:t xml:space="preserve">Este trabalho apresentou um protótipo </w:t>
      </w:r>
      <w:r w:rsidRPr="00B2680B">
        <w:rPr>
          <w:i/>
          <w:iCs/>
        </w:rPr>
        <w:t>open-hardware</w:t>
      </w:r>
      <w:r w:rsidRPr="00B2680B">
        <w:t xml:space="preserve"> de scanner histológico de baixo custo (ESP8266 + DRV8825 + Nema17 + câmera USB) e uma avaliação comparativa de quatro métricas clássicas de foco</w:t>
      </w:r>
      <w:r w:rsidR="006C26C0">
        <w:t>:</w:t>
      </w:r>
      <w:r w:rsidRPr="00B2680B">
        <w:t xml:space="preserve"> Variância do Laplaciano, </w:t>
      </w:r>
      <w:proofErr w:type="spellStart"/>
      <w:r w:rsidRPr="00B2680B">
        <w:t>Tenengrad</w:t>
      </w:r>
      <w:proofErr w:type="spellEnd"/>
      <w:r w:rsidRPr="00B2680B">
        <w:t>, Brenner e Energia de alta frequência via FFT</w:t>
      </w:r>
      <w:r w:rsidR="006C26C0">
        <w:t>,</w:t>
      </w:r>
      <w:r w:rsidRPr="00B2680B">
        <w:t xml:space="preserve"> integradas em uma aplicação </w:t>
      </w:r>
      <w:proofErr w:type="spellStart"/>
      <w:r w:rsidRPr="00B2680B">
        <w:t>Streamlit</w:t>
      </w:r>
      <w:proofErr w:type="spellEnd"/>
      <w:r w:rsidRPr="00B2680B">
        <w:t xml:space="preserve"> que mede simultaneamente </w:t>
      </w:r>
      <w:r w:rsidRPr="00B2680B">
        <w:rPr>
          <w:b/>
          <w:bCs/>
        </w:rPr>
        <w:t>acurácia</w:t>
      </w:r>
      <w:r w:rsidRPr="00B2680B">
        <w:t xml:space="preserve"> e </w:t>
      </w:r>
      <w:r w:rsidRPr="00B2680B">
        <w:rPr>
          <w:b/>
          <w:bCs/>
        </w:rPr>
        <w:t>custo computacional</w:t>
      </w:r>
      <w:r w:rsidRPr="00B2680B">
        <w:t>.</w:t>
      </w:r>
    </w:p>
    <w:p w14:paraId="7B6533BF" w14:textId="77777777" w:rsidR="00B2680B" w:rsidRPr="00B2680B" w:rsidRDefault="00B2680B" w:rsidP="00B2680B">
      <w:r w:rsidRPr="00B2680B">
        <w:t>As contribuições são três: (i) um protótipo reprodutível com BOM completa, firmware e software abertos; (</w:t>
      </w:r>
      <w:proofErr w:type="spellStart"/>
      <w:r w:rsidRPr="00B2680B">
        <w:t>ii</w:t>
      </w:r>
      <w:proofErr w:type="spellEnd"/>
      <w:r w:rsidRPr="00B2680B">
        <w:t>) uma ferramenta de comparação que mede tempo por métrica de forma independente; (</w:t>
      </w:r>
      <w:proofErr w:type="spellStart"/>
      <w:r w:rsidRPr="00B2680B">
        <w:t>iii</w:t>
      </w:r>
      <w:proofErr w:type="spellEnd"/>
      <w:r w:rsidRPr="00B2680B">
        <w:t>) uma base metodológica para validação experimental em lâminas H&amp;E reais, com protocolo estatístico descrito.</w:t>
      </w:r>
    </w:p>
    <w:p w14:paraId="747F2191" w14:textId="6098D2B8" w:rsidR="00B2680B" w:rsidRPr="00B2680B" w:rsidRDefault="00B2680B" w:rsidP="00B2680B">
      <w:r w:rsidRPr="00B2680B">
        <w:t xml:space="preserve">Resultados preliminares em ambiente simulado mostram que as quatro métricas convergem para o mesmo pico de foco, validando a lógica do método, mas diferem em até </w:t>
      </w:r>
      <w:r w:rsidRPr="00B2680B">
        <w:rPr>
          <w:b/>
          <w:bCs/>
        </w:rPr>
        <w:t>~65× no tempo de cálculo</w:t>
      </w:r>
      <w:r w:rsidR="006C26C0" w:rsidRPr="006C26C0">
        <w:t>,</w:t>
      </w:r>
      <w:r w:rsidRPr="00B2680B">
        <w:t xml:space="preserve"> diferença que se traduz em minutos por autofoco em varreduras reais. A recomendação preliminar é </w:t>
      </w:r>
      <w:proofErr w:type="spellStart"/>
      <w:r w:rsidRPr="00B2680B">
        <w:t>Tenengrad</w:t>
      </w:r>
      <w:proofErr w:type="spellEnd"/>
      <w:r w:rsidRPr="00B2680B">
        <w:t xml:space="preserve"> como métrica primária e FFT como validação cruzada.</w:t>
      </w:r>
    </w:p>
    <w:p w14:paraId="4C37A931" w14:textId="77777777" w:rsidR="00B2680B" w:rsidRPr="00B2680B" w:rsidRDefault="00B2680B" w:rsidP="00B2680B">
      <w:r w:rsidRPr="00B2680B">
        <w:rPr>
          <w:b/>
          <w:bCs/>
        </w:rPr>
        <w:t>Limitações e trabalhos futuros.</w:t>
      </w:r>
      <w:r w:rsidRPr="00B2680B">
        <w:t xml:space="preserve"> O </w:t>
      </w:r>
      <w:proofErr w:type="spellStart"/>
      <w:r w:rsidRPr="00B2680B">
        <w:t>mock</w:t>
      </w:r>
      <w:proofErr w:type="spellEnd"/>
      <w:r w:rsidRPr="00B2680B">
        <w:t xml:space="preserve"> não substitui imagens reais de tecido. A próxima etapa é executar o protocolo experimental em ≥ 20 lâminas H&amp;E com </w:t>
      </w:r>
      <w:proofErr w:type="spellStart"/>
      <w:r w:rsidRPr="00B2680B">
        <w:t>ground</w:t>
      </w:r>
      <w:proofErr w:type="spellEnd"/>
      <w:r w:rsidRPr="00B2680B">
        <w:t xml:space="preserve"> </w:t>
      </w:r>
      <w:proofErr w:type="spellStart"/>
      <w:r w:rsidRPr="00B2680B">
        <w:t>truth</w:t>
      </w:r>
      <w:proofErr w:type="spellEnd"/>
      <w:r w:rsidRPr="00B2680B">
        <w:t xml:space="preserve"> por patologistas, análise de Friedman–</w:t>
      </w:r>
      <w:proofErr w:type="spellStart"/>
      <w:r w:rsidRPr="00B2680B">
        <w:t>Nemenyi</w:t>
      </w:r>
      <w:proofErr w:type="spellEnd"/>
      <w:r w:rsidRPr="00B2680B">
        <w:t xml:space="preserve"> e testes de robustez a iluminação e ROI. Trabalhos futuros incluem a comparação com um baseline de aprendizado profundo (e.g. uma CNN leve para predição de foco) para quantificar o </w:t>
      </w:r>
      <w:r w:rsidRPr="00B2680B">
        <w:rPr>
          <w:i/>
          <w:iCs/>
        </w:rPr>
        <w:t>trade-off</w:t>
      </w:r>
      <w:r w:rsidRPr="00B2680B">
        <w:t xml:space="preserve"> entre custo e desempenho, e a extensão do protótipo para os eixos X e Y, viabilizando a digitalização de lâminas inteiras.</w:t>
      </w:r>
    </w:p>
    <w:p w14:paraId="0E629DD6" w14:textId="4C8D38CE" w:rsidR="00B2680B" w:rsidRPr="00B2680B" w:rsidRDefault="00B2680B" w:rsidP="00B2680B"/>
    <w:p w14:paraId="784DD6D5" w14:textId="127CD183" w:rsidR="00B2680B" w:rsidRPr="00B2680B" w:rsidRDefault="00B2680B" w:rsidP="00B2680B">
      <w:pPr>
        <w:pStyle w:val="Ttulo2"/>
      </w:pPr>
      <w:r w:rsidRPr="00B2680B">
        <w:t>Referências</w:t>
      </w:r>
    </w:p>
    <w:p w14:paraId="5D379D24" w14:textId="77777777" w:rsidR="00B2680B" w:rsidRPr="00B2680B" w:rsidRDefault="00B2680B" w:rsidP="00B2680B">
      <w:r w:rsidRPr="00B2680B">
        <w:t xml:space="preserve">BIAN, Z. </w:t>
      </w:r>
      <w:r w:rsidRPr="00B2680B">
        <w:rPr>
          <w:i/>
          <w:iCs/>
        </w:rPr>
        <w:t>et al.</w:t>
      </w:r>
      <w:r w:rsidRPr="00B2680B">
        <w:t xml:space="preserve"> </w:t>
      </w:r>
      <w:proofErr w:type="spellStart"/>
      <w:r w:rsidRPr="00B2680B">
        <w:t>Autofocusing</w:t>
      </w:r>
      <w:proofErr w:type="spellEnd"/>
      <w:r w:rsidRPr="00B2680B">
        <w:t xml:space="preserve"> </w:t>
      </w:r>
      <w:proofErr w:type="spellStart"/>
      <w:r w:rsidRPr="00B2680B">
        <w:t>technologies</w:t>
      </w:r>
      <w:proofErr w:type="spellEnd"/>
      <w:r w:rsidRPr="00B2680B">
        <w:t xml:space="preserve"> for </w:t>
      </w:r>
      <w:proofErr w:type="spellStart"/>
      <w:r w:rsidRPr="00B2680B">
        <w:t>whole</w:t>
      </w:r>
      <w:proofErr w:type="spellEnd"/>
      <w:r w:rsidRPr="00B2680B">
        <w:t xml:space="preserve"> slide </w:t>
      </w:r>
      <w:proofErr w:type="spellStart"/>
      <w:r w:rsidRPr="00B2680B">
        <w:t>imaging</w:t>
      </w:r>
      <w:proofErr w:type="spellEnd"/>
      <w:r w:rsidRPr="00B2680B">
        <w:t xml:space="preserve">. </w:t>
      </w:r>
      <w:r w:rsidRPr="00B2680B">
        <w:rPr>
          <w:b/>
          <w:bCs/>
        </w:rPr>
        <w:t xml:space="preserve">Journal of </w:t>
      </w:r>
      <w:proofErr w:type="spellStart"/>
      <w:r w:rsidRPr="00B2680B">
        <w:rPr>
          <w:b/>
          <w:bCs/>
        </w:rPr>
        <w:t>Pathology</w:t>
      </w:r>
      <w:proofErr w:type="spellEnd"/>
      <w:r w:rsidRPr="00B2680B">
        <w:rPr>
          <w:b/>
          <w:bCs/>
        </w:rPr>
        <w:t xml:space="preserve"> </w:t>
      </w:r>
      <w:proofErr w:type="spellStart"/>
      <w:r w:rsidRPr="00B2680B">
        <w:rPr>
          <w:b/>
          <w:bCs/>
        </w:rPr>
        <w:t>Informatics</w:t>
      </w:r>
      <w:proofErr w:type="spellEnd"/>
      <w:r w:rsidRPr="00B2680B">
        <w:t>, v. 11, 2020.</w:t>
      </w:r>
    </w:p>
    <w:p w14:paraId="39946058" w14:textId="77777777" w:rsidR="00B2680B" w:rsidRPr="00B2680B" w:rsidRDefault="00B2680B" w:rsidP="00B2680B">
      <w:r w:rsidRPr="00B2680B">
        <w:t xml:space="preserve">BRENNER, J. F. </w:t>
      </w:r>
      <w:r w:rsidRPr="00B2680B">
        <w:rPr>
          <w:i/>
          <w:iCs/>
        </w:rPr>
        <w:t>et al.</w:t>
      </w:r>
      <w:r w:rsidRPr="00B2680B">
        <w:t xml:space="preserve"> </w:t>
      </w:r>
      <w:proofErr w:type="spellStart"/>
      <w:r w:rsidRPr="00B2680B">
        <w:t>An</w:t>
      </w:r>
      <w:proofErr w:type="spellEnd"/>
      <w:r w:rsidRPr="00B2680B">
        <w:t xml:space="preserve"> </w:t>
      </w:r>
      <w:proofErr w:type="spellStart"/>
      <w:r w:rsidRPr="00B2680B">
        <w:t>automated</w:t>
      </w:r>
      <w:proofErr w:type="spellEnd"/>
      <w:r w:rsidRPr="00B2680B">
        <w:t xml:space="preserve"> </w:t>
      </w:r>
      <w:proofErr w:type="spellStart"/>
      <w:r w:rsidRPr="00B2680B">
        <w:t>microscope</w:t>
      </w:r>
      <w:proofErr w:type="spellEnd"/>
      <w:r w:rsidRPr="00B2680B">
        <w:t xml:space="preserve"> for </w:t>
      </w:r>
      <w:proofErr w:type="spellStart"/>
      <w:r w:rsidRPr="00B2680B">
        <w:t>cytologic</w:t>
      </w:r>
      <w:proofErr w:type="spellEnd"/>
      <w:r w:rsidRPr="00B2680B">
        <w:t xml:space="preserve"> </w:t>
      </w:r>
      <w:proofErr w:type="spellStart"/>
      <w:r w:rsidRPr="00B2680B">
        <w:t>research</w:t>
      </w:r>
      <w:proofErr w:type="spellEnd"/>
      <w:r w:rsidRPr="00B2680B">
        <w:t xml:space="preserve">: a </w:t>
      </w:r>
      <w:proofErr w:type="spellStart"/>
      <w:r w:rsidRPr="00B2680B">
        <w:t>preliminary</w:t>
      </w:r>
      <w:proofErr w:type="spellEnd"/>
      <w:r w:rsidRPr="00B2680B">
        <w:t xml:space="preserve"> </w:t>
      </w:r>
      <w:proofErr w:type="spellStart"/>
      <w:r w:rsidRPr="00B2680B">
        <w:t>evaluation</w:t>
      </w:r>
      <w:proofErr w:type="spellEnd"/>
      <w:r w:rsidRPr="00B2680B">
        <w:t xml:space="preserve">. </w:t>
      </w:r>
      <w:r w:rsidRPr="00B2680B">
        <w:rPr>
          <w:b/>
          <w:bCs/>
        </w:rPr>
        <w:t xml:space="preserve">Journal of </w:t>
      </w:r>
      <w:proofErr w:type="spellStart"/>
      <w:r w:rsidRPr="00B2680B">
        <w:rPr>
          <w:b/>
          <w:bCs/>
        </w:rPr>
        <w:t>Histochemistry</w:t>
      </w:r>
      <w:proofErr w:type="spellEnd"/>
      <w:r w:rsidRPr="00B2680B">
        <w:rPr>
          <w:b/>
          <w:bCs/>
        </w:rPr>
        <w:t xml:space="preserve"> &amp; </w:t>
      </w:r>
      <w:proofErr w:type="spellStart"/>
      <w:r w:rsidRPr="00B2680B">
        <w:rPr>
          <w:b/>
          <w:bCs/>
        </w:rPr>
        <w:t>Cytochemistry</w:t>
      </w:r>
      <w:proofErr w:type="spellEnd"/>
      <w:r w:rsidRPr="00B2680B">
        <w:t>, v. 24, n. 1, p. 100–111, 1976.</w:t>
      </w:r>
    </w:p>
    <w:p w14:paraId="0C40E9E3" w14:textId="77777777" w:rsidR="00B2680B" w:rsidRPr="00B2680B" w:rsidRDefault="00B2680B" w:rsidP="00B2680B">
      <w:r w:rsidRPr="00B2680B">
        <w:t xml:space="preserve">CHEN, G. </w:t>
      </w:r>
      <w:r w:rsidRPr="00B2680B">
        <w:rPr>
          <w:i/>
          <w:iCs/>
        </w:rPr>
        <w:t>et al.</w:t>
      </w:r>
      <w:r w:rsidRPr="00B2680B">
        <w:t xml:space="preserve"> </w:t>
      </w:r>
      <w:proofErr w:type="spellStart"/>
      <w:r w:rsidRPr="00B2680B">
        <w:t>GJFocuser</w:t>
      </w:r>
      <w:proofErr w:type="spellEnd"/>
      <w:r w:rsidRPr="00B2680B">
        <w:t xml:space="preserve">: a </w:t>
      </w:r>
      <w:proofErr w:type="spellStart"/>
      <w:r w:rsidRPr="00B2680B">
        <w:t>robust</w:t>
      </w:r>
      <w:proofErr w:type="spellEnd"/>
      <w:r w:rsidRPr="00B2680B">
        <w:t xml:space="preserve"> </w:t>
      </w:r>
      <w:proofErr w:type="spellStart"/>
      <w:r w:rsidRPr="00B2680B">
        <w:t>autofocus</w:t>
      </w:r>
      <w:proofErr w:type="spellEnd"/>
      <w:r w:rsidRPr="00B2680B">
        <w:t xml:space="preserve"> </w:t>
      </w:r>
      <w:proofErr w:type="spellStart"/>
      <w:r w:rsidRPr="00B2680B">
        <w:t>method</w:t>
      </w:r>
      <w:proofErr w:type="spellEnd"/>
      <w:r w:rsidRPr="00B2680B">
        <w:t xml:space="preserve"> for </w:t>
      </w:r>
      <w:proofErr w:type="spellStart"/>
      <w:r w:rsidRPr="00B2680B">
        <w:t>low-cost</w:t>
      </w:r>
      <w:proofErr w:type="spellEnd"/>
      <w:r w:rsidRPr="00B2680B">
        <w:t xml:space="preserve"> digital </w:t>
      </w:r>
      <w:proofErr w:type="spellStart"/>
      <w:r w:rsidRPr="00B2680B">
        <w:t>microscopy</w:t>
      </w:r>
      <w:proofErr w:type="spellEnd"/>
      <w:r w:rsidRPr="00B2680B">
        <w:t xml:space="preserve">. </w:t>
      </w:r>
      <w:proofErr w:type="spellStart"/>
      <w:r w:rsidRPr="00B2680B">
        <w:rPr>
          <w:b/>
          <w:bCs/>
        </w:rPr>
        <w:t>Biomedical</w:t>
      </w:r>
      <w:proofErr w:type="spellEnd"/>
      <w:r w:rsidRPr="00B2680B">
        <w:rPr>
          <w:b/>
          <w:bCs/>
        </w:rPr>
        <w:t xml:space="preserve"> </w:t>
      </w:r>
      <w:proofErr w:type="spellStart"/>
      <w:r w:rsidRPr="00B2680B">
        <w:rPr>
          <w:b/>
          <w:bCs/>
        </w:rPr>
        <w:t>Optics</w:t>
      </w:r>
      <w:proofErr w:type="spellEnd"/>
      <w:r w:rsidRPr="00B2680B">
        <w:rPr>
          <w:b/>
          <w:bCs/>
        </w:rPr>
        <w:t xml:space="preserve"> Express</w:t>
      </w:r>
      <w:r w:rsidRPr="00B2680B">
        <w:t>, 2024.</w:t>
      </w:r>
    </w:p>
    <w:p w14:paraId="31595BBE" w14:textId="77777777" w:rsidR="00B2680B" w:rsidRPr="00B2680B" w:rsidRDefault="00B2680B" w:rsidP="00B2680B">
      <w:r w:rsidRPr="00B2680B">
        <w:t xml:space="preserve">COLLINS, J. T. </w:t>
      </w:r>
      <w:r w:rsidRPr="00B2680B">
        <w:rPr>
          <w:i/>
          <w:iCs/>
        </w:rPr>
        <w:t>et al.</w:t>
      </w:r>
      <w:r w:rsidRPr="00B2680B">
        <w:t xml:space="preserve"> </w:t>
      </w:r>
      <w:proofErr w:type="spellStart"/>
      <w:r w:rsidRPr="00B2680B">
        <w:t>Robotic</w:t>
      </w:r>
      <w:proofErr w:type="spellEnd"/>
      <w:r w:rsidRPr="00B2680B">
        <w:t xml:space="preserve"> </w:t>
      </w:r>
      <w:proofErr w:type="spellStart"/>
      <w:r w:rsidRPr="00B2680B">
        <w:t>microscopy</w:t>
      </w:r>
      <w:proofErr w:type="spellEnd"/>
      <w:r w:rsidRPr="00B2680B">
        <w:t xml:space="preserve"> for </w:t>
      </w:r>
      <w:proofErr w:type="spellStart"/>
      <w:r w:rsidRPr="00B2680B">
        <w:t>everyone</w:t>
      </w:r>
      <w:proofErr w:type="spellEnd"/>
      <w:r w:rsidRPr="00B2680B">
        <w:t xml:space="preserve">: </w:t>
      </w:r>
      <w:proofErr w:type="spellStart"/>
      <w:r w:rsidRPr="00B2680B">
        <w:t>the</w:t>
      </w:r>
      <w:proofErr w:type="spellEnd"/>
      <w:r w:rsidRPr="00B2680B">
        <w:t xml:space="preserve"> </w:t>
      </w:r>
      <w:proofErr w:type="spellStart"/>
      <w:r w:rsidRPr="00B2680B">
        <w:t>OpenFlexure</w:t>
      </w:r>
      <w:proofErr w:type="spellEnd"/>
      <w:r w:rsidRPr="00B2680B">
        <w:t xml:space="preserve"> </w:t>
      </w:r>
      <w:proofErr w:type="spellStart"/>
      <w:r w:rsidRPr="00B2680B">
        <w:t>Microscope</w:t>
      </w:r>
      <w:proofErr w:type="spellEnd"/>
      <w:r w:rsidRPr="00B2680B">
        <w:t xml:space="preserve">. </w:t>
      </w:r>
      <w:r w:rsidRPr="00B2680B">
        <w:rPr>
          <w:b/>
          <w:bCs/>
        </w:rPr>
        <w:t xml:space="preserve">Review of </w:t>
      </w:r>
      <w:proofErr w:type="spellStart"/>
      <w:r w:rsidRPr="00B2680B">
        <w:rPr>
          <w:b/>
          <w:bCs/>
        </w:rPr>
        <w:t>Scientific</w:t>
      </w:r>
      <w:proofErr w:type="spellEnd"/>
      <w:r w:rsidRPr="00B2680B">
        <w:rPr>
          <w:b/>
          <w:bCs/>
        </w:rPr>
        <w:t xml:space="preserve"> </w:t>
      </w:r>
      <w:proofErr w:type="spellStart"/>
      <w:r w:rsidRPr="00B2680B">
        <w:rPr>
          <w:b/>
          <w:bCs/>
        </w:rPr>
        <w:t>Instruments</w:t>
      </w:r>
      <w:proofErr w:type="spellEnd"/>
      <w:r w:rsidRPr="00B2680B">
        <w:t>, v. 88, n. 8, 083105, 2017.</w:t>
      </w:r>
    </w:p>
    <w:p w14:paraId="4C215D4B" w14:textId="77777777" w:rsidR="00B2680B" w:rsidRPr="00B2680B" w:rsidRDefault="00B2680B" w:rsidP="00B2680B">
      <w:r w:rsidRPr="00B2680B">
        <w:t xml:space="preserve">GHAZNAVI, F. </w:t>
      </w:r>
      <w:r w:rsidRPr="00B2680B">
        <w:rPr>
          <w:i/>
          <w:iCs/>
        </w:rPr>
        <w:t>et al.</w:t>
      </w:r>
      <w:r w:rsidRPr="00B2680B">
        <w:t xml:space="preserve"> Digital </w:t>
      </w:r>
      <w:proofErr w:type="spellStart"/>
      <w:r w:rsidRPr="00B2680B">
        <w:t>imaging</w:t>
      </w:r>
      <w:proofErr w:type="spellEnd"/>
      <w:r w:rsidRPr="00B2680B">
        <w:t xml:space="preserve"> in </w:t>
      </w:r>
      <w:proofErr w:type="spellStart"/>
      <w:r w:rsidRPr="00B2680B">
        <w:t>pathology</w:t>
      </w:r>
      <w:proofErr w:type="spellEnd"/>
      <w:r w:rsidRPr="00B2680B">
        <w:t xml:space="preserve">: </w:t>
      </w:r>
      <w:proofErr w:type="spellStart"/>
      <w:r w:rsidRPr="00B2680B">
        <w:t>whole</w:t>
      </w:r>
      <w:proofErr w:type="spellEnd"/>
      <w:r w:rsidRPr="00B2680B">
        <w:t xml:space="preserve">-slide </w:t>
      </w:r>
      <w:proofErr w:type="spellStart"/>
      <w:r w:rsidRPr="00B2680B">
        <w:t>imaging</w:t>
      </w:r>
      <w:proofErr w:type="spellEnd"/>
      <w:r w:rsidRPr="00B2680B">
        <w:t xml:space="preserve"> and </w:t>
      </w:r>
      <w:proofErr w:type="spellStart"/>
      <w:r w:rsidRPr="00B2680B">
        <w:t>beyond</w:t>
      </w:r>
      <w:proofErr w:type="spellEnd"/>
      <w:r w:rsidRPr="00B2680B">
        <w:t xml:space="preserve">. </w:t>
      </w:r>
      <w:r w:rsidRPr="00B2680B">
        <w:rPr>
          <w:b/>
          <w:bCs/>
        </w:rPr>
        <w:t xml:space="preserve">Annual Review of </w:t>
      </w:r>
      <w:proofErr w:type="spellStart"/>
      <w:r w:rsidRPr="00B2680B">
        <w:rPr>
          <w:b/>
          <w:bCs/>
        </w:rPr>
        <w:t>Pathology</w:t>
      </w:r>
      <w:proofErr w:type="spellEnd"/>
      <w:r w:rsidRPr="00B2680B">
        <w:t>, v. 8, p. 331–359, 2013.</w:t>
      </w:r>
    </w:p>
    <w:p w14:paraId="3704D4D9" w14:textId="77777777" w:rsidR="00B2680B" w:rsidRPr="00B2680B" w:rsidRDefault="00B2680B" w:rsidP="00B2680B">
      <w:r w:rsidRPr="00B2680B">
        <w:t xml:space="preserve">GUO, A. </w:t>
      </w:r>
      <w:r w:rsidRPr="00B2680B">
        <w:rPr>
          <w:i/>
          <w:iCs/>
        </w:rPr>
        <w:t>et al.</w:t>
      </w:r>
      <w:r w:rsidRPr="00B2680B">
        <w:t xml:space="preserve"> </w:t>
      </w:r>
      <w:proofErr w:type="spellStart"/>
      <w:r w:rsidRPr="00B2680B">
        <w:t>OpenWSI</w:t>
      </w:r>
      <w:proofErr w:type="spellEnd"/>
      <w:r w:rsidRPr="00B2680B">
        <w:t xml:space="preserve">: a </w:t>
      </w:r>
      <w:proofErr w:type="spellStart"/>
      <w:r w:rsidRPr="00B2680B">
        <w:t>low-cost</w:t>
      </w:r>
      <w:proofErr w:type="spellEnd"/>
      <w:r w:rsidRPr="00B2680B">
        <w:t>, high-</w:t>
      </w:r>
      <w:proofErr w:type="spellStart"/>
      <w:r w:rsidRPr="00B2680B">
        <w:t>throughput</w:t>
      </w:r>
      <w:proofErr w:type="spellEnd"/>
      <w:r w:rsidRPr="00B2680B">
        <w:t xml:space="preserve"> </w:t>
      </w:r>
      <w:proofErr w:type="spellStart"/>
      <w:r w:rsidRPr="00B2680B">
        <w:t>whole</w:t>
      </w:r>
      <w:proofErr w:type="spellEnd"/>
      <w:r w:rsidRPr="00B2680B">
        <w:t xml:space="preserve"> slide </w:t>
      </w:r>
      <w:proofErr w:type="spellStart"/>
      <w:r w:rsidRPr="00B2680B">
        <w:t>imaging</w:t>
      </w:r>
      <w:proofErr w:type="spellEnd"/>
      <w:r w:rsidRPr="00B2680B">
        <w:t xml:space="preserve"> system. </w:t>
      </w:r>
      <w:r w:rsidRPr="00B2680B">
        <w:rPr>
          <w:b/>
          <w:bCs/>
        </w:rPr>
        <w:t>IEEE/CVF CVPR Workshops</w:t>
      </w:r>
      <w:r w:rsidRPr="00B2680B">
        <w:t>, 2019.</w:t>
      </w:r>
    </w:p>
    <w:p w14:paraId="4F665110" w14:textId="77777777" w:rsidR="00B2680B" w:rsidRPr="00B2680B" w:rsidRDefault="00B2680B" w:rsidP="00B2680B">
      <w:r w:rsidRPr="00B2680B">
        <w:t xml:space="preserve">NAYAR, S. K.; NAKAGAWA, Y. Shape from </w:t>
      </w:r>
      <w:proofErr w:type="spellStart"/>
      <w:r w:rsidRPr="00B2680B">
        <w:t>focus</w:t>
      </w:r>
      <w:proofErr w:type="spellEnd"/>
      <w:r w:rsidRPr="00B2680B">
        <w:t xml:space="preserve">. </w:t>
      </w:r>
      <w:r w:rsidRPr="00B2680B">
        <w:rPr>
          <w:b/>
          <w:bCs/>
        </w:rPr>
        <w:t xml:space="preserve">IEEE </w:t>
      </w:r>
      <w:proofErr w:type="spellStart"/>
      <w:r w:rsidRPr="00B2680B">
        <w:rPr>
          <w:b/>
          <w:bCs/>
        </w:rPr>
        <w:t>Transactions</w:t>
      </w:r>
      <w:proofErr w:type="spellEnd"/>
      <w:r w:rsidRPr="00B2680B">
        <w:rPr>
          <w:b/>
          <w:bCs/>
        </w:rPr>
        <w:t xml:space="preserve"> </w:t>
      </w:r>
      <w:proofErr w:type="spellStart"/>
      <w:r w:rsidRPr="00B2680B">
        <w:rPr>
          <w:b/>
          <w:bCs/>
        </w:rPr>
        <w:t>on</w:t>
      </w:r>
      <w:proofErr w:type="spellEnd"/>
      <w:r w:rsidRPr="00B2680B">
        <w:rPr>
          <w:b/>
          <w:bCs/>
        </w:rPr>
        <w:t xml:space="preserve"> </w:t>
      </w:r>
      <w:proofErr w:type="spellStart"/>
      <w:r w:rsidRPr="00B2680B">
        <w:rPr>
          <w:b/>
          <w:bCs/>
        </w:rPr>
        <w:t>Pattern</w:t>
      </w:r>
      <w:proofErr w:type="spellEnd"/>
      <w:r w:rsidRPr="00B2680B">
        <w:rPr>
          <w:b/>
          <w:bCs/>
        </w:rPr>
        <w:t xml:space="preserve"> </w:t>
      </w:r>
      <w:proofErr w:type="spellStart"/>
      <w:r w:rsidRPr="00B2680B">
        <w:rPr>
          <w:b/>
          <w:bCs/>
        </w:rPr>
        <w:t>Analysis</w:t>
      </w:r>
      <w:proofErr w:type="spellEnd"/>
      <w:r w:rsidRPr="00B2680B">
        <w:rPr>
          <w:b/>
          <w:bCs/>
        </w:rPr>
        <w:t xml:space="preserve"> and Machine </w:t>
      </w:r>
      <w:proofErr w:type="spellStart"/>
      <w:r w:rsidRPr="00B2680B">
        <w:rPr>
          <w:b/>
          <w:bCs/>
        </w:rPr>
        <w:t>Intelligence</w:t>
      </w:r>
      <w:proofErr w:type="spellEnd"/>
      <w:r w:rsidRPr="00B2680B">
        <w:t>, v. 16, n. 8, p. 824–831, 1994.</w:t>
      </w:r>
    </w:p>
    <w:p w14:paraId="2340B08D" w14:textId="77777777" w:rsidR="00B2680B" w:rsidRPr="00B2680B" w:rsidRDefault="00B2680B" w:rsidP="00B2680B">
      <w:r w:rsidRPr="00B2680B">
        <w:t xml:space="preserve">PERTUZ, S.; PUIG, D.; GARCIA, M. A. </w:t>
      </w:r>
      <w:proofErr w:type="spellStart"/>
      <w:r w:rsidRPr="00B2680B">
        <w:t>Analysis</w:t>
      </w:r>
      <w:proofErr w:type="spellEnd"/>
      <w:r w:rsidRPr="00B2680B">
        <w:t xml:space="preserve"> of </w:t>
      </w:r>
      <w:proofErr w:type="spellStart"/>
      <w:r w:rsidRPr="00B2680B">
        <w:t>focus</w:t>
      </w:r>
      <w:proofErr w:type="spellEnd"/>
      <w:r w:rsidRPr="00B2680B">
        <w:t xml:space="preserve"> measure </w:t>
      </w:r>
      <w:proofErr w:type="spellStart"/>
      <w:r w:rsidRPr="00B2680B">
        <w:t>operators</w:t>
      </w:r>
      <w:proofErr w:type="spellEnd"/>
      <w:r w:rsidRPr="00B2680B">
        <w:t xml:space="preserve"> for shape-from-</w:t>
      </w:r>
      <w:proofErr w:type="spellStart"/>
      <w:r w:rsidRPr="00B2680B">
        <w:t>focus</w:t>
      </w:r>
      <w:proofErr w:type="spellEnd"/>
      <w:r w:rsidRPr="00B2680B">
        <w:t xml:space="preserve">. </w:t>
      </w:r>
      <w:proofErr w:type="spellStart"/>
      <w:r w:rsidRPr="00B2680B">
        <w:rPr>
          <w:b/>
          <w:bCs/>
        </w:rPr>
        <w:t>Pattern</w:t>
      </w:r>
      <w:proofErr w:type="spellEnd"/>
      <w:r w:rsidRPr="00B2680B">
        <w:rPr>
          <w:b/>
          <w:bCs/>
        </w:rPr>
        <w:t xml:space="preserve"> </w:t>
      </w:r>
      <w:proofErr w:type="spellStart"/>
      <w:r w:rsidRPr="00B2680B">
        <w:rPr>
          <w:b/>
          <w:bCs/>
        </w:rPr>
        <w:t>Recognition</w:t>
      </w:r>
      <w:proofErr w:type="spellEnd"/>
      <w:r w:rsidRPr="00B2680B">
        <w:t>, v. 46, n. 5, p. 1415–1432, 2013.</w:t>
      </w:r>
    </w:p>
    <w:p w14:paraId="03C1CD9E" w14:textId="77777777" w:rsidR="00B2680B" w:rsidRPr="00B2680B" w:rsidRDefault="00B2680B" w:rsidP="00B2680B">
      <w:r w:rsidRPr="00B2680B">
        <w:t xml:space="preserve">SANTOS, A. </w:t>
      </w:r>
      <w:r w:rsidRPr="00B2680B">
        <w:rPr>
          <w:i/>
          <w:iCs/>
        </w:rPr>
        <w:t>et al.</w:t>
      </w:r>
      <w:r w:rsidRPr="00B2680B">
        <w:t xml:space="preserve"> </w:t>
      </w:r>
      <w:proofErr w:type="spellStart"/>
      <w:r w:rsidRPr="00B2680B">
        <w:t>Evaluation</w:t>
      </w:r>
      <w:proofErr w:type="spellEnd"/>
      <w:r w:rsidRPr="00B2680B">
        <w:t xml:space="preserve"> of </w:t>
      </w:r>
      <w:proofErr w:type="spellStart"/>
      <w:r w:rsidRPr="00B2680B">
        <w:t>autofocus</w:t>
      </w:r>
      <w:proofErr w:type="spellEnd"/>
      <w:r w:rsidRPr="00B2680B">
        <w:t xml:space="preserve"> </w:t>
      </w:r>
      <w:proofErr w:type="spellStart"/>
      <w:r w:rsidRPr="00B2680B">
        <w:t>functions</w:t>
      </w:r>
      <w:proofErr w:type="spellEnd"/>
      <w:r w:rsidRPr="00B2680B">
        <w:t xml:space="preserve"> in molecular </w:t>
      </w:r>
      <w:proofErr w:type="spellStart"/>
      <w:r w:rsidRPr="00B2680B">
        <w:t>cytogenetic</w:t>
      </w:r>
      <w:proofErr w:type="spellEnd"/>
      <w:r w:rsidRPr="00B2680B">
        <w:t xml:space="preserve"> </w:t>
      </w:r>
      <w:proofErr w:type="spellStart"/>
      <w:r w:rsidRPr="00B2680B">
        <w:t>analysis</w:t>
      </w:r>
      <w:proofErr w:type="spellEnd"/>
      <w:r w:rsidRPr="00B2680B">
        <w:t xml:space="preserve">. </w:t>
      </w:r>
      <w:r w:rsidRPr="00B2680B">
        <w:rPr>
          <w:b/>
          <w:bCs/>
        </w:rPr>
        <w:t xml:space="preserve">Journal of </w:t>
      </w:r>
      <w:proofErr w:type="spellStart"/>
      <w:r w:rsidRPr="00B2680B">
        <w:rPr>
          <w:b/>
          <w:bCs/>
        </w:rPr>
        <w:t>Microscopy</w:t>
      </w:r>
      <w:proofErr w:type="spellEnd"/>
      <w:r w:rsidRPr="00B2680B">
        <w:t>, v. 188, n. 3, p. 264–272, 1997.</w:t>
      </w:r>
    </w:p>
    <w:p w14:paraId="3CF9E94F" w14:textId="77777777" w:rsidR="00B2680B" w:rsidRPr="00B2680B" w:rsidRDefault="00B2680B" w:rsidP="00B2680B">
      <w:r w:rsidRPr="00B2680B">
        <w:lastRenderedPageBreak/>
        <w:t xml:space="preserve">SUN, Y.; DUTHALER, S.; NELSON, B. J. </w:t>
      </w:r>
      <w:proofErr w:type="spellStart"/>
      <w:r w:rsidRPr="00B2680B">
        <w:t>Autofocusing</w:t>
      </w:r>
      <w:proofErr w:type="spellEnd"/>
      <w:r w:rsidRPr="00B2680B">
        <w:t xml:space="preserve"> in </w:t>
      </w:r>
      <w:proofErr w:type="spellStart"/>
      <w:r w:rsidRPr="00B2680B">
        <w:t>computer</w:t>
      </w:r>
      <w:proofErr w:type="spellEnd"/>
      <w:r w:rsidRPr="00B2680B">
        <w:t xml:space="preserve"> </w:t>
      </w:r>
      <w:proofErr w:type="spellStart"/>
      <w:r w:rsidRPr="00B2680B">
        <w:t>microscopy</w:t>
      </w:r>
      <w:proofErr w:type="spellEnd"/>
      <w:r w:rsidRPr="00B2680B">
        <w:t xml:space="preserve">: </w:t>
      </w:r>
      <w:proofErr w:type="spellStart"/>
      <w:r w:rsidRPr="00B2680B">
        <w:t>selecting</w:t>
      </w:r>
      <w:proofErr w:type="spellEnd"/>
      <w:r w:rsidRPr="00B2680B">
        <w:t xml:space="preserve"> </w:t>
      </w:r>
      <w:proofErr w:type="spellStart"/>
      <w:r w:rsidRPr="00B2680B">
        <w:t>the</w:t>
      </w:r>
      <w:proofErr w:type="spellEnd"/>
      <w:r w:rsidRPr="00B2680B">
        <w:t xml:space="preserve"> </w:t>
      </w:r>
      <w:proofErr w:type="spellStart"/>
      <w:r w:rsidRPr="00B2680B">
        <w:t>optimal</w:t>
      </w:r>
      <w:proofErr w:type="spellEnd"/>
      <w:r w:rsidRPr="00B2680B">
        <w:t xml:space="preserve"> </w:t>
      </w:r>
      <w:proofErr w:type="spellStart"/>
      <w:r w:rsidRPr="00B2680B">
        <w:t>focus</w:t>
      </w:r>
      <w:proofErr w:type="spellEnd"/>
      <w:r w:rsidRPr="00B2680B">
        <w:t xml:space="preserve"> </w:t>
      </w:r>
      <w:proofErr w:type="spellStart"/>
      <w:r w:rsidRPr="00B2680B">
        <w:t>algorithm</w:t>
      </w:r>
      <w:proofErr w:type="spellEnd"/>
      <w:r w:rsidRPr="00B2680B">
        <w:t xml:space="preserve">. </w:t>
      </w:r>
      <w:proofErr w:type="spellStart"/>
      <w:r w:rsidRPr="00B2680B">
        <w:rPr>
          <w:b/>
          <w:bCs/>
        </w:rPr>
        <w:t>Microscopy</w:t>
      </w:r>
      <w:proofErr w:type="spellEnd"/>
      <w:r w:rsidRPr="00B2680B">
        <w:rPr>
          <w:b/>
          <w:bCs/>
        </w:rPr>
        <w:t xml:space="preserve"> </w:t>
      </w:r>
      <w:proofErr w:type="spellStart"/>
      <w:r w:rsidRPr="00B2680B">
        <w:rPr>
          <w:b/>
          <w:bCs/>
        </w:rPr>
        <w:t>Research</w:t>
      </w:r>
      <w:proofErr w:type="spellEnd"/>
      <w:r w:rsidRPr="00B2680B">
        <w:rPr>
          <w:b/>
          <w:bCs/>
        </w:rPr>
        <w:t xml:space="preserve"> and Technique</w:t>
      </w:r>
      <w:r w:rsidRPr="00B2680B">
        <w:t>, v. 65, n. 3, p. 139–149, 2004.</w:t>
      </w:r>
    </w:p>
    <w:p w14:paraId="5A785D68" w14:textId="77777777" w:rsidR="00B2680B" w:rsidRPr="00B2680B" w:rsidRDefault="00B2680B" w:rsidP="00B2680B">
      <w:r w:rsidRPr="00B2680B">
        <w:t xml:space="preserve">TENENBAUM, J. M. </w:t>
      </w:r>
      <w:proofErr w:type="spellStart"/>
      <w:r w:rsidRPr="00B2680B">
        <w:rPr>
          <w:b/>
          <w:bCs/>
        </w:rPr>
        <w:t>Accommodation</w:t>
      </w:r>
      <w:proofErr w:type="spellEnd"/>
      <w:r w:rsidRPr="00B2680B">
        <w:rPr>
          <w:b/>
          <w:bCs/>
        </w:rPr>
        <w:t xml:space="preserve"> in </w:t>
      </w:r>
      <w:proofErr w:type="spellStart"/>
      <w:r w:rsidRPr="00B2680B">
        <w:rPr>
          <w:b/>
          <w:bCs/>
        </w:rPr>
        <w:t>computer</w:t>
      </w:r>
      <w:proofErr w:type="spellEnd"/>
      <w:r w:rsidRPr="00B2680B">
        <w:rPr>
          <w:b/>
          <w:bCs/>
        </w:rPr>
        <w:t xml:space="preserve"> </w:t>
      </w:r>
      <w:proofErr w:type="spellStart"/>
      <w:r w:rsidRPr="00B2680B">
        <w:rPr>
          <w:b/>
          <w:bCs/>
        </w:rPr>
        <w:t>vision</w:t>
      </w:r>
      <w:proofErr w:type="spellEnd"/>
      <w:r w:rsidRPr="00B2680B">
        <w:t xml:space="preserve">. PhD </w:t>
      </w:r>
      <w:proofErr w:type="spellStart"/>
      <w:r w:rsidRPr="00B2680B">
        <w:t>Thesis</w:t>
      </w:r>
      <w:proofErr w:type="spellEnd"/>
      <w:r w:rsidRPr="00B2680B">
        <w:t>, Stanford University, 1970.</w:t>
      </w:r>
    </w:p>
    <w:p w14:paraId="56A43339" w14:textId="77777777" w:rsidR="00B2680B" w:rsidRPr="00B2680B" w:rsidRDefault="00B2680B" w:rsidP="00B2680B">
      <w:r w:rsidRPr="00B2680B">
        <w:t xml:space="preserve">YAZDANFAR, S. </w:t>
      </w:r>
      <w:r w:rsidRPr="00B2680B">
        <w:rPr>
          <w:i/>
          <w:iCs/>
        </w:rPr>
        <w:t>et al.</w:t>
      </w:r>
      <w:r w:rsidRPr="00B2680B">
        <w:t xml:space="preserve"> Simple and </w:t>
      </w:r>
      <w:proofErr w:type="spellStart"/>
      <w:r w:rsidRPr="00B2680B">
        <w:t>robust</w:t>
      </w:r>
      <w:proofErr w:type="spellEnd"/>
      <w:r w:rsidRPr="00B2680B">
        <w:t xml:space="preserve"> </w:t>
      </w:r>
      <w:proofErr w:type="spellStart"/>
      <w:r w:rsidRPr="00B2680B">
        <w:t>image-based</w:t>
      </w:r>
      <w:proofErr w:type="spellEnd"/>
      <w:r w:rsidRPr="00B2680B">
        <w:t xml:space="preserve"> </w:t>
      </w:r>
      <w:proofErr w:type="spellStart"/>
      <w:r w:rsidRPr="00B2680B">
        <w:t>autofocusing</w:t>
      </w:r>
      <w:proofErr w:type="spellEnd"/>
      <w:r w:rsidRPr="00B2680B">
        <w:t xml:space="preserve"> for digital </w:t>
      </w:r>
      <w:proofErr w:type="spellStart"/>
      <w:r w:rsidRPr="00B2680B">
        <w:t>microscopy</w:t>
      </w:r>
      <w:proofErr w:type="spellEnd"/>
      <w:r w:rsidRPr="00B2680B">
        <w:t xml:space="preserve">. </w:t>
      </w:r>
      <w:proofErr w:type="spellStart"/>
      <w:r w:rsidRPr="00B2680B">
        <w:rPr>
          <w:b/>
          <w:bCs/>
        </w:rPr>
        <w:t>Optics</w:t>
      </w:r>
      <w:proofErr w:type="spellEnd"/>
      <w:r w:rsidRPr="00B2680B">
        <w:rPr>
          <w:b/>
          <w:bCs/>
        </w:rPr>
        <w:t xml:space="preserve"> Express</w:t>
      </w:r>
      <w:r w:rsidRPr="00B2680B">
        <w:t>, v. 16, n. 12, p. 8670–8677, 2008.</w:t>
      </w:r>
    </w:p>
    <w:p w14:paraId="5E729976" w14:textId="1380DACC" w:rsidR="00547D17" w:rsidRDefault="00547D17" w:rsidP="00B2680B"/>
    <w:p w14:paraId="51568E5D" w14:textId="0DCFF89A" w:rsidR="00F554B3" w:rsidRDefault="00F554B3">
      <w:pPr>
        <w:spacing w:before="0" w:after="160" w:line="259" w:lineRule="auto"/>
        <w:jc w:val="left"/>
      </w:pPr>
      <w:r>
        <w:br w:type="page"/>
      </w:r>
    </w:p>
    <w:p w14:paraId="7E80EAE2" w14:textId="30F77E40" w:rsidR="00BB7187" w:rsidRDefault="00F554B3" w:rsidP="00B2680B">
      <w:r>
        <w:rPr>
          <w:noProof/>
        </w:rPr>
        <w:lastRenderedPageBreak/>
        <w:drawing>
          <wp:inline distT="0" distB="0" distL="0" distR="0" wp14:anchorId="26397169" wp14:editId="60B593E4">
            <wp:extent cx="5760085" cy="2835275"/>
            <wp:effectExtent l="0" t="0" r="0" b="3175"/>
            <wp:docPr id="1" name="Imagem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2835275"/>
                    </a:xfrm>
                    <a:prstGeom prst="rect">
                      <a:avLst/>
                    </a:prstGeom>
                    <a:noFill/>
                    <a:ln>
                      <a:noFill/>
                    </a:ln>
                  </pic:spPr>
                </pic:pic>
              </a:graphicData>
            </a:graphic>
          </wp:inline>
        </w:drawing>
      </w:r>
    </w:p>
    <w:p w14:paraId="0AFEA03B" w14:textId="385BC323" w:rsidR="00F554B3" w:rsidRDefault="00F554B3" w:rsidP="00B2680B">
      <w:r>
        <w:rPr>
          <w:noProof/>
        </w:rPr>
        <w:drawing>
          <wp:inline distT="0" distB="0" distL="0" distR="0" wp14:anchorId="6F0B2ABF" wp14:editId="2BE62D12">
            <wp:extent cx="5760085" cy="3744595"/>
            <wp:effectExtent l="0" t="0" r="0" b="8255"/>
            <wp:docPr id="2" name="Imagem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744595"/>
                    </a:xfrm>
                    <a:prstGeom prst="rect">
                      <a:avLst/>
                    </a:prstGeom>
                    <a:noFill/>
                    <a:ln>
                      <a:noFill/>
                    </a:ln>
                  </pic:spPr>
                </pic:pic>
              </a:graphicData>
            </a:graphic>
          </wp:inline>
        </w:drawing>
      </w:r>
    </w:p>
    <w:p w14:paraId="168AF7E0" w14:textId="28AACC9E" w:rsidR="00F554B3" w:rsidRDefault="00F554B3" w:rsidP="00B2680B">
      <w:r>
        <w:rPr>
          <w:noProof/>
        </w:rPr>
        <w:drawing>
          <wp:inline distT="0" distB="0" distL="0" distR="0" wp14:anchorId="6D066DD1" wp14:editId="37A74FBD">
            <wp:extent cx="5760085" cy="2021840"/>
            <wp:effectExtent l="0" t="0" r="0" b="0"/>
            <wp:docPr id="3" name="Imagem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2021840"/>
                    </a:xfrm>
                    <a:prstGeom prst="rect">
                      <a:avLst/>
                    </a:prstGeom>
                    <a:noFill/>
                    <a:ln>
                      <a:noFill/>
                    </a:ln>
                  </pic:spPr>
                </pic:pic>
              </a:graphicData>
            </a:graphic>
          </wp:inline>
        </w:drawing>
      </w:r>
    </w:p>
    <w:p w14:paraId="3B78A3C3" w14:textId="24050215" w:rsidR="00F554B3" w:rsidRDefault="00F554B3" w:rsidP="00B2680B"/>
    <w:p w14:paraId="6F2DB4D2" w14:textId="5F90209C" w:rsidR="00F554B3" w:rsidRDefault="0052273C" w:rsidP="00B2680B">
      <w:r w:rsidRPr="0052273C">
        <w:lastRenderedPageBreak/>
        <w:drawing>
          <wp:inline distT="0" distB="0" distL="0" distR="0" wp14:anchorId="6296EBEE" wp14:editId="6853527B">
            <wp:extent cx="5760085" cy="263144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2631440"/>
                    </a:xfrm>
                    <a:prstGeom prst="rect">
                      <a:avLst/>
                    </a:prstGeom>
                  </pic:spPr>
                </pic:pic>
              </a:graphicData>
            </a:graphic>
          </wp:inline>
        </w:drawing>
      </w:r>
    </w:p>
    <w:p w14:paraId="373FD80A" w14:textId="1E458178" w:rsidR="0052273C" w:rsidRDefault="0052273C" w:rsidP="00B2680B"/>
    <w:p w14:paraId="6B84A578" w14:textId="0FAEB6FF" w:rsidR="0052273C" w:rsidRDefault="0052273C" w:rsidP="00B2680B">
      <w:r w:rsidRPr="0052273C">
        <w:drawing>
          <wp:inline distT="0" distB="0" distL="0" distR="0" wp14:anchorId="5101971A" wp14:editId="2510C6FE">
            <wp:extent cx="5760085" cy="2684145"/>
            <wp:effectExtent l="0" t="0" r="0" b="190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684145"/>
                    </a:xfrm>
                    <a:prstGeom prst="rect">
                      <a:avLst/>
                    </a:prstGeom>
                  </pic:spPr>
                </pic:pic>
              </a:graphicData>
            </a:graphic>
          </wp:inline>
        </w:drawing>
      </w:r>
    </w:p>
    <w:p w14:paraId="3CAF1B5F" w14:textId="77777777" w:rsidR="0052273C" w:rsidRDefault="0052273C" w:rsidP="00B2680B"/>
    <w:p w14:paraId="1958736A" w14:textId="77777777" w:rsidR="0052273C" w:rsidRDefault="0052273C" w:rsidP="00B2680B"/>
    <w:sectPr w:rsidR="0052273C" w:rsidSect="00B84D40">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BB569" w14:textId="77777777" w:rsidR="004E200D" w:rsidRDefault="004E200D" w:rsidP="00B84D40">
      <w:pPr>
        <w:spacing w:before="0"/>
      </w:pPr>
      <w:r>
        <w:separator/>
      </w:r>
    </w:p>
  </w:endnote>
  <w:endnote w:type="continuationSeparator" w:id="0">
    <w:p w14:paraId="3B9C0819" w14:textId="77777777" w:rsidR="004E200D" w:rsidRDefault="004E200D" w:rsidP="00B84D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dis">
    <w:panose1 w:val="00000500000000000000"/>
    <w:charset w:val="00"/>
    <w:family w:val="auto"/>
    <w:pitch w:val="variable"/>
    <w:sig w:usb0="00000007" w:usb1="00000000" w:usb2="00000000" w:usb3="00000000" w:csb0="00000093" w:csb1="00000000"/>
  </w:font>
  <w:font w:name="Times New Roman (Corpo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5804F" w14:textId="77777777" w:rsidR="004E200D" w:rsidRDefault="004E200D" w:rsidP="00B84D40">
      <w:pPr>
        <w:spacing w:before="0"/>
      </w:pPr>
      <w:r>
        <w:separator/>
      </w:r>
    </w:p>
  </w:footnote>
  <w:footnote w:type="continuationSeparator" w:id="0">
    <w:p w14:paraId="2532A110" w14:textId="77777777" w:rsidR="004E200D" w:rsidRDefault="004E200D" w:rsidP="00B84D4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20482"/>
    <w:multiLevelType w:val="multilevel"/>
    <w:tmpl w:val="28EA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9769E"/>
    <w:multiLevelType w:val="multilevel"/>
    <w:tmpl w:val="BED0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A121B1"/>
    <w:multiLevelType w:val="multilevel"/>
    <w:tmpl w:val="7638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11800"/>
    <w:multiLevelType w:val="multilevel"/>
    <w:tmpl w:val="D31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45912"/>
    <w:multiLevelType w:val="multilevel"/>
    <w:tmpl w:val="B666D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20430"/>
    <w:multiLevelType w:val="multilevel"/>
    <w:tmpl w:val="A31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40"/>
    <w:rsid w:val="00245090"/>
    <w:rsid w:val="00327B89"/>
    <w:rsid w:val="004E200D"/>
    <w:rsid w:val="0052273C"/>
    <w:rsid w:val="00547D17"/>
    <w:rsid w:val="005B5737"/>
    <w:rsid w:val="00651FAF"/>
    <w:rsid w:val="006A6BAC"/>
    <w:rsid w:val="006B5972"/>
    <w:rsid w:val="006C26C0"/>
    <w:rsid w:val="00717BF5"/>
    <w:rsid w:val="00797F86"/>
    <w:rsid w:val="0086232D"/>
    <w:rsid w:val="00887B74"/>
    <w:rsid w:val="00940A18"/>
    <w:rsid w:val="00965173"/>
    <w:rsid w:val="00A34BDE"/>
    <w:rsid w:val="00B2680B"/>
    <w:rsid w:val="00B7754E"/>
    <w:rsid w:val="00B84D40"/>
    <w:rsid w:val="00BB7187"/>
    <w:rsid w:val="00C46C82"/>
    <w:rsid w:val="00E14438"/>
    <w:rsid w:val="00E759F8"/>
    <w:rsid w:val="00F554B3"/>
    <w:rsid w:val="00F96A91"/>
    <w:rsid w:val="00FF3302"/>
    <w:rsid w:val="00FF6D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0040"/>
  <w15:chartTrackingRefBased/>
  <w15:docId w15:val="{F16BB3DD-7BC3-4207-9FF0-E49966E0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D40"/>
    <w:pPr>
      <w:spacing w:before="120" w:after="0" w:line="240" w:lineRule="auto"/>
      <w:jc w:val="both"/>
    </w:pPr>
    <w:rPr>
      <w:rFonts w:ascii="Times New Roman" w:hAnsi="Times New Roman" w:cs="Times New Roman"/>
      <w:sz w:val="24"/>
      <w:szCs w:val="24"/>
    </w:rPr>
  </w:style>
  <w:style w:type="paragraph" w:styleId="Ttulo1">
    <w:name w:val="heading 1"/>
    <w:basedOn w:val="Normal"/>
    <w:next w:val="Normal"/>
    <w:link w:val="Ttulo1Char"/>
    <w:uiPriority w:val="9"/>
    <w:qFormat/>
    <w:rsid w:val="00245090"/>
    <w:pPr>
      <w:keepNext/>
      <w:keepLines/>
      <w:ind w:left="567" w:right="566"/>
      <w:jc w:val="center"/>
      <w:outlineLvl w:val="0"/>
    </w:pPr>
    <w:rPr>
      <w:rFonts w:eastAsiaTheme="majorEastAsia"/>
      <w:color w:val="000000" w:themeColor="text1"/>
      <w:sz w:val="36"/>
      <w:szCs w:val="36"/>
    </w:rPr>
  </w:style>
  <w:style w:type="paragraph" w:styleId="Ttulo2">
    <w:name w:val="heading 2"/>
    <w:basedOn w:val="Normal"/>
    <w:next w:val="Normal"/>
    <w:link w:val="Ttulo2Char"/>
    <w:uiPriority w:val="9"/>
    <w:unhideWhenUsed/>
    <w:qFormat/>
    <w:rsid w:val="00FF3302"/>
    <w:pPr>
      <w:keepNext/>
      <w:keepLines/>
      <w:outlineLvl w:val="1"/>
    </w:pPr>
    <w:rPr>
      <w:rFonts w:eastAsiaTheme="majorEastAsia"/>
      <w:color w:val="000000" w:themeColor="text1"/>
      <w:sz w:val="28"/>
      <w:szCs w:val="28"/>
    </w:rPr>
  </w:style>
  <w:style w:type="paragraph" w:styleId="Ttulo3">
    <w:name w:val="heading 3"/>
    <w:basedOn w:val="Normal"/>
    <w:next w:val="Normal"/>
    <w:link w:val="Ttulo3Char"/>
    <w:uiPriority w:val="9"/>
    <w:unhideWhenUsed/>
    <w:qFormat/>
    <w:rsid w:val="00B2680B"/>
    <w:pPr>
      <w:keepNext/>
      <w:keepLines/>
      <w:outlineLvl w:val="2"/>
    </w:pPr>
    <w:rPr>
      <w:rFonts w:eastAsiaTheme="majorEastAsia"/>
      <w:b/>
      <w:bCs/>
      <w:color w:val="000000" w:themeColor="text1"/>
    </w:rPr>
  </w:style>
  <w:style w:type="paragraph" w:styleId="Ttulo4">
    <w:name w:val="heading 4"/>
    <w:basedOn w:val="Normal"/>
    <w:next w:val="Normal"/>
    <w:link w:val="Ttulo4Char"/>
    <w:uiPriority w:val="9"/>
    <w:semiHidden/>
    <w:unhideWhenUsed/>
    <w:qFormat/>
    <w:rsid w:val="00B2680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nking">
    <w:name w:val="Tinking"/>
    <w:basedOn w:val="Normal"/>
    <w:link w:val="TinkingChar"/>
    <w:qFormat/>
    <w:rsid w:val="00797F86"/>
    <w:pPr>
      <w:shd w:val="clear" w:color="auto" w:fill="FFFFFF"/>
    </w:pPr>
    <w:rPr>
      <w:rFonts w:ascii="Calibri" w:eastAsia="Times New Roman" w:hAnsi="Calibri" w:cs="Segoe UI"/>
      <w:color w:val="000000" w:themeColor="text1"/>
      <w:sz w:val="16"/>
      <w:szCs w:val="21"/>
      <w:lang w:eastAsia="pt-BR"/>
    </w:rPr>
  </w:style>
  <w:style w:type="character" w:customStyle="1" w:styleId="TinkingChar">
    <w:name w:val="Tinking Char"/>
    <w:basedOn w:val="Fontepargpadro"/>
    <w:link w:val="Tinking"/>
    <w:rsid w:val="00797F86"/>
    <w:rPr>
      <w:rFonts w:ascii="Calibri" w:eastAsia="Times New Roman" w:hAnsi="Calibri" w:cs="Segoe UI"/>
      <w:color w:val="000000" w:themeColor="text1"/>
      <w:sz w:val="16"/>
      <w:szCs w:val="21"/>
      <w:shd w:val="clear" w:color="auto" w:fill="FFFFFF"/>
      <w:lang w:eastAsia="pt-BR"/>
    </w:rPr>
  </w:style>
  <w:style w:type="paragraph" w:styleId="ndicedeilustraes">
    <w:name w:val="table of figures"/>
    <w:basedOn w:val="Normal"/>
    <w:next w:val="Normal"/>
    <w:autoRedefine/>
    <w:uiPriority w:val="99"/>
    <w:unhideWhenUsed/>
    <w:qFormat/>
    <w:rsid w:val="00965173"/>
    <w:pPr>
      <w:tabs>
        <w:tab w:val="right" w:leader="dot" w:pos="9071"/>
      </w:tabs>
      <w:ind w:firstLine="567"/>
    </w:pPr>
    <w:rPr>
      <w:rFonts w:ascii="Andis" w:hAnsi="Andis" w:cs="Times New Roman (Corpo CS)"/>
    </w:rPr>
  </w:style>
  <w:style w:type="character" w:customStyle="1" w:styleId="Ttulo1Char">
    <w:name w:val="Título 1 Char"/>
    <w:basedOn w:val="Fontepargpadro"/>
    <w:link w:val="Ttulo1"/>
    <w:uiPriority w:val="9"/>
    <w:rsid w:val="00245090"/>
    <w:rPr>
      <w:rFonts w:ascii="Times New Roman" w:eastAsiaTheme="majorEastAsia" w:hAnsi="Times New Roman" w:cs="Times New Roman"/>
      <w:color w:val="000000" w:themeColor="text1"/>
      <w:sz w:val="36"/>
      <w:szCs w:val="36"/>
    </w:rPr>
  </w:style>
  <w:style w:type="paragraph" w:styleId="Textodenotadefim">
    <w:name w:val="endnote text"/>
    <w:basedOn w:val="Normal"/>
    <w:link w:val="TextodenotadefimChar"/>
    <w:uiPriority w:val="99"/>
    <w:unhideWhenUsed/>
    <w:rsid w:val="00B84D40"/>
    <w:pPr>
      <w:spacing w:before="0"/>
    </w:pPr>
    <w:rPr>
      <w:sz w:val="20"/>
      <w:szCs w:val="20"/>
    </w:rPr>
  </w:style>
  <w:style w:type="character" w:customStyle="1" w:styleId="TextodenotadefimChar">
    <w:name w:val="Texto de nota de fim Char"/>
    <w:basedOn w:val="Fontepargpadro"/>
    <w:link w:val="Textodenotadefim"/>
    <w:uiPriority w:val="99"/>
    <w:rsid w:val="00B84D40"/>
    <w:rPr>
      <w:rFonts w:ascii="Times New Roman" w:hAnsi="Times New Roman" w:cs="Times New Roman"/>
      <w:sz w:val="20"/>
      <w:szCs w:val="20"/>
    </w:rPr>
  </w:style>
  <w:style w:type="character" w:styleId="Refdenotadefim">
    <w:name w:val="endnote reference"/>
    <w:basedOn w:val="Fontepargpadro"/>
    <w:uiPriority w:val="99"/>
    <w:semiHidden/>
    <w:unhideWhenUsed/>
    <w:rsid w:val="00B84D40"/>
    <w:rPr>
      <w:vertAlign w:val="superscript"/>
    </w:rPr>
  </w:style>
  <w:style w:type="paragraph" w:styleId="Textodenotaderodap">
    <w:name w:val="footnote text"/>
    <w:basedOn w:val="Normal"/>
    <w:link w:val="TextodenotaderodapChar"/>
    <w:uiPriority w:val="99"/>
    <w:semiHidden/>
    <w:unhideWhenUsed/>
    <w:rsid w:val="00651FAF"/>
    <w:pPr>
      <w:spacing w:before="0"/>
    </w:pPr>
    <w:rPr>
      <w:sz w:val="20"/>
      <w:szCs w:val="20"/>
    </w:rPr>
  </w:style>
  <w:style w:type="character" w:customStyle="1" w:styleId="TextodenotaderodapChar">
    <w:name w:val="Texto de nota de rodapé Char"/>
    <w:basedOn w:val="Fontepargpadro"/>
    <w:link w:val="Textodenotaderodap"/>
    <w:uiPriority w:val="99"/>
    <w:semiHidden/>
    <w:rsid w:val="00651FAF"/>
    <w:rPr>
      <w:rFonts w:ascii="Times New Roman" w:hAnsi="Times New Roman" w:cs="Times New Roman"/>
      <w:sz w:val="20"/>
      <w:szCs w:val="20"/>
    </w:rPr>
  </w:style>
  <w:style w:type="character" w:styleId="Refdenotaderodap">
    <w:name w:val="footnote reference"/>
    <w:basedOn w:val="Fontepargpadro"/>
    <w:uiPriority w:val="99"/>
    <w:semiHidden/>
    <w:unhideWhenUsed/>
    <w:rsid w:val="00651FAF"/>
    <w:rPr>
      <w:vertAlign w:val="superscript"/>
    </w:rPr>
  </w:style>
  <w:style w:type="character" w:customStyle="1" w:styleId="Ttulo3Char">
    <w:name w:val="Título 3 Char"/>
    <w:basedOn w:val="Fontepargpadro"/>
    <w:link w:val="Ttulo3"/>
    <w:uiPriority w:val="9"/>
    <w:rsid w:val="00B2680B"/>
    <w:rPr>
      <w:rFonts w:ascii="Times New Roman" w:eastAsiaTheme="majorEastAsia" w:hAnsi="Times New Roman" w:cs="Times New Roman"/>
      <w:b/>
      <w:bCs/>
      <w:color w:val="000000" w:themeColor="text1"/>
      <w:sz w:val="24"/>
      <w:szCs w:val="24"/>
    </w:rPr>
  </w:style>
  <w:style w:type="character" w:customStyle="1" w:styleId="Ttulo2Char">
    <w:name w:val="Título 2 Char"/>
    <w:basedOn w:val="Fontepargpadro"/>
    <w:link w:val="Ttulo2"/>
    <w:uiPriority w:val="9"/>
    <w:rsid w:val="00FF3302"/>
    <w:rPr>
      <w:rFonts w:ascii="Times New Roman" w:eastAsiaTheme="majorEastAsia" w:hAnsi="Times New Roman" w:cs="Times New Roman"/>
      <w:color w:val="000000" w:themeColor="text1"/>
      <w:sz w:val="28"/>
      <w:szCs w:val="28"/>
    </w:rPr>
  </w:style>
  <w:style w:type="character" w:customStyle="1" w:styleId="Ttulo4Char">
    <w:name w:val="Título 4 Char"/>
    <w:basedOn w:val="Fontepargpadro"/>
    <w:link w:val="Ttulo4"/>
    <w:uiPriority w:val="9"/>
    <w:semiHidden/>
    <w:rsid w:val="00B2680B"/>
    <w:rPr>
      <w:rFonts w:asciiTheme="majorHAnsi" w:eastAsiaTheme="majorEastAsia" w:hAnsiTheme="majorHAnsi" w:cstheme="majorBidi"/>
      <w:i/>
      <w:iCs/>
      <w:color w:val="2F5496" w:themeColor="accent1" w:themeShade="BF"/>
      <w:sz w:val="24"/>
      <w:szCs w:val="24"/>
    </w:rPr>
  </w:style>
  <w:style w:type="table" w:styleId="TabeladeGrade4-nfase5">
    <w:name w:val="Grid Table 4 Accent 5"/>
    <w:basedOn w:val="Tabelanormal"/>
    <w:uiPriority w:val="49"/>
    <w:rsid w:val="00B775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21322">
      <w:bodyDiv w:val="1"/>
      <w:marLeft w:val="0"/>
      <w:marRight w:val="0"/>
      <w:marTop w:val="0"/>
      <w:marBottom w:val="0"/>
      <w:divBdr>
        <w:top w:val="none" w:sz="0" w:space="0" w:color="auto"/>
        <w:left w:val="none" w:sz="0" w:space="0" w:color="auto"/>
        <w:bottom w:val="none" w:sz="0" w:space="0" w:color="auto"/>
        <w:right w:val="none" w:sz="0" w:space="0" w:color="auto"/>
      </w:divBdr>
      <w:divsChild>
        <w:div w:id="1594894282">
          <w:marLeft w:val="0"/>
          <w:marRight w:val="0"/>
          <w:marTop w:val="0"/>
          <w:marBottom w:val="0"/>
          <w:divBdr>
            <w:top w:val="none" w:sz="0" w:space="0" w:color="auto"/>
            <w:left w:val="none" w:sz="0" w:space="0" w:color="auto"/>
            <w:bottom w:val="none" w:sz="0" w:space="0" w:color="auto"/>
            <w:right w:val="none" w:sz="0" w:space="0" w:color="auto"/>
          </w:divBdr>
        </w:div>
        <w:div w:id="752506277">
          <w:marLeft w:val="0"/>
          <w:marRight w:val="0"/>
          <w:marTop w:val="0"/>
          <w:marBottom w:val="0"/>
          <w:divBdr>
            <w:top w:val="none" w:sz="0" w:space="0" w:color="auto"/>
            <w:left w:val="none" w:sz="0" w:space="0" w:color="auto"/>
            <w:bottom w:val="none" w:sz="0" w:space="0" w:color="auto"/>
            <w:right w:val="none" w:sz="0" w:space="0" w:color="auto"/>
          </w:divBdr>
        </w:div>
      </w:divsChild>
    </w:div>
    <w:div w:id="631714039">
      <w:bodyDiv w:val="1"/>
      <w:marLeft w:val="0"/>
      <w:marRight w:val="0"/>
      <w:marTop w:val="0"/>
      <w:marBottom w:val="0"/>
      <w:divBdr>
        <w:top w:val="none" w:sz="0" w:space="0" w:color="auto"/>
        <w:left w:val="none" w:sz="0" w:space="0" w:color="auto"/>
        <w:bottom w:val="none" w:sz="0" w:space="0" w:color="auto"/>
        <w:right w:val="none" w:sz="0" w:space="0" w:color="auto"/>
      </w:divBdr>
    </w:div>
    <w:div w:id="850679550">
      <w:bodyDiv w:val="1"/>
      <w:marLeft w:val="0"/>
      <w:marRight w:val="0"/>
      <w:marTop w:val="0"/>
      <w:marBottom w:val="0"/>
      <w:divBdr>
        <w:top w:val="none" w:sz="0" w:space="0" w:color="auto"/>
        <w:left w:val="none" w:sz="0" w:space="0" w:color="auto"/>
        <w:bottom w:val="none" w:sz="0" w:space="0" w:color="auto"/>
        <w:right w:val="none" w:sz="0" w:space="0" w:color="auto"/>
      </w:divBdr>
    </w:div>
    <w:div w:id="136190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80D53-91A8-4353-8FE7-EEB2D6A05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3012</Words>
  <Characters>16268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Rocha</dc:creator>
  <cp:keywords/>
  <dc:description/>
  <cp:lastModifiedBy>André Rocha</cp:lastModifiedBy>
  <cp:revision>23</cp:revision>
  <cp:lastPrinted>2026-10-25T23:28:00Z</cp:lastPrinted>
  <dcterms:created xsi:type="dcterms:W3CDTF">2026-10-25T22:49:00Z</dcterms:created>
  <dcterms:modified xsi:type="dcterms:W3CDTF">2026-10-25T23:33:00Z</dcterms:modified>
</cp:coreProperties>
</file>