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524BDC04" w14:textId="77777777" w:rsidR="00332E43" w:rsidRDefault="00332E43" w:rsidP="00163813">
      <w:pPr>
        <w:rPr>
          <w:sz w:val="16"/>
        </w:rPr>
      </w:pPr>
    </w:p>
    <w:p w14:paraId="1E13D16B" w14:textId="6BDE82C6" w:rsidR="004520DF" w:rsidRDefault="005A0891" w:rsidP="0016381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Lifecycle_Section|This</w:t>
      </w:r>
      <w:proofErr w:type="spellEnd"/>
      <w:r w:rsidRPr="005A0891">
        <w:rPr>
          <w:sz w:val="16"/>
        </w:rPr>
        <w:t xml:space="preserve"> is a link to Section 02.01]]</w:t>
      </w:r>
    </w:p>
    <w:p w14:paraId="328F8055" w14:textId="4568BBE7" w:rsidR="00332E43" w:rsidRDefault="00332E43" w:rsidP="00332E4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w:t>
      </w:r>
      <w:r>
        <w:rPr>
          <w:sz w:val="16"/>
        </w:rPr>
        <w:t>#</w:t>
      </w:r>
      <w:r w:rsidRPr="00332E43">
        <w:rPr>
          <w:rFonts w:ascii="Segoe UI" w:hAnsi="Segoe UI" w:cs="Segoe UI"/>
          <w:color w:val="24292E"/>
          <w:sz w:val="14"/>
        </w:rPr>
        <w:t>Standards</w:t>
      </w:r>
      <w:r>
        <w:rPr>
          <w:rFonts w:ascii="Segoe UI" w:hAnsi="Segoe UI" w:cs="Segoe UI"/>
          <w:color w:val="24292E"/>
          <w:sz w:val="14"/>
        </w:rPr>
        <w:t>_</w:t>
      </w:r>
      <w:r w:rsidRPr="00332E43">
        <w:rPr>
          <w:rFonts w:ascii="Segoe UI" w:hAnsi="Segoe UI" w:cs="Segoe UI"/>
          <w:color w:val="24292E"/>
          <w:sz w:val="14"/>
        </w:rPr>
        <w:t>API</w:t>
      </w:r>
      <w:r>
        <w:rPr>
          <w:rFonts w:ascii="Segoe UI" w:hAnsi="Segoe UI" w:cs="Segoe UI"/>
          <w:color w:val="24292E"/>
          <w:sz w:val="14"/>
        </w:rPr>
        <w:t>_</w:t>
      </w:r>
      <w:r w:rsidRPr="00332E43">
        <w:rPr>
          <w:rFonts w:ascii="Segoe UI" w:hAnsi="Segoe UI" w:cs="Segoe UI"/>
          <w:color w:val="24292E"/>
          <w:sz w:val="14"/>
        </w:rPr>
        <w:t>Development</w:t>
      </w:r>
      <w:r>
        <w:rPr>
          <w:rFonts w:ascii="Segoe UI" w:hAnsi="Segoe UI" w:cs="Segoe UI"/>
          <w:color w:val="24292E"/>
          <w:sz w:val="14"/>
        </w:rPr>
        <w:t>_</w:t>
      </w:r>
      <w:r w:rsidRPr="00332E43">
        <w:rPr>
          <w:rFonts w:ascii="Segoe UI" w:hAnsi="Segoe UI" w:cs="Segoe UI"/>
          <w:color w:val="24292E"/>
          <w:sz w:val="14"/>
        </w:rPr>
        <w:t>Lifecycle</w:t>
      </w:r>
      <w:r w:rsidRPr="005A0891">
        <w:rPr>
          <w:sz w:val="16"/>
        </w:rPr>
        <w:t>|This</w:t>
      </w:r>
      <w:proofErr w:type="spellEnd"/>
      <w:r w:rsidRPr="005A0891">
        <w:rPr>
          <w:sz w:val="16"/>
        </w:rPr>
        <w:t xml:space="preserve"> is a link to Section 02.01</w:t>
      </w:r>
      <w:r w:rsidR="00362500">
        <w:rPr>
          <w:sz w:val="16"/>
        </w:rPr>
        <w:t xml:space="preserve"> to a Heading</w:t>
      </w:r>
      <w:bookmarkStart w:id="2" w:name="_GoBack"/>
      <w:bookmarkEnd w:id="2"/>
      <w:r w:rsidRPr="005A0891">
        <w:rPr>
          <w:sz w:val="16"/>
        </w:rPr>
        <w:t>]]</w:t>
      </w:r>
    </w:p>
    <w:p w14:paraId="4AB1E067" w14:textId="24FAB10D" w:rsidR="00332E43" w:rsidRDefault="00332E43" w:rsidP="00163813">
      <w:pPr>
        <w:rPr>
          <w:sz w:val="16"/>
        </w:rPr>
      </w:pPr>
    </w:p>
    <w:p w14:paraId="6E4916D9" w14:textId="52E7B4E7"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5" w:name="_Toc521077872"/>
      <w:r>
        <w:t>Tenet #1: Keep Total Cost of Ownership Low</w:t>
      </w:r>
      <w:bookmarkEnd w:id="4"/>
      <w:bookmarkEnd w:id="5"/>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lastRenderedPageBreak/>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2E43"/>
    <w:rsid w:val="00335E64"/>
    <w:rsid w:val="00355459"/>
    <w:rsid w:val="00362500"/>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 w:id="203911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84FAF-6DCC-4F18-B4A5-B74EC9C1D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19</Pages>
  <Words>3737</Words>
  <Characters>21302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76</cp:revision>
  <dcterms:created xsi:type="dcterms:W3CDTF">2018-08-01T18:59:00Z</dcterms:created>
  <dcterms:modified xsi:type="dcterms:W3CDTF">2018-08-22T03:39:00Z</dcterms:modified>
</cp:coreProperties>
</file>