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456FB6B3" w:rsidR="00F500BB" w:rsidRPr="00BE0355" w:rsidRDefault="007B0587" w:rsidP="003E2A4D">
      <w:pPr>
        <w:pStyle w:val="Heading1"/>
        <w:rPr>
          <w:sz w:val="40"/>
          <w:szCs w:val="40"/>
        </w:rPr>
      </w:pPr>
      <w:r w:rsidRPr="00BE0355">
        <w:rPr>
          <w:sz w:val="40"/>
          <w:szCs w:val="40"/>
        </w:rPr>
        <w:t>INTRODUCTION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3374DD9C"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1B07D1">
        <w:rPr>
          <w:rFonts w:cstheme="minorHAnsi"/>
          <w:sz w:val="24"/>
          <w:szCs w:val="24"/>
        </w:rPr>
        <w:t xml:space="preserve">[Seriously long sentence </w:t>
      </w:r>
      <w:proofErr w:type="spellStart"/>
      <w:r w:rsidR="001B07D1">
        <w:rPr>
          <w:rFonts w:cstheme="minorHAnsi"/>
          <w:sz w:val="24"/>
          <w:szCs w:val="24"/>
        </w:rPr>
        <w:t>framgment</w:t>
      </w:r>
      <w:proofErr w:type="spellEnd"/>
      <w:r w:rsidR="001B07D1">
        <w:rPr>
          <w:rFonts w:cstheme="minorHAnsi"/>
          <w:sz w:val="24"/>
          <w:szCs w:val="24"/>
        </w:rPr>
        <w:t>]</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 xml:space="preserve">across projects, or across agencies, </w:t>
      </w:r>
      <w:r>
        <w:lastRenderedPageBreak/>
        <w:t>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765C60FC"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&lt;&lt;PTM </w:t>
      </w:r>
      <w:proofErr w:type="spellStart"/>
      <w:r>
        <w:rPr>
          <w:rFonts w:eastAsia="Times New Roman" w:cstheme="minorHAnsi"/>
          <w:color w:val="000000"/>
          <w:sz w:val="24"/>
          <w:szCs w:val="24"/>
          <w:shd w:val="clear" w:color="auto" w:fill="FFFFFF"/>
        </w:rPr>
        <w:t>Standars</w:t>
      </w:r>
      <w:proofErr w:type="spellEnd"/>
      <w:r>
        <w:rPr>
          <w:rFonts w:eastAsia="Times New Roman" w:cstheme="minorHAnsi"/>
          <w:color w:val="000000"/>
          <w:sz w:val="24"/>
          <w:szCs w:val="24"/>
          <w:shd w:val="clear" w:color="auto" w:fill="FFFFFF"/>
        </w:rPr>
        <w:t xml:space="preserve">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lastRenderedPageBreak/>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lastRenderedPageBreak/>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lastRenderedPageBreak/>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2"/>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2"/>
      <w:r w:rsidR="003B4A5C">
        <w:rPr>
          <w:rStyle w:val="CommentReference"/>
        </w:rPr>
        <w:commentReference w:id="2"/>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3"/>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3"/>
      <w:r w:rsidR="003B4A5C">
        <w:rPr>
          <w:rStyle w:val="CommentReference"/>
        </w:rPr>
        <w:commentReference w:id="3"/>
      </w:r>
    </w:p>
    <w:p w14:paraId="68EDBA97" w14:textId="77777777" w:rsidR="007321EF" w:rsidRPr="00337655" w:rsidRDefault="007321EF" w:rsidP="00F224EF">
      <w:pPr>
        <w:pStyle w:val="Heading1"/>
        <w:rPr>
          <w:rFonts w:eastAsiaTheme="minorHAnsi"/>
        </w:rPr>
      </w:pPr>
      <w:r w:rsidRPr="00337655">
        <w:rPr>
          <w:rFonts w:eastAsia="Times New Roman"/>
        </w:rPr>
        <w:br/>
      </w: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lastRenderedPageBreak/>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77777777" w:rsidR="007B0587" w:rsidRPr="00F224EF" w:rsidRDefault="00CB7D5C" w:rsidP="00F224EF">
      <w:pPr>
        <w:pStyle w:val="Heading1"/>
      </w:pPr>
      <w:r w:rsidRPr="00F224EF">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7777777" w:rsidR="00D71E1F" w:rsidRPr="00F224EF" w:rsidRDefault="00D71E1F" w:rsidP="00F224EF">
      <w:pPr>
        <w:pStyle w:val="Heading1"/>
        <w:rPr>
          <w:sz w:val="40"/>
        </w:rPr>
      </w:pPr>
      <w:commentRangeStart w:id="4"/>
      <w:r w:rsidRPr="00F224EF">
        <w:rPr>
          <w:sz w:val="40"/>
        </w:rPr>
        <w:t>STORING ARTIFACTS IN MODULES</w:t>
      </w:r>
      <w:commentRangeEnd w:id="4"/>
      <w:r w:rsidR="003B4A5C">
        <w:rPr>
          <w:rStyle w:val="CommentReference"/>
          <w:rFonts w:asciiTheme="minorHAnsi" w:eastAsiaTheme="minorHAnsi" w:hAnsiTheme="minorHAnsi" w:cstheme="minorBidi"/>
          <w:color w:val="auto"/>
        </w:rPr>
        <w:commentReference w:id="4"/>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xml:space="preserve"> page. When you work with an artifact outside a module, </w:t>
      </w:r>
      <w:r w:rsidR="00CB7D5C" w:rsidRPr="00337655">
        <w:rPr>
          <w:rFonts w:eastAsia="Times New Roman" w:cstheme="minorHAnsi"/>
          <w:color w:val="323232"/>
          <w:sz w:val="24"/>
          <w:szCs w:val="24"/>
        </w:rPr>
        <w:lastRenderedPageBreak/>
        <w:t>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7777777" w:rsidR="00D71E1F" w:rsidRPr="00337655" w:rsidRDefault="00D432B9" w:rsidP="00D71E1F">
      <w:pPr>
        <w:pStyle w:val="Heading1"/>
        <w:rPr>
          <w:rFonts w:asciiTheme="minorHAnsi" w:hAnsiTheme="minorHAnsi" w:cstheme="minorHAnsi"/>
          <w:sz w:val="24"/>
          <w:szCs w:val="24"/>
        </w:rPr>
      </w:pPr>
      <w:commentRangeStart w:id="5"/>
      <w:r>
        <w:rPr>
          <w:sz w:val="40"/>
        </w:rPr>
        <w:lastRenderedPageBreak/>
        <w:t xml:space="preserve">GENERAL </w:t>
      </w:r>
      <w:r w:rsidR="00D71E1F" w:rsidRPr="00F224EF">
        <w:rPr>
          <w:sz w:val="40"/>
        </w:rPr>
        <w:t>GUIDELINE</w:t>
      </w:r>
      <w:r w:rsidR="00D71E1F" w:rsidRPr="00337655">
        <w:rPr>
          <w:rFonts w:asciiTheme="minorHAnsi" w:hAnsiTheme="minorHAnsi" w:cstheme="minorHAnsi"/>
          <w:sz w:val="24"/>
          <w:szCs w:val="24"/>
        </w:rPr>
        <w:t>:</w:t>
      </w:r>
      <w:commentRangeEnd w:id="5"/>
      <w:r w:rsidR="003B4A5C">
        <w:rPr>
          <w:rStyle w:val="CommentReference"/>
          <w:rFonts w:asciiTheme="minorHAnsi" w:eastAsiaTheme="minorHAnsi" w:hAnsiTheme="minorHAnsi" w:cstheme="minorBidi"/>
          <w:color w:val="auto"/>
        </w:rPr>
        <w:commentReference w:id="5"/>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77777777" w:rsidR="007E4AC9" w:rsidRPr="00DF5F80" w:rsidRDefault="00DF5F80" w:rsidP="00DF5F80">
      <w:pPr>
        <w:pStyle w:val="Heading1"/>
        <w:rPr>
          <w:sz w:val="40"/>
          <w:shd w:val="clear" w:color="auto" w:fill="FFFFFF"/>
        </w:rPr>
      </w:pPr>
      <w:commentRangeStart w:id="6"/>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commentRangeEnd w:id="6"/>
      <w:r w:rsidR="003B4A5C">
        <w:rPr>
          <w:rStyle w:val="CommentReference"/>
          <w:rFonts w:asciiTheme="minorHAnsi" w:eastAsiaTheme="minorHAnsi" w:hAnsiTheme="minorHAnsi" w:cstheme="minorBidi"/>
          <w:color w:val="auto"/>
        </w:rPr>
        <w:commentReference w:id="6"/>
      </w:r>
    </w:p>
    <w:p w14:paraId="0EA25A27" w14:textId="59C36E7E" w:rsidR="007E4AC9" w:rsidRPr="00337655" w:rsidRDefault="007E4AC9" w:rsidP="00D71E1F">
      <w:pPr>
        <w:rPr>
          <w:rFonts w:cstheme="minorHAnsi"/>
          <w:color w:val="323232"/>
          <w:sz w:val="24"/>
          <w:szCs w:val="24"/>
          <w:shd w:val="clear" w:color="auto" w:fill="FFFFFF"/>
        </w:rPr>
      </w:pPr>
    </w:p>
    <w:p w14:paraId="056952ED" w14:textId="77777777" w:rsidR="007E4AC9" w:rsidRPr="00337655" w:rsidRDefault="007E4AC9" w:rsidP="00D71E1F">
      <w:pPr>
        <w:rPr>
          <w:rFonts w:cstheme="minorHAnsi"/>
          <w:color w:val="323232"/>
          <w:sz w:val="24"/>
          <w:szCs w:val="24"/>
          <w:shd w:val="clear" w:color="auto" w:fill="FFFFFF"/>
        </w:rPr>
      </w:pPr>
    </w:p>
    <w:p w14:paraId="349F0FE3" w14:textId="77777777" w:rsidR="007E4AC9" w:rsidRPr="00337655" w:rsidRDefault="007E4AC9" w:rsidP="00D71E1F">
      <w:pPr>
        <w:rPr>
          <w:rFonts w:cstheme="minorHAnsi"/>
          <w:color w:val="323232"/>
          <w:sz w:val="24"/>
          <w:szCs w:val="24"/>
          <w:shd w:val="clear" w:color="auto" w:fill="FFFFFF"/>
        </w:rPr>
      </w:pPr>
    </w:p>
    <w:p w14:paraId="55313D5F" w14:textId="77777777" w:rsidR="007E4AC9" w:rsidRPr="00337655" w:rsidRDefault="007E4AC9" w:rsidP="00D71E1F">
      <w:pPr>
        <w:rPr>
          <w:rFonts w:cstheme="minorHAnsi"/>
          <w:color w:val="323232"/>
          <w:sz w:val="24"/>
          <w:szCs w:val="24"/>
          <w:shd w:val="clear" w:color="auto" w:fill="FFFFFF"/>
        </w:rPr>
      </w:pPr>
    </w:p>
    <w:p w14:paraId="5D0C5168" w14:textId="77777777" w:rsidR="00085778" w:rsidRPr="00337655" w:rsidRDefault="00085778" w:rsidP="00085778">
      <w:pPr>
        <w:rPr>
          <w:rFonts w:cstheme="minorHAnsi"/>
          <w:color w:val="323232"/>
          <w:sz w:val="24"/>
          <w:szCs w:val="24"/>
          <w:shd w:val="clear" w:color="auto" w:fill="FFFFFF"/>
        </w:rPr>
      </w:pPr>
    </w:p>
    <w:p w14:paraId="3C9BF233" w14:textId="77777777" w:rsidR="00085778" w:rsidRPr="00337655" w:rsidRDefault="00085778" w:rsidP="00085778">
      <w:pPr>
        <w:rPr>
          <w:rFonts w:cstheme="minorHAnsi"/>
          <w:sz w:val="24"/>
          <w:szCs w:val="24"/>
        </w:rPr>
      </w:pPr>
    </w:p>
    <w:p w14:paraId="45A76C30" w14:textId="77777777" w:rsidR="00085778" w:rsidRPr="00337655" w:rsidRDefault="00085778" w:rsidP="00085778">
      <w:pPr>
        <w:rPr>
          <w:rFonts w:cstheme="minorHAnsi"/>
          <w:sz w:val="24"/>
          <w:szCs w:val="24"/>
        </w:rPr>
      </w:pPr>
    </w:p>
    <w:p w14:paraId="42EE493A" w14:textId="77777777" w:rsidR="00085778" w:rsidRPr="00337655" w:rsidRDefault="00085778" w:rsidP="00085778">
      <w:pPr>
        <w:rPr>
          <w:rFonts w:cstheme="minorHAnsi"/>
          <w:sz w:val="24"/>
          <w:szCs w:val="24"/>
        </w:rPr>
      </w:pPr>
    </w:p>
    <w:p w14:paraId="4A7BFD1A" w14:textId="77777777" w:rsidR="00085778" w:rsidRPr="00337655" w:rsidRDefault="00085778" w:rsidP="00085778">
      <w:pPr>
        <w:rPr>
          <w:rFonts w:cstheme="minorHAnsi"/>
          <w:sz w:val="24"/>
          <w:szCs w:val="24"/>
        </w:rPr>
      </w:pPr>
      <w:r w:rsidRPr="00337655">
        <w:rPr>
          <w:rFonts w:cstheme="minorHAnsi"/>
          <w:sz w:val="24"/>
          <w:szCs w:val="24"/>
        </w:rPr>
        <w:t>\</w:t>
      </w:r>
    </w:p>
    <w:p w14:paraId="11A9AFC8" w14:textId="77777777" w:rsidR="00085778" w:rsidRPr="00337655" w:rsidRDefault="00085778" w:rsidP="00085778">
      <w:pPr>
        <w:rPr>
          <w:rFonts w:cstheme="minorHAnsi"/>
          <w:sz w:val="24"/>
          <w:szCs w:val="24"/>
        </w:rPr>
      </w:pPr>
      <w:r w:rsidRPr="00337655">
        <w:rPr>
          <w:rFonts w:cstheme="minorHAnsi"/>
          <w:sz w:val="24"/>
          <w:szCs w:val="24"/>
        </w:rPr>
        <w:tab/>
      </w:r>
    </w:p>
    <w:p w14:paraId="35C93D42" w14:textId="77777777" w:rsidR="007E4AC9" w:rsidRPr="00337655" w:rsidRDefault="007E4AC9" w:rsidP="00D71E1F">
      <w:pPr>
        <w:rPr>
          <w:rFonts w:cstheme="minorHAnsi"/>
          <w:color w:val="323232"/>
          <w:sz w:val="24"/>
          <w:szCs w:val="24"/>
          <w:shd w:val="clear" w:color="auto" w:fill="FFFFFF"/>
        </w:rPr>
      </w:pP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26"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">
                <v:rect id="Rectangle 140" o:spid="_x0000_s1027"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28"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29"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30"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31"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32"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33"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34"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35"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36"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type id="_x0000_t32" coordsize="21600,21600" o:spt="32" o:oned="t" path="m,l21600,21600e" filled="f">
                  <v:path arrowok="t" fillok="f" o:connecttype="none"/>
                  <o:lock v:ext="edit" shapetype="t"/>
                </v:shapetype>
                <v:shape id="AutoShape 34" o:spid="_x0000_s1037"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type id="_x0000_t33" coordsize="21600,21600" o:spt="33" o:oned="t" path="m,l21600,r,21600e" filled="f">
                  <v:stroke joinstyle="miter"/>
                  <v:path arrowok="t" fillok="f" o:connecttype="none"/>
                  <o:lock v:ext="edit" shapetype="t"/>
                </v:shapetype>
                <v:shape id="AutoShape 36" o:spid="_x0000_s1038"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39"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40"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41"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42"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43"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44"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45"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46"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2DBC9BF7" w14:textId="77777777" w:rsidR="00480350" w:rsidRDefault="00480350" w:rsidP="00D71E1F">
      <w:pPr>
        <w:rPr>
          <w:rFonts w:cstheme="minorHAnsi"/>
          <w:color w:val="323232"/>
          <w:sz w:val="24"/>
          <w:szCs w:val="24"/>
          <w:shd w:val="clear" w:color="auto" w:fill="FFFFFF"/>
        </w:rPr>
      </w:pPr>
    </w:p>
    <w:p w14:paraId="37B82899" w14:textId="53ECE110" w:rsidR="00480350" w:rsidRDefault="00480350" w:rsidP="00D71E1F">
      <w:pPr>
        <w:rPr>
          <w:rFonts w:cstheme="minorHAnsi"/>
          <w:color w:val="323232"/>
          <w:sz w:val="24"/>
          <w:szCs w:val="24"/>
          <w:shd w:val="clear" w:color="auto" w:fill="FFFFFF"/>
        </w:rPr>
      </w:pPr>
    </w:p>
    <w:p w14:paraId="41830B56" w14:textId="0B310A9C" w:rsidR="009C77BB" w:rsidRDefault="009C77BB" w:rsidP="00D71E1F">
      <w:pPr>
        <w:rPr>
          <w:rFonts w:cstheme="minorHAnsi"/>
          <w:color w:val="323232"/>
          <w:sz w:val="24"/>
          <w:szCs w:val="24"/>
          <w:shd w:val="clear" w:color="auto" w:fill="FFFFFF"/>
        </w:rPr>
      </w:pPr>
    </w:p>
    <w:p w14:paraId="7370A85C" w14:textId="43F7B946" w:rsidR="009C77BB" w:rsidRDefault="009C77BB" w:rsidP="00D71E1F">
      <w:pPr>
        <w:rPr>
          <w:rFonts w:cstheme="minorHAnsi"/>
          <w:color w:val="323232"/>
          <w:sz w:val="24"/>
          <w:szCs w:val="24"/>
          <w:shd w:val="clear" w:color="auto" w:fill="FFFFFF"/>
        </w:rPr>
      </w:pPr>
    </w:p>
    <w:p w14:paraId="118B82FB" w14:textId="302C94C7" w:rsidR="009C77BB" w:rsidRDefault="009C77BB"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lastRenderedPageBreak/>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bookmarkStart w:id="1" w:name="_GoBack"/>
      <w:bookmarkEnd w:id="1"/>
      <w:r>
        <w:t>An example would be valuable in this section.</w:t>
      </w:r>
    </w:p>
  </w:comment>
  <w:comment w:id="2"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3"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4"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5"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6"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6B56FDF6" w16cid:durableId="1F264D86"/>
  <w16cid:commentId w16cid:paraId="0C64A34C" w16cid:durableId="1F264D6E"/>
  <w16cid:commentId w16cid:paraId="4746B6B6" w16cid:durableId="1F264D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40A61"/>
    <w:rsid w:val="00245AA9"/>
    <w:rsid w:val="00246D56"/>
    <w:rsid w:val="002D4BB7"/>
    <w:rsid w:val="002E3DB6"/>
    <w:rsid w:val="003002D1"/>
    <w:rsid w:val="003249DF"/>
    <w:rsid w:val="003323D5"/>
    <w:rsid w:val="00337655"/>
    <w:rsid w:val="0034390B"/>
    <w:rsid w:val="003475F7"/>
    <w:rsid w:val="003B4A5C"/>
    <w:rsid w:val="003B56DB"/>
    <w:rsid w:val="003B68D9"/>
    <w:rsid w:val="003B7719"/>
    <w:rsid w:val="003E2A4D"/>
    <w:rsid w:val="00412BC6"/>
    <w:rsid w:val="00431D6A"/>
    <w:rsid w:val="00477D42"/>
    <w:rsid w:val="00480350"/>
    <w:rsid w:val="00493DE6"/>
    <w:rsid w:val="004D6FE0"/>
    <w:rsid w:val="004F0593"/>
    <w:rsid w:val="0052629B"/>
    <w:rsid w:val="0058281C"/>
    <w:rsid w:val="005A0B81"/>
    <w:rsid w:val="005C66FD"/>
    <w:rsid w:val="005E2C33"/>
    <w:rsid w:val="005E590E"/>
    <w:rsid w:val="00610CD9"/>
    <w:rsid w:val="00625A8B"/>
    <w:rsid w:val="00637994"/>
    <w:rsid w:val="0064081D"/>
    <w:rsid w:val="00650E21"/>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EE16B5"/>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4</cp:revision>
  <dcterms:created xsi:type="dcterms:W3CDTF">2018-08-29T18:34:00Z</dcterms:created>
  <dcterms:modified xsi:type="dcterms:W3CDTF">2018-08-29T19:24:00Z</dcterms:modified>
</cp:coreProperties>
</file>