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47C5EA6F" w:rsidR="00741E73" w:rsidRDefault="00F144E6" w:rsidP="00E45F3D">
      <w:pPr>
        <w:pStyle w:val="Heading1"/>
      </w:pPr>
      <w:r>
        <w:t>Enterprise Logging</w:t>
      </w:r>
    </w:p>
    <w:p w14:paraId="14FD15A2" w14:textId="47943933" w:rsidR="00964F75" w:rsidRDefault="00E8644F" w:rsidP="007F0645">
      <w:pPr>
        <w:spacing w:after="240"/>
        <w:rPr>
          <w:rFonts w:asciiTheme="majorHAnsi" w:hAnsiTheme="majorHAnsi" w:cstheme="majorHAnsi"/>
          <w:color w:val="000000"/>
          <w:sz w:val="18"/>
          <w:szCs w:val="16"/>
        </w:rPr>
      </w:pPr>
      <w:r>
        <w:rPr>
          <w:rFonts w:asciiTheme="majorHAnsi" w:hAnsiTheme="majorHAnsi" w:cstheme="majorHAnsi"/>
          <w:color w:val="000000"/>
          <w:sz w:val="18"/>
          <w:szCs w:val="16"/>
        </w:rPr>
        <w:t xml:space="preserve">The purpose of the </w:t>
      </w:r>
      <w:r w:rsidR="00196A22">
        <w:rPr>
          <w:rFonts w:asciiTheme="majorHAnsi" w:hAnsiTheme="majorHAnsi" w:cstheme="majorHAnsi"/>
          <w:color w:val="000000"/>
          <w:sz w:val="18"/>
          <w:szCs w:val="16"/>
        </w:rPr>
        <w:t>Enterprise Logging</w:t>
      </w:r>
      <w:r>
        <w:rPr>
          <w:rFonts w:asciiTheme="majorHAnsi" w:hAnsiTheme="majorHAnsi" w:cstheme="majorHAnsi"/>
          <w:color w:val="000000"/>
          <w:sz w:val="18"/>
          <w:szCs w:val="16"/>
        </w:rPr>
        <w:t xml:space="preserve"> within any organization is to</w:t>
      </w:r>
      <w:r w:rsidR="00196A22">
        <w:rPr>
          <w:rFonts w:asciiTheme="majorHAnsi" w:hAnsiTheme="majorHAnsi" w:cstheme="majorHAnsi"/>
          <w:color w:val="000000"/>
          <w:sz w:val="18"/>
          <w:szCs w:val="16"/>
        </w:rPr>
        <w:t xml:space="preserve"> provide critical visibility into organization’s services in order to diagnose and debug efficiently and to detect violations, such as security vulnerabilities.   As a large government organization, VA is also under scrutiny of many various regulations, so having an enterprise logging solution helps prevent compliance violation </w:t>
      </w:r>
      <w:r w:rsidR="00196A22" w:rsidRPr="004B618F">
        <w:rPr>
          <w:rFonts w:asciiTheme="majorHAnsi" w:hAnsiTheme="majorHAnsi" w:cstheme="majorHAnsi"/>
          <w:color w:val="000000"/>
          <w:sz w:val="18"/>
          <w:szCs w:val="16"/>
        </w:rPr>
        <w:t>of such regulatory requirements.</w:t>
      </w:r>
    </w:p>
    <w:p w14:paraId="1C63220F" w14:textId="79C450DE" w:rsidR="000C0FAA" w:rsidRDefault="000C0FAA" w:rsidP="007F0645">
      <w:pPr>
        <w:spacing w:after="240"/>
        <w:rPr>
          <w:rFonts w:asciiTheme="majorHAnsi" w:hAnsiTheme="majorHAnsi" w:cstheme="majorHAnsi"/>
          <w:color w:val="000000"/>
          <w:sz w:val="18"/>
          <w:szCs w:val="16"/>
        </w:rPr>
      </w:pPr>
      <w:r>
        <w:rPr>
          <w:rFonts w:asciiTheme="majorHAnsi" w:hAnsiTheme="majorHAnsi" w:cstheme="majorHAnsi"/>
          <w:color w:val="000000"/>
          <w:sz w:val="18"/>
          <w:szCs w:val="16"/>
        </w:rPr>
        <w:t>A logging management process covers the following steps:</w:t>
      </w:r>
    </w:p>
    <w:p w14:paraId="7B5F49D5" w14:textId="1B4E56B6" w:rsidR="000C0FAA" w:rsidRDefault="000C0FAA" w:rsidP="000C0FAA">
      <w:pPr>
        <w:pStyle w:val="ListParagraph"/>
        <w:numPr>
          <w:ilvl w:val="0"/>
          <w:numId w:val="42"/>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Collect – collect the logs from various platforms</w:t>
      </w:r>
    </w:p>
    <w:p w14:paraId="43A7C3F9" w14:textId="27D9A18D" w:rsidR="000C0FAA" w:rsidRDefault="000C0FAA" w:rsidP="000C0FAA">
      <w:pPr>
        <w:pStyle w:val="ListParagraph"/>
        <w:numPr>
          <w:ilvl w:val="0"/>
          <w:numId w:val="42"/>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Alert</w:t>
      </w:r>
      <w:r w:rsidR="00150021">
        <w:rPr>
          <w:rFonts w:asciiTheme="majorHAnsi" w:hAnsiTheme="majorHAnsi" w:cstheme="majorHAnsi"/>
          <w:color w:val="000000"/>
          <w:sz w:val="18"/>
          <w:szCs w:val="16"/>
        </w:rPr>
        <w:t xml:space="preserve"> – alert on events logged into the logging platform</w:t>
      </w:r>
    </w:p>
    <w:p w14:paraId="63175B4A" w14:textId="40E8FD8F" w:rsidR="00150021" w:rsidRDefault="00150021" w:rsidP="000C0FAA">
      <w:pPr>
        <w:pStyle w:val="ListParagraph"/>
        <w:numPr>
          <w:ilvl w:val="0"/>
          <w:numId w:val="42"/>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Report – provide reports on logged events and raised alerts</w:t>
      </w:r>
    </w:p>
    <w:p w14:paraId="45542A92" w14:textId="6E137B42" w:rsidR="00150021" w:rsidRDefault="00150021" w:rsidP="000C0FAA">
      <w:pPr>
        <w:pStyle w:val="ListParagraph"/>
        <w:numPr>
          <w:ilvl w:val="0"/>
          <w:numId w:val="42"/>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Store – store historical and real-time logs in the logging platform and archive in offline storage solution after the retention age</w:t>
      </w:r>
    </w:p>
    <w:p w14:paraId="3297678B" w14:textId="30A2A027" w:rsidR="00150021" w:rsidRDefault="00150021" w:rsidP="000C0FAA">
      <w:pPr>
        <w:pStyle w:val="ListParagraph"/>
        <w:numPr>
          <w:ilvl w:val="0"/>
          <w:numId w:val="42"/>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Search – provide ability for users and admins to search and filter logs by key attributes, such as event name, message type, log timestamp, originating platform, application name, source IP address, etc.</w:t>
      </w:r>
    </w:p>
    <w:p w14:paraId="69E6D5C0" w14:textId="6E38C907" w:rsidR="00150021" w:rsidRPr="000C0FAA" w:rsidRDefault="00150021" w:rsidP="000C0FAA">
      <w:pPr>
        <w:pStyle w:val="ListParagraph"/>
        <w:numPr>
          <w:ilvl w:val="0"/>
          <w:numId w:val="42"/>
        </w:numPr>
        <w:spacing w:after="240"/>
        <w:rPr>
          <w:rFonts w:asciiTheme="majorHAnsi" w:hAnsiTheme="majorHAnsi" w:cstheme="majorHAnsi"/>
          <w:color w:val="000000"/>
          <w:sz w:val="18"/>
          <w:szCs w:val="16"/>
        </w:rPr>
      </w:pPr>
      <w:r>
        <w:rPr>
          <w:rFonts w:asciiTheme="majorHAnsi" w:hAnsiTheme="majorHAnsi" w:cstheme="majorHAnsi"/>
          <w:color w:val="000000"/>
          <w:sz w:val="18"/>
          <w:szCs w:val="16"/>
        </w:rPr>
        <w:t>Share – finally distribute the logs via logging services and solutions within the organization</w:t>
      </w:r>
    </w:p>
    <w:p w14:paraId="043CBAF0" w14:textId="527CD301" w:rsidR="000C0FAA" w:rsidRPr="000E1F24" w:rsidRDefault="000C0FAA" w:rsidP="000C0FAA">
      <w:pPr>
        <w:spacing w:after="240"/>
        <w:jc w:val="center"/>
        <w:rPr>
          <w:rFonts w:asciiTheme="majorHAnsi" w:hAnsiTheme="majorHAnsi" w:cstheme="majorHAnsi"/>
          <w:color w:val="000000"/>
          <w:sz w:val="18"/>
          <w:szCs w:val="16"/>
        </w:rPr>
      </w:pPr>
      <w:r>
        <w:rPr>
          <w:noProof/>
        </w:rPr>
        <w:drawing>
          <wp:inline distT="0" distB="0" distL="0" distR="0" wp14:anchorId="19B7B84A" wp14:editId="531BCB01">
            <wp:extent cx="5943600" cy="4242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2435"/>
                    </a:xfrm>
                    <a:prstGeom prst="rect">
                      <a:avLst/>
                    </a:prstGeom>
                  </pic:spPr>
                </pic:pic>
              </a:graphicData>
            </a:graphic>
          </wp:inline>
        </w:drawing>
      </w:r>
    </w:p>
    <w:p w14:paraId="25D12049" w14:textId="77777777" w:rsidR="00150021" w:rsidRDefault="00150021" w:rsidP="000C0FAA">
      <w:pPr>
        <w:pStyle w:val="Heading3"/>
      </w:pPr>
    </w:p>
    <w:p w14:paraId="6C17F06F" w14:textId="77777777" w:rsidR="00150021" w:rsidRDefault="00150021" w:rsidP="000C0FAA">
      <w:pPr>
        <w:pStyle w:val="Heading3"/>
      </w:pPr>
    </w:p>
    <w:p w14:paraId="73D2CEE5" w14:textId="77777777" w:rsidR="00150021" w:rsidRDefault="00150021" w:rsidP="000C0FAA">
      <w:pPr>
        <w:pStyle w:val="Heading3"/>
      </w:pPr>
    </w:p>
    <w:p w14:paraId="26D7C65F" w14:textId="6D6FC483" w:rsidR="00964F75" w:rsidRDefault="00964F75" w:rsidP="000C0FAA">
      <w:pPr>
        <w:pStyle w:val="Heading3"/>
      </w:pPr>
      <w:r>
        <w:t>Logging Types</w:t>
      </w:r>
    </w:p>
    <w:p w14:paraId="75364F16" w14:textId="48BD9CAF" w:rsidR="000E1F24" w:rsidRDefault="000E1F24" w:rsidP="00964F75">
      <w:pPr>
        <w:rPr>
          <w:rFonts w:asciiTheme="majorHAnsi" w:hAnsiTheme="majorHAnsi" w:cstheme="majorHAnsi"/>
          <w:color w:val="000000"/>
          <w:sz w:val="18"/>
          <w:szCs w:val="16"/>
        </w:rPr>
      </w:pPr>
      <w:r>
        <w:rPr>
          <w:rFonts w:asciiTheme="majorHAnsi" w:hAnsiTheme="majorHAnsi" w:cstheme="majorHAnsi"/>
          <w:color w:val="000000"/>
          <w:sz w:val="18"/>
          <w:szCs w:val="16"/>
        </w:rPr>
        <w:t>The</w:t>
      </w:r>
      <w:r>
        <w:rPr>
          <w:rFonts w:asciiTheme="majorHAnsi" w:hAnsiTheme="majorHAnsi" w:cstheme="majorHAnsi"/>
          <w:color w:val="000000"/>
          <w:sz w:val="18"/>
          <w:szCs w:val="16"/>
        </w:rPr>
        <w:t>re are three major logging types:</w:t>
      </w:r>
    </w:p>
    <w:p w14:paraId="2D30CEB3" w14:textId="52413CB4" w:rsidR="000E1F24" w:rsidRDefault="000E1F24" w:rsidP="000E1F24">
      <w:pPr>
        <w:pStyle w:val="ListParagraph"/>
        <w:numPr>
          <w:ilvl w:val="0"/>
          <w:numId w:val="40"/>
        </w:numPr>
        <w:rPr>
          <w:rFonts w:asciiTheme="majorHAnsi" w:hAnsiTheme="majorHAnsi" w:cstheme="majorHAnsi"/>
          <w:color w:val="000000"/>
          <w:sz w:val="18"/>
          <w:szCs w:val="16"/>
        </w:rPr>
      </w:pPr>
      <w:r w:rsidRPr="000E1F24">
        <w:rPr>
          <w:rFonts w:asciiTheme="majorHAnsi" w:hAnsiTheme="majorHAnsi" w:cstheme="majorHAnsi"/>
          <w:b/>
          <w:color w:val="000000"/>
          <w:sz w:val="18"/>
          <w:szCs w:val="16"/>
        </w:rPr>
        <w:t>Application Logging</w:t>
      </w:r>
      <w:r>
        <w:rPr>
          <w:rFonts w:asciiTheme="majorHAnsi" w:hAnsiTheme="majorHAnsi" w:cstheme="majorHAnsi"/>
          <w:color w:val="000000"/>
          <w:sz w:val="18"/>
          <w:szCs w:val="16"/>
        </w:rPr>
        <w:t xml:space="preserve"> </w:t>
      </w:r>
      <w:r w:rsidRPr="004B618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targeted to log application events and messages emitted from custom applications and commercial products.  An example application log event is to log a start and end of a custom function or routine execution and to log exceptions raised by the application code.</w:t>
      </w:r>
    </w:p>
    <w:p w14:paraId="593B7CBA" w14:textId="2DA889E6" w:rsidR="000E1F24" w:rsidRDefault="000E1F24" w:rsidP="000E1F24">
      <w:pPr>
        <w:pStyle w:val="ListParagraph"/>
        <w:numPr>
          <w:ilvl w:val="0"/>
          <w:numId w:val="40"/>
        </w:numPr>
        <w:rPr>
          <w:rFonts w:asciiTheme="majorHAnsi" w:hAnsiTheme="majorHAnsi" w:cstheme="majorHAnsi"/>
          <w:color w:val="000000"/>
          <w:sz w:val="18"/>
          <w:szCs w:val="16"/>
        </w:rPr>
      </w:pPr>
      <w:r>
        <w:rPr>
          <w:rFonts w:asciiTheme="majorHAnsi" w:hAnsiTheme="majorHAnsi" w:cstheme="majorHAnsi"/>
          <w:b/>
          <w:color w:val="000000"/>
          <w:sz w:val="18"/>
          <w:szCs w:val="16"/>
        </w:rPr>
        <w:t xml:space="preserve">API Logging </w:t>
      </w:r>
      <w:r w:rsidRPr="004B618F">
        <w:rPr>
          <w:rFonts w:asciiTheme="majorHAnsi" w:hAnsiTheme="majorHAnsi" w:cstheme="majorHAnsi"/>
          <w:color w:val="000000"/>
          <w:sz w:val="18"/>
          <w:szCs w:val="16"/>
        </w:rPr>
        <w:t>–</w:t>
      </w:r>
      <w:r>
        <w:rPr>
          <w:rFonts w:asciiTheme="majorHAnsi" w:hAnsiTheme="majorHAnsi" w:cstheme="majorHAnsi"/>
          <w:color w:val="000000"/>
          <w:sz w:val="18"/>
          <w:szCs w:val="16"/>
        </w:rPr>
        <w:t xml:space="preserve"> focused on REST and SOAP API logging, with a primary focus on logging service request/response patterns, custom API events and exceptions.  An example API logged event is to log an HTTP request payload and query</w:t>
      </w:r>
      <w:r w:rsidR="00150021">
        <w:rPr>
          <w:rFonts w:asciiTheme="majorHAnsi" w:hAnsiTheme="majorHAnsi" w:cstheme="majorHAnsi"/>
          <w:color w:val="000000"/>
          <w:sz w:val="18"/>
          <w:szCs w:val="16"/>
        </w:rPr>
        <w:t xml:space="preserve"> </w:t>
      </w:r>
      <w:r>
        <w:rPr>
          <w:rFonts w:asciiTheme="majorHAnsi" w:hAnsiTheme="majorHAnsi" w:cstheme="majorHAnsi"/>
          <w:color w:val="000000"/>
          <w:sz w:val="18"/>
          <w:szCs w:val="16"/>
        </w:rPr>
        <w:t>string parameters, followed by logged response from the backend platform.</w:t>
      </w:r>
    </w:p>
    <w:p w14:paraId="3BE63E1C" w14:textId="612F9094" w:rsidR="000E1F24" w:rsidRPr="000E1F24" w:rsidRDefault="000E1F24" w:rsidP="000E1F24">
      <w:pPr>
        <w:pStyle w:val="ListParagraph"/>
        <w:numPr>
          <w:ilvl w:val="0"/>
          <w:numId w:val="40"/>
        </w:numPr>
        <w:rPr>
          <w:rFonts w:asciiTheme="majorHAnsi" w:hAnsiTheme="majorHAnsi" w:cstheme="majorHAnsi"/>
          <w:b/>
          <w:color w:val="000000"/>
          <w:sz w:val="18"/>
          <w:szCs w:val="16"/>
        </w:rPr>
      </w:pPr>
      <w:r w:rsidRPr="000E1F24">
        <w:rPr>
          <w:rFonts w:asciiTheme="majorHAnsi" w:hAnsiTheme="majorHAnsi" w:cstheme="majorHAnsi"/>
          <w:b/>
          <w:color w:val="000000"/>
          <w:sz w:val="18"/>
          <w:szCs w:val="16"/>
        </w:rPr>
        <w:t>Infrastructure Logging</w:t>
      </w:r>
      <w:r>
        <w:rPr>
          <w:rFonts w:asciiTheme="majorHAnsi" w:hAnsiTheme="majorHAnsi" w:cstheme="majorHAnsi"/>
          <w:b/>
          <w:color w:val="000000"/>
          <w:sz w:val="18"/>
          <w:szCs w:val="16"/>
        </w:rPr>
        <w:t xml:space="preserve"> </w:t>
      </w:r>
      <w:r w:rsidRPr="004B618F">
        <w:rPr>
          <w:rFonts w:asciiTheme="majorHAnsi" w:hAnsiTheme="majorHAnsi" w:cstheme="majorHAnsi"/>
          <w:color w:val="000000"/>
          <w:sz w:val="18"/>
          <w:szCs w:val="16"/>
        </w:rPr>
        <w:t>–</w:t>
      </w:r>
      <w:r>
        <w:rPr>
          <w:rFonts w:asciiTheme="majorHAnsi" w:hAnsiTheme="majorHAnsi" w:cstheme="majorHAnsi"/>
          <w:color w:val="000000"/>
          <w:sz w:val="18"/>
          <w:szCs w:val="16"/>
        </w:rPr>
        <w:t xml:space="preserve"> used to log network and server events, with a focus on logging infrastructure events for further monitoring and troubleshooting.  An example infrastructure </w:t>
      </w:r>
    </w:p>
    <w:p w14:paraId="67A568D6" w14:textId="2144D42F" w:rsidR="000E1F24" w:rsidRDefault="000E1F24" w:rsidP="000E1F24">
      <w:pPr>
        <w:pStyle w:val="ListParagraph"/>
        <w:numPr>
          <w:ilvl w:val="0"/>
          <w:numId w:val="40"/>
        </w:numPr>
        <w:rPr>
          <w:rFonts w:asciiTheme="majorHAnsi" w:hAnsiTheme="majorHAnsi" w:cstheme="majorHAnsi"/>
          <w:color w:val="000000"/>
          <w:sz w:val="18"/>
          <w:szCs w:val="16"/>
        </w:rPr>
      </w:pPr>
      <w:r>
        <w:rPr>
          <w:rFonts w:asciiTheme="majorHAnsi" w:hAnsiTheme="majorHAnsi" w:cstheme="majorHAnsi"/>
          <w:color w:val="000000"/>
          <w:sz w:val="18"/>
          <w:szCs w:val="16"/>
        </w:rPr>
        <w:t>Security Logging</w:t>
      </w:r>
      <w:r w:rsidR="008B2D48">
        <w:rPr>
          <w:rFonts w:asciiTheme="majorHAnsi" w:hAnsiTheme="majorHAnsi" w:cstheme="majorHAnsi"/>
          <w:color w:val="000000"/>
          <w:sz w:val="18"/>
          <w:szCs w:val="16"/>
        </w:rPr>
        <w:t xml:space="preserve"> </w:t>
      </w:r>
      <w:r w:rsidR="008B2D48" w:rsidRPr="004B618F">
        <w:rPr>
          <w:rFonts w:asciiTheme="majorHAnsi" w:hAnsiTheme="majorHAnsi" w:cstheme="majorHAnsi"/>
          <w:color w:val="000000"/>
          <w:sz w:val="18"/>
          <w:szCs w:val="16"/>
        </w:rPr>
        <w:t>–</w:t>
      </w:r>
      <w:r w:rsidR="008B2D48">
        <w:rPr>
          <w:rFonts w:asciiTheme="majorHAnsi" w:hAnsiTheme="majorHAnsi" w:cstheme="majorHAnsi"/>
          <w:color w:val="000000"/>
          <w:sz w:val="18"/>
          <w:szCs w:val="16"/>
        </w:rPr>
        <w:t xml:space="preserve"> security logging is targeting events used by the security teams to quickly audit applications and platforms for any security vulnerabilities and malicious uses. </w:t>
      </w:r>
    </w:p>
    <w:p w14:paraId="137F48F7" w14:textId="75C69947" w:rsidR="008B2D48" w:rsidRDefault="008B2D48" w:rsidP="008B2D48">
      <w:pPr>
        <w:rPr>
          <w:rFonts w:asciiTheme="majorHAnsi" w:hAnsiTheme="majorHAnsi" w:cstheme="majorHAnsi"/>
          <w:color w:val="000000"/>
          <w:sz w:val="18"/>
          <w:szCs w:val="16"/>
        </w:rPr>
      </w:pPr>
      <w:r>
        <w:rPr>
          <w:rFonts w:asciiTheme="majorHAnsi" w:hAnsiTheme="majorHAnsi" w:cstheme="majorHAnsi"/>
          <w:color w:val="000000"/>
          <w:sz w:val="18"/>
          <w:szCs w:val="16"/>
        </w:rPr>
        <w:t>SIEM</w:t>
      </w:r>
      <w:r w:rsidR="000C0FAA">
        <w:rPr>
          <w:rFonts w:asciiTheme="majorHAnsi" w:hAnsiTheme="majorHAnsi" w:cstheme="majorHAnsi"/>
          <w:color w:val="000000"/>
          <w:sz w:val="18"/>
          <w:szCs w:val="16"/>
        </w:rPr>
        <w:t xml:space="preserve"> (Security Information and Event Management)</w:t>
      </w:r>
      <w:r>
        <w:rPr>
          <w:rFonts w:asciiTheme="majorHAnsi" w:hAnsiTheme="majorHAnsi" w:cstheme="majorHAnsi"/>
          <w:color w:val="000000"/>
          <w:sz w:val="18"/>
          <w:szCs w:val="16"/>
        </w:rPr>
        <w:t xml:space="preserve"> logging platform provides specialized logging services which comply with the SIEM security standards.  A SIEM-compliant platform would have these capabilities:</w:t>
      </w:r>
    </w:p>
    <w:p w14:paraId="2E92C33C" w14:textId="6E8D2A22" w:rsidR="008B2D48" w:rsidRDefault="008B2D48" w:rsidP="008B2D48">
      <w:pPr>
        <w:pStyle w:val="ListParagraph"/>
        <w:numPr>
          <w:ilvl w:val="0"/>
          <w:numId w:val="40"/>
        </w:numPr>
        <w:rPr>
          <w:rFonts w:asciiTheme="majorHAnsi" w:hAnsiTheme="majorHAnsi" w:cstheme="majorHAnsi"/>
          <w:color w:val="000000"/>
          <w:sz w:val="18"/>
          <w:szCs w:val="16"/>
        </w:rPr>
      </w:pPr>
      <w:r w:rsidRPr="008B2D48">
        <w:rPr>
          <w:rFonts w:asciiTheme="majorHAnsi" w:hAnsiTheme="majorHAnsi" w:cstheme="majorHAnsi"/>
          <w:color w:val="000000"/>
          <w:sz w:val="18"/>
          <w:szCs w:val="16"/>
        </w:rPr>
        <w:t>The aggregation, analysis, and reporting of log output from networks, operating systems, databases, and applications</w:t>
      </w:r>
      <w:r w:rsidR="00B41616">
        <w:rPr>
          <w:rFonts w:asciiTheme="majorHAnsi" w:hAnsiTheme="majorHAnsi" w:cstheme="majorHAnsi"/>
          <w:color w:val="000000"/>
          <w:sz w:val="18"/>
          <w:szCs w:val="16"/>
        </w:rPr>
        <w:t>.</w:t>
      </w:r>
    </w:p>
    <w:p w14:paraId="4BF2C6FF" w14:textId="2B54C819" w:rsidR="008B2D48" w:rsidRDefault="008B2D48" w:rsidP="008B2D48">
      <w:pPr>
        <w:pStyle w:val="ListParagraph"/>
        <w:numPr>
          <w:ilvl w:val="0"/>
          <w:numId w:val="40"/>
        </w:numPr>
        <w:rPr>
          <w:rFonts w:asciiTheme="majorHAnsi" w:hAnsiTheme="majorHAnsi" w:cstheme="majorHAnsi"/>
          <w:color w:val="000000"/>
          <w:sz w:val="18"/>
          <w:szCs w:val="16"/>
        </w:rPr>
      </w:pPr>
      <w:r w:rsidRPr="008B2D48">
        <w:rPr>
          <w:rFonts w:asciiTheme="majorHAnsi" w:hAnsiTheme="majorHAnsi" w:cstheme="majorHAnsi"/>
          <w:color w:val="000000"/>
          <w:sz w:val="18"/>
          <w:szCs w:val="16"/>
        </w:rPr>
        <w:t>Applications that verify identities and manage access</w:t>
      </w:r>
      <w:r w:rsidR="00B41616">
        <w:rPr>
          <w:rFonts w:asciiTheme="majorHAnsi" w:hAnsiTheme="majorHAnsi" w:cstheme="majorHAnsi"/>
          <w:color w:val="000000"/>
          <w:sz w:val="18"/>
          <w:szCs w:val="16"/>
        </w:rPr>
        <w:t>.</w:t>
      </w:r>
    </w:p>
    <w:p w14:paraId="4A2E4F1C" w14:textId="07498A8C" w:rsidR="008B2D48" w:rsidRDefault="008B2D48" w:rsidP="008B2D48">
      <w:pPr>
        <w:pStyle w:val="ListParagraph"/>
        <w:numPr>
          <w:ilvl w:val="0"/>
          <w:numId w:val="40"/>
        </w:numPr>
        <w:rPr>
          <w:rFonts w:asciiTheme="majorHAnsi" w:hAnsiTheme="majorHAnsi" w:cstheme="majorHAnsi"/>
          <w:color w:val="000000"/>
          <w:sz w:val="18"/>
          <w:szCs w:val="16"/>
        </w:rPr>
      </w:pPr>
      <w:r w:rsidRPr="008B2D48">
        <w:rPr>
          <w:rFonts w:asciiTheme="majorHAnsi" w:hAnsiTheme="majorHAnsi" w:cstheme="majorHAnsi"/>
          <w:color w:val="000000"/>
          <w:sz w:val="18"/>
          <w:szCs w:val="16"/>
        </w:rPr>
        <w:t>Vulnerability management and forensic analysis</w:t>
      </w:r>
      <w:r w:rsidR="00B41616">
        <w:rPr>
          <w:rFonts w:asciiTheme="majorHAnsi" w:hAnsiTheme="majorHAnsi" w:cstheme="majorHAnsi"/>
          <w:color w:val="000000"/>
          <w:sz w:val="18"/>
          <w:szCs w:val="16"/>
        </w:rPr>
        <w:t>.</w:t>
      </w:r>
    </w:p>
    <w:p w14:paraId="760F8C34" w14:textId="38963ABF" w:rsidR="008B2D48" w:rsidRDefault="008B2D48" w:rsidP="008B2D48">
      <w:pPr>
        <w:pStyle w:val="ListParagraph"/>
        <w:numPr>
          <w:ilvl w:val="0"/>
          <w:numId w:val="40"/>
        </w:numPr>
        <w:rPr>
          <w:rFonts w:asciiTheme="majorHAnsi" w:hAnsiTheme="majorHAnsi" w:cstheme="majorHAnsi"/>
          <w:color w:val="000000"/>
          <w:sz w:val="18"/>
          <w:szCs w:val="16"/>
        </w:rPr>
      </w:pPr>
      <w:r w:rsidRPr="008B2D48">
        <w:rPr>
          <w:rFonts w:asciiTheme="majorHAnsi" w:hAnsiTheme="majorHAnsi" w:cstheme="majorHAnsi"/>
          <w:color w:val="000000"/>
          <w:sz w:val="18"/>
          <w:szCs w:val="16"/>
        </w:rPr>
        <w:t>Policy compliance</w:t>
      </w:r>
      <w:r w:rsidR="00B41616">
        <w:rPr>
          <w:rFonts w:asciiTheme="majorHAnsi" w:hAnsiTheme="majorHAnsi" w:cstheme="majorHAnsi"/>
          <w:color w:val="000000"/>
          <w:sz w:val="18"/>
          <w:szCs w:val="16"/>
        </w:rPr>
        <w:t>.</w:t>
      </w:r>
    </w:p>
    <w:p w14:paraId="274FDFA7" w14:textId="76589244" w:rsidR="008B2D48" w:rsidRDefault="008B2D48" w:rsidP="008B2D48">
      <w:pPr>
        <w:pStyle w:val="ListParagraph"/>
        <w:numPr>
          <w:ilvl w:val="0"/>
          <w:numId w:val="40"/>
        </w:numPr>
        <w:rPr>
          <w:rFonts w:asciiTheme="majorHAnsi" w:hAnsiTheme="majorHAnsi" w:cstheme="majorHAnsi"/>
          <w:color w:val="000000"/>
          <w:sz w:val="18"/>
          <w:szCs w:val="16"/>
        </w:rPr>
      </w:pPr>
      <w:r w:rsidRPr="008B2D48">
        <w:rPr>
          <w:rFonts w:asciiTheme="majorHAnsi" w:hAnsiTheme="majorHAnsi" w:cstheme="majorHAnsi"/>
          <w:color w:val="000000"/>
          <w:sz w:val="18"/>
          <w:szCs w:val="16"/>
        </w:rPr>
        <w:t>External threat notifications</w:t>
      </w:r>
      <w:r w:rsidR="00B41616">
        <w:rPr>
          <w:rFonts w:asciiTheme="majorHAnsi" w:hAnsiTheme="majorHAnsi" w:cstheme="majorHAnsi"/>
          <w:color w:val="000000"/>
          <w:sz w:val="18"/>
          <w:szCs w:val="16"/>
        </w:rPr>
        <w:t>.</w:t>
      </w:r>
    </w:p>
    <w:p w14:paraId="21F2AE3F" w14:textId="3EF03596" w:rsidR="008B2D48" w:rsidRPr="008B2D48" w:rsidRDefault="008B2D48" w:rsidP="007F0645">
      <w:pPr>
        <w:pStyle w:val="ListParagraph"/>
        <w:numPr>
          <w:ilvl w:val="0"/>
          <w:numId w:val="40"/>
        </w:numPr>
        <w:spacing w:after="240"/>
        <w:contextualSpacing w:val="0"/>
        <w:rPr>
          <w:rFonts w:asciiTheme="majorHAnsi" w:hAnsiTheme="majorHAnsi" w:cstheme="majorHAnsi"/>
          <w:color w:val="000000"/>
          <w:sz w:val="18"/>
          <w:szCs w:val="16"/>
        </w:rPr>
      </w:pPr>
      <w:r w:rsidRPr="008B2D48">
        <w:rPr>
          <w:rFonts w:asciiTheme="majorHAnsi" w:hAnsiTheme="majorHAnsi" w:cstheme="majorHAnsi"/>
          <w:color w:val="000000"/>
          <w:sz w:val="18"/>
          <w:szCs w:val="16"/>
        </w:rPr>
        <w:t>Customizable dashboards</w:t>
      </w:r>
      <w:r w:rsidR="00B41616">
        <w:rPr>
          <w:rFonts w:asciiTheme="majorHAnsi" w:hAnsiTheme="majorHAnsi" w:cstheme="majorHAnsi"/>
          <w:color w:val="000000"/>
          <w:sz w:val="18"/>
          <w:szCs w:val="16"/>
        </w:rPr>
        <w:t>.</w:t>
      </w:r>
    </w:p>
    <w:p w14:paraId="3F369D76" w14:textId="11B2F3F9" w:rsidR="00964F75" w:rsidRDefault="00AC753E" w:rsidP="000C0FAA">
      <w:pPr>
        <w:pStyle w:val="Heading3"/>
      </w:pPr>
      <w:r>
        <w:t>Logging Targets</w:t>
      </w:r>
    </w:p>
    <w:p w14:paraId="2C0BDF8F" w14:textId="51A411E6" w:rsidR="000C0FAA" w:rsidRDefault="000C0FAA" w:rsidP="000C0FAA">
      <w:pPr>
        <w:rPr>
          <w:rFonts w:asciiTheme="majorHAnsi" w:hAnsiTheme="majorHAnsi" w:cstheme="majorHAnsi"/>
          <w:color w:val="000000"/>
          <w:sz w:val="18"/>
          <w:szCs w:val="16"/>
        </w:rPr>
      </w:pPr>
      <w:r>
        <w:rPr>
          <w:rFonts w:asciiTheme="majorHAnsi" w:hAnsiTheme="majorHAnsi" w:cstheme="majorHAnsi"/>
          <w:color w:val="000000"/>
          <w:sz w:val="18"/>
          <w:szCs w:val="16"/>
        </w:rPr>
        <w:t>A good enterprise logging platform should have capabilities to log events and messages to various targets, which include:</w:t>
      </w:r>
    </w:p>
    <w:p w14:paraId="3B6F59B9" w14:textId="75A0BE91" w:rsidR="000C0FAA" w:rsidRDefault="00150021" w:rsidP="000C0FAA">
      <w:pPr>
        <w:pStyle w:val="ListParagraph"/>
        <w:numPr>
          <w:ilvl w:val="0"/>
          <w:numId w:val="40"/>
        </w:numPr>
        <w:rPr>
          <w:rFonts w:asciiTheme="majorHAnsi" w:hAnsiTheme="majorHAnsi" w:cstheme="majorHAnsi"/>
          <w:color w:val="000000"/>
          <w:sz w:val="18"/>
          <w:szCs w:val="16"/>
        </w:rPr>
      </w:pPr>
      <w:r>
        <w:rPr>
          <w:rFonts w:asciiTheme="majorHAnsi" w:hAnsiTheme="majorHAnsi" w:cstheme="majorHAnsi"/>
          <w:color w:val="000000"/>
          <w:sz w:val="18"/>
          <w:szCs w:val="16"/>
        </w:rPr>
        <w:t>Log File on Disk/Network Drive</w:t>
      </w:r>
    </w:p>
    <w:p w14:paraId="467CA90B" w14:textId="465A9500" w:rsidR="000C0FAA" w:rsidRDefault="000C0FAA" w:rsidP="000C0FAA">
      <w:pPr>
        <w:pStyle w:val="ListParagraph"/>
        <w:numPr>
          <w:ilvl w:val="0"/>
          <w:numId w:val="40"/>
        </w:numPr>
        <w:rPr>
          <w:rFonts w:asciiTheme="majorHAnsi" w:hAnsiTheme="majorHAnsi" w:cstheme="majorHAnsi"/>
          <w:color w:val="000000"/>
          <w:sz w:val="18"/>
          <w:szCs w:val="16"/>
        </w:rPr>
      </w:pPr>
      <w:r>
        <w:rPr>
          <w:rFonts w:asciiTheme="majorHAnsi" w:hAnsiTheme="majorHAnsi" w:cstheme="majorHAnsi"/>
          <w:color w:val="000000"/>
          <w:sz w:val="18"/>
          <w:szCs w:val="16"/>
        </w:rPr>
        <w:t>Console</w:t>
      </w:r>
    </w:p>
    <w:p w14:paraId="4DA38D1E" w14:textId="17067761" w:rsidR="000C0FAA" w:rsidRDefault="000C0FAA" w:rsidP="000C0FAA">
      <w:pPr>
        <w:pStyle w:val="ListParagraph"/>
        <w:numPr>
          <w:ilvl w:val="0"/>
          <w:numId w:val="40"/>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Logging </w:t>
      </w:r>
      <w:r w:rsidR="00150021">
        <w:rPr>
          <w:rFonts w:asciiTheme="majorHAnsi" w:hAnsiTheme="majorHAnsi" w:cstheme="majorHAnsi"/>
          <w:color w:val="000000"/>
          <w:sz w:val="18"/>
          <w:szCs w:val="16"/>
        </w:rPr>
        <w:t>Service</w:t>
      </w:r>
      <w:r>
        <w:rPr>
          <w:rFonts w:asciiTheme="majorHAnsi" w:hAnsiTheme="majorHAnsi" w:cstheme="majorHAnsi"/>
          <w:color w:val="000000"/>
          <w:sz w:val="18"/>
          <w:szCs w:val="16"/>
        </w:rPr>
        <w:t xml:space="preserve"> (e.g., Splunk)</w:t>
      </w:r>
    </w:p>
    <w:p w14:paraId="3CC8859D" w14:textId="6C3822D5" w:rsidR="000C0FAA" w:rsidRDefault="000C0FAA" w:rsidP="000C0FAA">
      <w:pPr>
        <w:pStyle w:val="ListParagraph"/>
        <w:numPr>
          <w:ilvl w:val="0"/>
          <w:numId w:val="40"/>
        </w:numPr>
        <w:rPr>
          <w:rFonts w:asciiTheme="majorHAnsi" w:hAnsiTheme="majorHAnsi" w:cstheme="majorHAnsi"/>
          <w:color w:val="000000"/>
          <w:sz w:val="18"/>
          <w:szCs w:val="16"/>
        </w:rPr>
      </w:pPr>
      <w:r>
        <w:rPr>
          <w:rFonts w:asciiTheme="majorHAnsi" w:hAnsiTheme="majorHAnsi" w:cstheme="majorHAnsi"/>
          <w:color w:val="000000"/>
          <w:sz w:val="18"/>
          <w:szCs w:val="16"/>
        </w:rPr>
        <w:t>Big Data Store (e.g., Hadoop)</w:t>
      </w:r>
    </w:p>
    <w:p w14:paraId="1B97A115" w14:textId="4F6C7D30" w:rsidR="000C0FAA" w:rsidRDefault="000C0FAA" w:rsidP="000C0FAA">
      <w:pPr>
        <w:pStyle w:val="ListParagraph"/>
        <w:numPr>
          <w:ilvl w:val="0"/>
          <w:numId w:val="40"/>
        </w:numPr>
        <w:rPr>
          <w:rFonts w:asciiTheme="majorHAnsi" w:hAnsiTheme="majorHAnsi" w:cstheme="majorHAnsi"/>
          <w:color w:val="000000"/>
          <w:sz w:val="18"/>
          <w:szCs w:val="16"/>
        </w:rPr>
      </w:pPr>
      <w:r>
        <w:rPr>
          <w:rFonts w:asciiTheme="majorHAnsi" w:hAnsiTheme="majorHAnsi" w:cstheme="majorHAnsi"/>
          <w:color w:val="000000"/>
          <w:sz w:val="18"/>
          <w:szCs w:val="16"/>
        </w:rPr>
        <w:t>Relational Database (e.g., Oracle or SQL Server)</w:t>
      </w:r>
    </w:p>
    <w:p w14:paraId="100B715C" w14:textId="1E4F7C26" w:rsidR="000C0FAA" w:rsidRDefault="000C0FAA" w:rsidP="000C0FAA">
      <w:pPr>
        <w:pStyle w:val="ListParagraph"/>
        <w:numPr>
          <w:ilvl w:val="0"/>
          <w:numId w:val="40"/>
        </w:numPr>
        <w:rPr>
          <w:rFonts w:asciiTheme="majorHAnsi" w:hAnsiTheme="majorHAnsi" w:cstheme="majorHAnsi"/>
          <w:color w:val="000000"/>
          <w:sz w:val="18"/>
          <w:szCs w:val="16"/>
        </w:rPr>
      </w:pPr>
      <w:r>
        <w:rPr>
          <w:rFonts w:asciiTheme="majorHAnsi" w:hAnsiTheme="majorHAnsi" w:cstheme="majorHAnsi"/>
          <w:color w:val="000000"/>
          <w:sz w:val="18"/>
          <w:szCs w:val="16"/>
        </w:rPr>
        <w:t>No-SQL Database (e.g., MongoDB)</w:t>
      </w:r>
    </w:p>
    <w:p w14:paraId="5573A751" w14:textId="066770B5" w:rsidR="00964F75" w:rsidRDefault="000C0FAA" w:rsidP="00964F75">
      <w:pPr>
        <w:rPr>
          <w:rFonts w:asciiTheme="majorHAnsi" w:hAnsiTheme="majorHAnsi" w:cstheme="majorHAnsi"/>
          <w:color w:val="000000"/>
          <w:sz w:val="18"/>
          <w:szCs w:val="16"/>
        </w:rPr>
      </w:pPr>
      <w:r>
        <w:rPr>
          <w:rFonts w:asciiTheme="majorHAnsi" w:hAnsiTheme="majorHAnsi" w:cstheme="majorHAnsi"/>
          <w:color w:val="000000"/>
          <w:sz w:val="18"/>
          <w:szCs w:val="16"/>
        </w:rPr>
        <w:t>Depending on the structure and volume of logged events, an organization may prefer to log all events to a No-SQL or Relational Database, or to a</w:t>
      </w:r>
      <w:r w:rsidR="00150021">
        <w:rPr>
          <w:rFonts w:asciiTheme="majorHAnsi" w:hAnsiTheme="majorHAnsi" w:cstheme="majorHAnsi"/>
          <w:color w:val="000000"/>
          <w:sz w:val="18"/>
          <w:szCs w:val="16"/>
        </w:rPr>
        <w:t xml:space="preserve"> Logging Service </w:t>
      </w:r>
      <w:r>
        <w:rPr>
          <w:rFonts w:asciiTheme="majorHAnsi" w:hAnsiTheme="majorHAnsi" w:cstheme="majorHAnsi"/>
          <w:color w:val="000000"/>
          <w:sz w:val="18"/>
          <w:szCs w:val="16"/>
        </w:rPr>
        <w:t>such as Splunk.</w:t>
      </w:r>
    </w:p>
    <w:p w14:paraId="3CAB719F" w14:textId="5955A29E" w:rsidR="00150021" w:rsidRDefault="00150021" w:rsidP="00964F75">
      <w:pPr>
        <w:rPr>
          <w:rFonts w:asciiTheme="majorHAnsi" w:hAnsiTheme="majorHAnsi" w:cstheme="majorHAnsi"/>
          <w:color w:val="000000"/>
          <w:sz w:val="18"/>
          <w:szCs w:val="16"/>
        </w:rPr>
      </w:pPr>
      <w:r>
        <w:rPr>
          <w:rFonts w:asciiTheme="majorHAnsi" w:hAnsiTheme="majorHAnsi" w:cstheme="majorHAnsi"/>
          <w:color w:val="000000"/>
          <w:sz w:val="18"/>
          <w:szCs w:val="16"/>
        </w:rPr>
        <w:t>A diagram below provides an example of how a logged message can be distributed across multiple targets, including a logging service (such as Splunk logging aggregator service), a database, and a log file.</w:t>
      </w:r>
    </w:p>
    <w:p w14:paraId="454C7445" w14:textId="44D0D556" w:rsidR="00150021" w:rsidRDefault="00150021" w:rsidP="00150021">
      <w:pPr>
        <w:jc w:val="center"/>
        <w:rPr>
          <w:rFonts w:asciiTheme="majorHAnsi" w:hAnsiTheme="majorHAnsi" w:cstheme="majorHAnsi"/>
          <w:color w:val="000000"/>
          <w:sz w:val="18"/>
          <w:szCs w:val="16"/>
        </w:rPr>
      </w:pPr>
      <w:r>
        <w:rPr>
          <w:noProof/>
        </w:rPr>
        <w:lastRenderedPageBreak/>
        <w:drawing>
          <wp:inline distT="0" distB="0" distL="0" distR="0" wp14:anchorId="5439729D" wp14:editId="2FD4BEDC">
            <wp:extent cx="3982150" cy="3772406"/>
            <wp:effectExtent l="0" t="0" r="0" b="0"/>
            <wp:docPr id="2" name="Picture 2" descr="Image result for logging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ging targ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9968" cy="3779812"/>
                    </a:xfrm>
                    <a:prstGeom prst="rect">
                      <a:avLst/>
                    </a:prstGeom>
                    <a:noFill/>
                    <a:ln>
                      <a:noFill/>
                    </a:ln>
                  </pic:spPr>
                </pic:pic>
              </a:graphicData>
            </a:graphic>
          </wp:inline>
        </w:drawing>
      </w:r>
    </w:p>
    <w:p w14:paraId="7CD71634" w14:textId="77777777" w:rsidR="000C0FAA" w:rsidRPr="00964F75" w:rsidRDefault="000C0FAA" w:rsidP="00964F75">
      <w:pPr>
        <w:rPr>
          <w:rFonts w:asciiTheme="majorHAnsi" w:hAnsiTheme="majorHAnsi" w:cstheme="majorHAnsi"/>
          <w:color w:val="000000"/>
          <w:sz w:val="18"/>
          <w:szCs w:val="16"/>
        </w:rPr>
      </w:pPr>
    </w:p>
    <w:p w14:paraId="073AEA52" w14:textId="5C719461" w:rsidR="00C54131" w:rsidRDefault="00F144E6" w:rsidP="000C0FAA">
      <w:pPr>
        <w:pStyle w:val="Heading2"/>
      </w:pPr>
      <w:r>
        <w:t>Preferred Logging Tools and Platforms</w:t>
      </w:r>
    </w:p>
    <w:p w14:paraId="618A6BE6" w14:textId="77777777" w:rsidR="000E1F24" w:rsidRPr="004B618F" w:rsidRDefault="000E1F24" w:rsidP="000E1F24">
      <w:pPr>
        <w:rPr>
          <w:rFonts w:asciiTheme="majorHAnsi" w:hAnsiTheme="majorHAnsi" w:cstheme="majorHAnsi"/>
          <w:color w:val="000000"/>
          <w:sz w:val="18"/>
          <w:szCs w:val="16"/>
        </w:rPr>
      </w:pPr>
      <w:r w:rsidRPr="004B618F">
        <w:rPr>
          <w:rFonts w:asciiTheme="majorHAnsi" w:hAnsiTheme="majorHAnsi" w:cstheme="majorHAnsi"/>
          <w:color w:val="000000"/>
          <w:sz w:val="18"/>
          <w:szCs w:val="16"/>
        </w:rPr>
        <w:t>As applications and infrastructure components get added to the VA’s data centers and private cloud instances, the amount of log data collected grows enormously.  Therefore, having appropriate logging solutions to aggregate all of the logged data, store and make this data searchable and auditable is critical for VA.  When selecting enterprise logging platform and designing an enterprise-wide logging services, there is a number of factors to consider:</w:t>
      </w:r>
    </w:p>
    <w:p w14:paraId="165A4A06" w14:textId="77777777" w:rsidR="000E1F24" w:rsidRPr="00CC11FE" w:rsidRDefault="000E1F24" w:rsidP="000E1F24">
      <w:pPr>
        <w:pStyle w:val="ListParagraph"/>
        <w:numPr>
          <w:ilvl w:val="0"/>
          <w:numId w:val="38"/>
        </w:numPr>
        <w:spacing w:after="120" w:line="240" w:lineRule="auto"/>
        <w:contextualSpacing w:val="0"/>
        <w:rPr>
          <w:rFonts w:asciiTheme="majorHAnsi" w:hAnsiTheme="majorHAnsi" w:cstheme="majorHAnsi"/>
          <w:color w:val="000000"/>
          <w:sz w:val="18"/>
          <w:szCs w:val="16"/>
        </w:rPr>
      </w:pPr>
      <w:r w:rsidRPr="004B618F">
        <w:rPr>
          <w:rFonts w:asciiTheme="majorHAnsi" w:hAnsiTheme="majorHAnsi" w:cstheme="majorHAnsi"/>
          <w:b/>
          <w:color w:val="000000"/>
          <w:sz w:val="18"/>
          <w:szCs w:val="16"/>
        </w:rPr>
        <w:t>Security</w:t>
      </w:r>
      <w:r w:rsidRPr="004B618F">
        <w:rPr>
          <w:rFonts w:asciiTheme="majorHAnsi" w:hAnsiTheme="majorHAnsi" w:cstheme="majorHAnsi"/>
          <w:color w:val="000000"/>
          <w:sz w:val="18"/>
          <w:szCs w:val="16"/>
        </w:rPr>
        <w:t xml:space="preserve"> – because logs contain data from various applications, infrastructure, and network devices, they may contain sensitive PII, PHII and PCI information.  To prevent an operator or network intruder from breaching that information, </w:t>
      </w:r>
      <w:r>
        <w:rPr>
          <w:rFonts w:asciiTheme="majorHAnsi" w:hAnsiTheme="majorHAnsi" w:cstheme="majorHAnsi"/>
          <w:color w:val="000000"/>
          <w:sz w:val="18"/>
          <w:szCs w:val="16"/>
        </w:rPr>
        <w:t>the enterprise logs have to</w:t>
      </w:r>
      <w:r w:rsidRPr="004B618F">
        <w:rPr>
          <w:rFonts w:asciiTheme="majorHAnsi" w:hAnsiTheme="majorHAnsi" w:cstheme="majorHAnsi"/>
          <w:color w:val="000000"/>
          <w:sz w:val="18"/>
          <w:szCs w:val="16"/>
        </w:rPr>
        <w:t xml:space="preserve"> secure</w:t>
      </w:r>
      <w:r>
        <w:rPr>
          <w:rFonts w:asciiTheme="majorHAnsi" w:hAnsiTheme="majorHAnsi" w:cstheme="majorHAnsi"/>
          <w:color w:val="000000"/>
          <w:sz w:val="18"/>
          <w:szCs w:val="16"/>
        </w:rPr>
        <w:t>d</w:t>
      </w:r>
      <w:r w:rsidRPr="004B618F">
        <w:rPr>
          <w:rFonts w:asciiTheme="majorHAnsi" w:hAnsiTheme="majorHAnsi" w:cstheme="majorHAnsi"/>
          <w:color w:val="000000"/>
          <w:sz w:val="18"/>
          <w:szCs w:val="16"/>
        </w:rPr>
        <w:t> </w:t>
      </w:r>
      <w:r w:rsidRPr="004B618F">
        <w:rPr>
          <w:rFonts w:asciiTheme="majorHAnsi" w:hAnsiTheme="majorHAnsi" w:cstheme="majorHAnsi"/>
          <w:i/>
          <w:color w:val="000000"/>
          <w:sz w:val="18"/>
          <w:szCs w:val="16"/>
          <w:u w:val="single"/>
        </w:rPr>
        <w:t>at rest</w:t>
      </w:r>
      <w:r w:rsidRPr="004B618F">
        <w:rPr>
          <w:rFonts w:asciiTheme="majorHAnsi" w:hAnsiTheme="majorHAnsi" w:cstheme="majorHAnsi"/>
          <w:color w:val="000000"/>
          <w:sz w:val="18"/>
          <w:szCs w:val="16"/>
        </w:rPr>
        <w:t> and </w:t>
      </w:r>
      <w:r w:rsidRPr="004B618F">
        <w:rPr>
          <w:rFonts w:asciiTheme="majorHAnsi" w:hAnsiTheme="majorHAnsi" w:cstheme="majorHAnsi"/>
          <w:i/>
          <w:color w:val="000000"/>
          <w:sz w:val="18"/>
          <w:szCs w:val="16"/>
          <w:u w:val="single"/>
        </w:rPr>
        <w:t>in transit</w:t>
      </w:r>
      <w:r w:rsidRPr="004B618F">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 Sensitive information such as EIN, SSN, Tax ID, Account Number, Card Number, Test Results are to be either masked or encrypted, to prevent an intruder from obtaining this information in the logs.</w:t>
      </w:r>
    </w:p>
    <w:p w14:paraId="20D67823" w14:textId="77777777" w:rsidR="000E1F24" w:rsidRPr="00CC11FE" w:rsidRDefault="000E1F24" w:rsidP="000E1F24">
      <w:pPr>
        <w:pStyle w:val="ListParagraph"/>
        <w:numPr>
          <w:ilvl w:val="0"/>
          <w:numId w:val="38"/>
        </w:numPr>
        <w:spacing w:after="120" w:line="240" w:lineRule="auto"/>
        <w:contextualSpacing w:val="0"/>
        <w:rPr>
          <w:rFonts w:asciiTheme="majorHAnsi" w:hAnsiTheme="majorHAnsi" w:cstheme="majorHAnsi"/>
          <w:color w:val="000000"/>
          <w:sz w:val="18"/>
          <w:szCs w:val="16"/>
        </w:rPr>
      </w:pPr>
      <w:r w:rsidRPr="004B618F">
        <w:rPr>
          <w:rFonts w:asciiTheme="majorHAnsi" w:hAnsiTheme="majorHAnsi" w:cstheme="majorHAnsi"/>
          <w:b/>
          <w:color w:val="000000"/>
          <w:sz w:val="18"/>
          <w:szCs w:val="16"/>
        </w:rPr>
        <w:t xml:space="preserve">High </w:t>
      </w:r>
      <w:r>
        <w:rPr>
          <w:rFonts w:asciiTheme="majorHAnsi" w:hAnsiTheme="majorHAnsi" w:cstheme="majorHAnsi"/>
          <w:b/>
          <w:color w:val="000000"/>
          <w:sz w:val="18"/>
          <w:szCs w:val="16"/>
        </w:rPr>
        <w:t>A</w:t>
      </w:r>
      <w:r w:rsidRPr="004B618F">
        <w:rPr>
          <w:rFonts w:asciiTheme="majorHAnsi" w:hAnsiTheme="majorHAnsi" w:cstheme="majorHAnsi"/>
          <w:b/>
          <w:color w:val="000000"/>
          <w:sz w:val="18"/>
          <w:szCs w:val="16"/>
        </w:rPr>
        <w:t>vailability</w:t>
      </w:r>
      <w:r>
        <w:rPr>
          <w:rFonts w:asciiTheme="majorHAnsi" w:hAnsiTheme="majorHAnsi" w:cstheme="majorHAnsi"/>
          <w:b/>
          <w:color w:val="000000"/>
          <w:sz w:val="18"/>
          <w:szCs w:val="16"/>
        </w:rPr>
        <w:t xml:space="preserve"> </w:t>
      </w:r>
      <w:r w:rsidRPr="004B618F">
        <w:rPr>
          <w:rFonts w:asciiTheme="majorHAnsi" w:hAnsiTheme="majorHAnsi" w:cstheme="majorHAnsi"/>
          <w:color w:val="000000"/>
          <w:sz w:val="18"/>
          <w:szCs w:val="16"/>
        </w:rPr>
        <w:t>–</w:t>
      </w:r>
      <w:r>
        <w:rPr>
          <w:rFonts w:asciiTheme="majorHAnsi" w:hAnsiTheme="majorHAnsi" w:cstheme="majorHAnsi"/>
          <w:b/>
          <w:color w:val="000000"/>
          <w:sz w:val="18"/>
          <w:szCs w:val="16"/>
        </w:rPr>
        <w:t xml:space="preserve"> </w:t>
      </w:r>
      <w:r>
        <w:rPr>
          <w:rFonts w:asciiTheme="majorHAnsi" w:hAnsiTheme="majorHAnsi" w:cstheme="majorHAnsi"/>
          <w:color w:val="000000"/>
          <w:sz w:val="18"/>
          <w:szCs w:val="16"/>
        </w:rPr>
        <w:t>w</w:t>
      </w:r>
      <w:r w:rsidRPr="004B618F">
        <w:rPr>
          <w:rFonts w:asciiTheme="majorHAnsi" w:hAnsiTheme="majorHAnsi" w:cstheme="majorHAnsi"/>
          <w:color w:val="000000"/>
          <w:sz w:val="18"/>
          <w:szCs w:val="16"/>
        </w:rPr>
        <w:t xml:space="preserve">hen transmitting log data </w:t>
      </w:r>
      <w:r>
        <w:rPr>
          <w:rFonts w:asciiTheme="majorHAnsi" w:hAnsiTheme="majorHAnsi" w:cstheme="majorHAnsi"/>
          <w:color w:val="000000"/>
          <w:sz w:val="18"/>
          <w:szCs w:val="16"/>
        </w:rPr>
        <w:t xml:space="preserve">to the </w:t>
      </w:r>
      <w:r w:rsidRPr="004B618F">
        <w:rPr>
          <w:rFonts w:asciiTheme="majorHAnsi" w:hAnsiTheme="majorHAnsi" w:cstheme="majorHAnsi"/>
          <w:color w:val="000000"/>
          <w:sz w:val="18"/>
          <w:szCs w:val="16"/>
        </w:rPr>
        <w:t xml:space="preserve">required backend for compliance or debugging, missing portions of logs create </w:t>
      </w:r>
      <w:r>
        <w:rPr>
          <w:rFonts w:asciiTheme="majorHAnsi" w:hAnsiTheme="majorHAnsi" w:cstheme="majorHAnsi"/>
          <w:color w:val="000000"/>
          <w:sz w:val="18"/>
          <w:szCs w:val="16"/>
        </w:rPr>
        <w:t>a discrepancy</w:t>
      </w:r>
      <w:r w:rsidRPr="004B618F">
        <w:rPr>
          <w:rFonts w:asciiTheme="majorHAnsi" w:hAnsiTheme="majorHAnsi" w:cstheme="majorHAnsi"/>
          <w:color w:val="000000"/>
          <w:sz w:val="18"/>
          <w:szCs w:val="16"/>
        </w:rPr>
        <w:t xml:space="preserve"> in </w:t>
      </w:r>
      <w:r>
        <w:rPr>
          <w:rFonts w:asciiTheme="majorHAnsi" w:hAnsiTheme="majorHAnsi" w:cstheme="majorHAnsi"/>
          <w:color w:val="000000"/>
          <w:sz w:val="18"/>
          <w:szCs w:val="16"/>
        </w:rPr>
        <w:t>the</w:t>
      </w:r>
      <w:r w:rsidRPr="004B618F">
        <w:rPr>
          <w:rFonts w:asciiTheme="majorHAnsi" w:hAnsiTheme="majorHAnsi" w:cstheme="majorHAnsi"/>
          <w:color w:val="000000"/>
          <w:sz w:val="18"/>
          <w:szCs w:val="16"/>
        </w:rPr>
        <w:t xml:space="preserve"> enterprise history. </w:t>
      </w:r>
      <w:r>
        <w:rPr>
          <w:rFonts w:asciiTheme="majorHAnsi" w:hAnsiTheme="majorHAnsi" w:cstheme="majorHAnsi"/>
          <w:color w:val="000000"/>
          <w:sz w:val="18"/>
          <w:szCs w:val="16"/>
        </w:rPr>
        <w:t xml:space="preserve"> With such discrepancies and gaps in the logs, it would</w:t>
      </w:r>
      <w:r w:rsidRPr="004B618F">
        <w:rPr>
          <w:rFonts w:asciiTheme="majorHAnsi" w:hAnsiTheme="majorHAnsi" w:cstheme="majorHAnsi"/>
          <w:color w:val="000000"/>
          <w:sz w:val="18"/>
          <w:szCs w:val="16"/>
        </w:rPr>
        <w:t xml:space="preserve"> be </w:t>
      </w:r>
      <w:r>
        <w:rPr>
          <w:rFonts w:asciiTheme="majorHAnsi" w:hAnsiTheme="majorHAnsi" w:cstheme="majorHAnsi"/>
          <w:color w:val="000000"/>
          <w:sz w:val="18"/>
          <w:szCs w:val="16"/>
        </w:rPr>
        <w:t>impossible</w:t>
      </w:r>
      <w:r w:rsidRPr="004B618F">
        <w:rPr>
          <w:rFonts w:asciiTheme="majorHAnsi" w:hAnsiTheme="majorHAnsi" w:cstheme="majorHAnsi"/>
          <w:color w:val="000000"/>
          <w:sz w:val="18"/>
          <w:szCs w:val="16"/>
        </w:rPr>
        <w:t xml:space="preserve"> to determine which application failed, what network device streamed malicious content, or what </w:t>
      </w:r>
      <w:r>
        <w:rPr>
          <w:rFonts w:asciiTheme="majorHAnsi" w:hAnsiTheme="majorHAnsi" w:cstheme="majorHAnsi"/>
          <w:color w:val="000000"/>
          <w:sz w:val="18"/>
          <w:szCs w:val="16"/>
        </w:rPr>
        <w:t>source IP address</w:t>
      </w:r>
      <w:r w:rsidRPr="004B618F">
        <w:rPr>
          <w:rFonts w:asciiTheme="majorHAnsi" w:hAnsiTheme="majorHAnsi" w:cstheme="majorHAnsi"/>
          <w:color w:val="000000"/>
          <w:sz w:val="18"/>
          <w:szCs w:val="16"/>
        </w:rPr>
        <w:t xml:space="preserve"> hacked </w:t>
      </w:r>
      <w:r>
        <w:rPr>
          <w:rFonts w:asciiTheme="majorHAnsi" w:hAnsiTheme="majorHAnsi" w:cstheme="majorHAnsi"/>
          <w:color w:val="000000"/>
          <w:sz w:val="18"/>
          <w:szCs w:val="16"/>
        </w:rPr>
        <w:t>the security</w:t>
      </w:r>
      <w:r w:rsidRPr="004B618F">
        <w:rPr>
          <w:rFonts w:asciiTheme="majorHAnsi" w:hAnsiTheme="majorHAnsi" w:cstheme="majorHAnsi"/>
          <w:color w:val="000000"/>
          <w:sz w:val="18"/>
          <w:szCs w:val="16"/>
        </w:rPr>
        <w:t xml:space="preserve"> firewall. </w:t>
      </w:r>
      <w:r>
        <w:rPr>
          <w:rFonts w:asciiTheme="majorHAnsi" w:hAnsiTheme="majorHAnsi" w:cstheme="majorHAnsi"/>
          <w:color w:val="000000"/>
          <w:sz w:val="18"/>
          <w:szCs w:val="16"/>
        </w:rPr>
        <w:t xml:space="preserve"> </w:t>
      </w:r>
      <w:r w:rsidRPr="004B618F">
        <w:rPr>
          <w:rFonts w:asciiTheme="majorHAnsi" w:hAnsiTheme="majorHAnsi" w:cstheme="majorHAnsi"/>
          <w:color w:val="000000"/>
          <w:sz w:val="18"/>
          <w:szCs w:val="16"/>
        </w:rPr>
        <w:t xml:space="preserve">High availability </w:t>
      </w:r>
      <w:r>
        <w:rPr>
          <w:rFonts w:asciiTheme="majorHAnsi" w:hAnsiTheme="majorHAnsi" w:cstheme="majorHAnsi"/>
          <w:color w:val="000000"/>
          <w:sz w:val="18"/>
          <w:szCs w:val="16"/>
        </w:rPr>
        <w:t xml:space="preserve">of the logging infrastructure means </w:t>
      </w:r>
      <w:r w:rsidRPr="004B618F">
        <w:rPr>
          <w:rFonts w:asciiTheme="majorHAnsi" w:hAnsiTheme="majorHAnsi" w:cstheme="majorHAnsi"/>
          <w:color w:val="000000"/>
          <w:sz w:val="18"/>
          <w:szCs w:val="16"/>
        </w:rPr>
        <w:t>hav</w:t>
      </w:r>
      <w:r>
        <w:rPr>
          <w:rFonts w:asciiTheme="majorHAnsi" w:hAnsiTheme="majorHAnsi" w:cstheme="majorHAnsi"/>
          <w:color w:val="000000"/>
          <w:sz w:val="18"/>
          <w:szCs w:val="16"/>
        </w:rPr>
        <w:t>ing</w:t>
      </w:r>
      <w:r w:rsidRPr="004B618F">
        <w:rPr>
          <w:rFonts w:asciiTheme="majorHAnsi" w:hAnsiTheme="majorHAnsi" w:cstheme="majorHAnsi"/>
          <w:color w:val="000000"/>
          <w:sz w:val="18"/>
          <w:szCs w:val="16"/>
        </w:rPr>
        <w:t xml:space="preserve"> a secondary logging pipeline that can route and audit </w:t>
      </w:r>
      <w:r>
        <w:rPr>
          <w:rFonts w:asciiTheme="majorHAnsi" w:hAnsiTheme="majorHAnsi" w:cstheme="majorHAnsi"/>
          <w:color w:val="000000"/>
          <w:sz w:val="18"/>
          <w:szCs w:val="16"/>
        </w:rPr>
        <w:t>critical</w:t>
      </w:r>
      <w:r w:rsidRPr="004B618F">
        <w:rPr>
          <w:rFonts w:asciiTheme="majorHAnsi" w:hAnsiTheme="majorHAnsi" w:cstheme="majorHAnsi"/>
          <w:color w:val="000000"/>
          <w:sz w:val="18"/>
          <w:szCs w:val="16"/>
        </w:rPr>
        <w:t xml:space="preserve"> logs if the primary pipeline is offline.</w:t>
      </w:r>
    </w:p>
    <w:p w14:paraId="5ECB93C8" w14:textId="0DB7951B" w:rsidR="000E1F24" w:rsidRDefault="000E1F24" w:rsidP="000E1F24">
      <w:pPr>
        <w:pStyle w:val="ListParagraph"/>
        <w:numPr>
          <w:ilvl w:val="0"/>
          <w:numId w:val="38"/>
        </w:numPr>
        <w:spacing w:after="120" w:line="240" w:lineRule="auto"/>
        <w:contextualSpacing w:val="0"/>
        <w:rPr>
          <w:rFonts w:asciiTheme="majorHAnsi" w:hAnsiTheme="majorHAnsi" w:cstheme="majorHAnsi"/>
          <w:color w:val="000000"/>
          <w:sz w:val="18"/>
          <w:szCs w:val="16"/>
        </w:rPr>
      </w:pPr>
      <w:r w:rsidRPr="004B618F">
        <w:rPr>
          <w:rFonts w:asciiTheme="majorHAnsi" w:hAnsiTheme="majorHAnsi" w:cstheme="majorHAnsi"/>
          <w:b/>
          <w:color w:val="000000"/>
          <w:sz w:val="18"/>
          <w:szCs w:val="16"/>
        </w:rPr>
        <w:t xml:space="preserve">Processing </w:t>
      </w:r>
      <w:r w:rsidRPr="00CC11FE">
        <w:rPr>
          <w:rFonts w:asciiTheme="majorHAnsi" w:hAnsiTheme="majorHAnsi" w:cstheme="majorHAnsi"/>
          <w:b/>
          <w:color w:val="000000"/>
          <w:sz w:val="18"/>
          <w:szCs w:val="16"/>
        </w:rPr>
        <w:t xml:space="preserve">and </w:t>
      </w:r>
      <w:r w:rsidR="008B2D48">
        <w:rPr>
          <w:rFonts w:asciiTheme="majorHAnsi" w:hAnsiTheme="majorHAnsi" w:cstheme="majorHAnsi"/>
          <w:b/>
          <w:color w:val="000000"/>
          <w:sz w:val="18"/>
          <w:szCs w:val="16"/>
        </w:rPr>
        <w:t>F</w:t>
      </w:r>
      <w:r w:rsidRPr="00CC11FE">
        <w:rPr>
          <w:rFonts w:asciiTheme="majorHAnsi" w:hAnsiTheme="majorHAnsi" w:cstheme="majorHAnsi"/>
          <w:b/>
          <w:color w:val="000000"/>
          <w:sz w:val="18"/>
          <w:szCs w:val="16"/>
        </w:rPr>
        <w:t xml:space="preserve">iltering </w:t>
      </w:r>
      <w:r w:rsidRPr="004B618F">
        <w:rPr>
          <w:rFonts w:asciiTheme="majorHAnsi" w:hAnsiTheme="majorHAnsi" w:cstheme="majorHAnsi"/>
          <w:b/>
          <w:color w:val="000000"/>
          <w:sz w:val="18"/>
          <w:szCs w:val="16"/>
        </w:rPr>
        <w:t xml:space="preserve">at the </w:t>
      </w:r>
      <w:r w:rsidR="008B2D48">
        <w:rPr>
          <w:rFonts w:asciiTheme="majorHAnsi" w:hAnsiTheme="majorHAnsi" w:cstheme="majorHAnsi"/>
          <w:b/>
          <w:color w:val="000000"/>
          <w:sz w:val="18"/>
          <w:szCs w:val="16"/>
        </w:rPr>
        <w:t>E</w:t>
      </w:r>
      <w:r w:rsidRPr="004B618F">
        <w:rPr>
          <w:rFonts w:asciiTheme="majorHAnsi" w:hAnsiTheme="majorHAnsi" w:cstheme="majorHAnsi"/>
          <w:b/>
          <w:color w:val="000000"/>
          <w:sz w:val="18"/>
          <w:szCs w:val="16"/>
        </w:rPr>
        <w:t>dge</w:t>
      </w:r>
      <w:r>
        <w:rPr>
          <w:rFonts w:asciiTheme="majorHAnsi" w:hAnsiTheme="majorHAnsi" w:cstheme="majorHAnsi"/>
          <w:b/>
          <w:color w:val="000000"/>
          <w:sz w:val="18"/>
          <w:szCs w:val="16"/>
        </w:rPr>
        <w:t xml:space="preserve"> </w:t>
      </w:r>
      <w:r w:rsidRPr="004B618F">
        <w:rPr>
          <w:rFonts w:asciiTheme="majorHAnsi" w:hAnsiTheme="majorHAnsi" w:cstheme="majorHAnsi"/>
          <w:color w:val="000000"/>
          <w:sz w:val="18"/>
          <w:szCs w:val="16"/>
        </w:rPr>
        <w:t>–</w:t>
      </w:r>
      <w:r>
        <w:rPr>
          <w:rFonts w:asciiTheme="majorHAnsi" w:hAnsiTheme="majorHAnsi" w:cstheme="majorHAnsi"/>
          <w:color w:val="000000"/>
          <w:sz w:val="18"/>
          <w:szCs w:val="16"/>
        </w:rPr>
        <w:t xml:space="preserve"> i</w:t>
      </w:r>
      <w:r w:rsidRPr="004B618F">
        <w:rPr>
          <w:rFonts w:asciiTheme="majorHAnsi" w:hAnsiTheme="majorHAnsi" w:cstheme="majorHAnsi"/>
          <w:color w:val="000000"/>
          <w:sz w:val="18"/>
          <w:szCs w:val="16"/>
        </w:rPr>
        <w:t xml:space="preserve">nstead of waiting until all the data is in </w:t>
      </w:r>
      <w:r>
        <w:rPr>
          <w:rFonts w:asciiTheme="majorHAnsi" w:hAnsiTheme="majorHAnsi" w:cstheme="majorHAnsi"/>
          <w:color w:val="000000"/>
          <w:sz w:val="18"/>
          <w:szCs w:val="16"/>
        </w:rPr>
        <w:t>the logging</w:t>
      </w:r>
      <w:r w:rsidRPr="004B618F">
        <w:rPr>
          <w:rFonts w:asciiTheme="majorHAnsi" w:hAnsiTheme="majorHAnsi" w:cstheme="majorHAnsi"/>
          <w:color w:val="000000"/>
          <w:sz w:val="18"/>
          <w:szCs w:val="16"/>
        </w:rPr>
        <w:t xml:space="preserve"> </w:t>
      </w:r>
      <w:r>
        <w:rPr>
          <w:rFonts w:asciiTheme="majorHAnsi" w:hAnsiTheme="majorHAnsi" w:cstheme="majorHAnsi"/>
          <w:color w:val="000000"/>
          <w:sz w:val="18"/>
          <w:szCs w:val="16"/>
        </w:rPr>
        <w:t>platform</w:t>
      </w:r>
      <w:r w:rsidRPr="004B618F">
        <w:rPr>
          <w:rFonts w:asciiTheme="majorHAnsi" w:hAnsiTheme="majorHAnsi" w:cstheme="majorHAnsi"/>
          <w:color w:val="000000"/>
          <w:sz w:val="18"/>
          <w:szCs w:val="16"/>
        </w:rPr>
        <w:t xml:space="preserve"> to begin analysis, </w:t>
      </w:r>
      <w:r>
        <w:rPr>
          <w:rFonts w:asciiTheme="majorHAnsi" w:hAnsiTheme="majorHAnsi" w:cstheme="majorHAnsi"/>
          <w:color w:val="000000"/>
          <w:sz w:val="18"/>
          <w:szCs w:val="16"/>
        </w:rPr>
        <w:t>the</w:t>
      </w:r>
      <w:r w:rsidRPr="004B618F">
        <w:rPr>
          <w:rFonts w:asciiTheme="majorHAnsi" w:hAnsiTheme="majorHAnsi" w:cstheme="majorHAnsi"/>
          <w:color w:val="000000"/>
          <w:sz w:val="18"/>
          <w:szCs w:val="16"/>
        </w:rPr>
        <w:t xml:space="preserve"> logging pipeline should do some preliminary work to augment streams of data with relevant information or distribute processing across multiple nodes.</w:t>
      </w:r>
      <w:r>
        <w:rPr>
          <w:rFonts w:asciiTheme="majorHAnsi" w:hAnsiTheme="majorHAnsi" w:cstheme="majorHAnsi"/>
          <w:color w:val="000000"/>
          <w:sz w:val="18"/>
          <w:szCs w:val="16"/>
        </w:rPr>
        <w:t xml:space="preserve">  Sometimes, logs produce a bunch of noise rather than store crucial information.  The logging pipeline should be able to filter on a variety of fields, including the source of the log, severity, content inside the message and log time.</w:t>
      </w:r>
    </w:p>
    <w:p w14:paraId="42F13AEB" w14:textId="41A7C2F9" w:rsidR="000E1F24" w:rsidRDefault="000E1F24" w:rsidP="000E1F24">
      <w:pPr>
        <w:pStyle w:val="ListParagraph"/>
        <w:numPr>
          <w:ilvl w:val="0"/>
          <w:numId w:val="38"/>
        </w:numPr>
        <w:spacing w:after="120" w:line="240" w:lineRule="auto"/>
        <w:contextualSpacing w:val="0"/>
        <w:rPr>
          <w:rFonts w:asciiTheme="majorHAnsi" w:hAnsiTheme="majorHAnsi" w:cstheme="majorHAnsi"/>
          <w:color w:val="000000"/>
          <w:sz w:val="18"/>
          <w:szCs w:val="16"/>
        </w:rPr>
      </w:pPr>
      <w:r>
        <w:rPr>
          <w:rFonts w:asciiTheme="majorHAnsi" w:hAnsiTheme="majorHAnsi" w:cstheme="majorHAnsi"/>
          <w:b/>
          <w:color w:val="000000"/>
          <w:sz w:val="18"/>
          <w:szCs w:val="16"/>
        </w:rPr>
        <w:t>Application</w:t>
      </w:r>
      <w:r w:rsidRPr="00CC11FE">
        <w:rPr>
          <w:rFonts w:asciiTheme="majorHAnsi" w:hAnsiTheme="majorHAnsi" w:cstheme="majorHAnsi"/>
          <w:b/>
          <w:color w:val="000000"/>
          <w:sz w:val="18"/>
          <w:szCs w:val="16"/>
        </w:rPr>
        <w:t xml:space="preserve">-independent </w:t>
      </w:r>
      <w:r w:rsidR="008B2D48">
        <w:rPr>
          <w:rFonts w:asciiTheme="majorHAnsi" w:hAnsiTheme="majorHAnsi" w:cstheme="majorHAnsi"/>
          <w:b/>
          <w:color w:val="000000"/>
          <w:sz w:val="18"/>
          <w:szCs w:val="16"/>
        </w:rPr>
        <w:t>L</w:t>
      </w:r>
      <w:r w:rsidRPr="00CC11FE">
        <w:rPr>
          <w:rFonts w:asciiTheme="majorHAnsi" w:hAnsiTheme="majorHAnsi" w:cstheme="majorHAnsi"/>
          <w:b/>
          <w:color w:val="000000"/>
          <w:sz w:val="18"/>
          <w:szCs w:val="16"/>
        </w:rPr>
        <w:t>ogging</w:t>
      </w:r>
      <w:r>
        <w:rPr>
          <w:rFonts w:asciiTheme="majorHAnsi" w:hAnsiTheme="majorHAnsi" w:cstheme="majorHAnsi"/>
          <w:color w:val="000000"/>
          <w:sz w:val="18"/>
          <w:szCs w:val="16"/>
        </w:rPr>
        <w:t xml:space="preserve"> </w:t>
      </w:r>
      <w:r w:rsidRPr="004B618F">
        <w:rPr>
          <w:rFonts w:asciiTheme="majorHAnsi" w:hAnsiTheme="majorHAnsi" w:cstheme="majorHAnsi"/>
          <w:color w:val="000000"/>
          <w:sz w:val="18"/>
          <w:szCs w:val="16"/>
        </w:rPr>
        <w:t>–</w:t>
      </w:r>
      <w:r>
        <w:rPr>
          <w:rFonts w:asciiTheme="majorHAnsi" w:hAnsiTheme="majorHAnsi" w:cstheme="majorHAnsi"/>
          <w:color w:val="000000"/>
          <w:sz w:val="18"/>
          <w:szCs w:val="16"/>
        </w:rPr>
        <w:t xml:space="preserve"> when the logging pipeline is tightly coupled with the application, the application needs to be re-deployed every time there is a change required to the logging pipeline.  Having an application-independent logging is critical to avoid application dependencies on the logging services and platform.</w:t>
      </w:r>
    </w:p>
    <w:p w14:paraId="3B6E2C5A" w14:textId="77777777" w:rsidR="000E1F24" w:rsidRDefault="000E1F24" w:rsidP="000E1F24">
      <w:pPr>
        <w:pStyle w:val="ListParagraph"/>
        <w:numPr>
          <w:ilvl w:val="0"/>
          <w:numId w:val="38"/>
        </w:numPr>
        <w:spacing w:after="120" w:line="240" w:lineRule="auto"/>
        <w:contextualSpacing w:val="0"/>
        <w:rPr>
          <w:rFonts w:asciiTheme="majorHAnsi" w:hAnsiTheme="majorHAnsi" w:cstheme="majorHAnsi"/>
          <w:color w:val="000000"/>
          <w:sz w:val="18"/>
          <w:szCs w:val="16"/>
        </w:rPr>
      </w:pPr>
      <w:r>
        <w:rPr>
          <w:rFonts w:asciiTheme="majorHAnsi" w:hAnsiTheme="majorHAnsi" w:cstheme="majorHAnsi"/>
          <w:b/>
          <w:color w:val="000000"/>
          <w:sz w:val="18"/>
          <w:szCs w:val="16"/>
        </w:rPr>
        <w:t>Reliability</w:t>
      </w:r>
      <w:r>
        <w:rPr>
          <w:rFonts w:asciiTheme="majorHAnsi" w:hAnsiTheme="majorHAnsi" w:cstheme="majorHAnsi"/>
          <w:color w:val="000000"/>
          <w:sz w:val="18"/>
          <w:szCs w:val="16"/>
        </w:rPr>
        <w:t xml:space="preserve"> </w:t>
      </w:r>
      <w:r w:rsidRPr="004B618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logging backend platform should be always up and running, accepting logs from various applications across the enterprise.  If the logging backend becomes unavailable, the system should try to recover and get back </w:t>
      </w:r>
      <w:r>
        <w:rPr>
          <w:rFonts w:asciiTheme="majorHAnsi" w:hAnsiTheme="majorHAnsi" w:cstheme="majorHAnsi"/>
          <w:color w:val="000000"/>
          <w:sz w:val="18"/>
          <w:szCs w:val="16"/>
        </w:rPr>
        <w:lastRenderedPageBreak/>
        <w:t>online, or switch to the backup logging backend until the primary platform is being recovered from an error or hardware failure.</w:t>
      </w:r>
    </w:p>
    <w:p w14:paraId="0CA85084" w14:textId="77777777" w:rsidR="000E1F24" w:rsidRDefault="000E1F24" w:rsidP="000E1F24">
      <w:pPr>
        <w:pStyle w:val="ListParagraph"/>
        <w:numPr>
          <w:ilvl w:val="0"/>
          <w:numId w:val="38"/>
        </w:numPr>
        <w:spacing w:after="120"/>
        <w:contextualSpacing w:val="0"/>
        <w:rPr>
          <w:rFonts w:asciiTheme="majorHAnsi" w:hAnsiTheme="majorHAnsi" w:cstheme="majorHAnsi"/>
          <w:color w:val="000000"/>
          <w:sz w:val="18"/>
          <w:szCs w:val="16"/>
        </w:rPr>
      </w:pPr>
      <w:r>
        <w:rPr>
          <w:rFonts w:asciiTheme="majorHAnsi" w:hAnsiTheme="majorHAnsi" w:cstheme="majorHAnsi"/>
          <w:b/>
          <w:color w:val="000000"/>
          <w:sz w:val="18"/>
          <w:szCs w:val="16"/>
        </w:rPr>
        <w:t xml:space="preserve">Monitoring </w:t>
      </w:r>
      <w:r w:rsidRPr="004B618F">
        <w:rPr>
          <w:rFonts w:asciiTheme="majorHAnsi" w:hAnsiTheme="majorHAnsi" w:cstheme="majorHAnsi"/>
          <w:color w:val="000000"/>
          <w:sz w:val="18"/>
          <w:szCs w:val="16"/>
        </w:rPr>
        <w:t>–</w:t>
      </w:r>
      <w:r>
        <w:rPr>
          <w:rFonts w:asciiTheme="majorHAnsi" w:hAnsiTheme="majorHAnsi" w:cstheme="majorHAnsi"/>
          <w:color w:val="000000"/>
          <w:sz w:val="18"/>
          <w:szCs w:val="16"/>
        </w:rPr>
        <w:t xml:space="preserve"> logging platform can be down or unavailable for various reasons, preventing critical logs to be shipped and saved via the logging pipeline in the logging backend platform.  Therefore, monitoring the logging platform is critical to quickly determine if the logs are no longer being generated.</w:t>
      </w:r>
    </w:p>
    <w:p w14:paraId="302586EF" w14:textId="38DA02AB" w:rsidR="000E1F24" w:rsidRPr="008B2D48" w:rsidRDefault="000E1F24" w:rsidP="000E1F24">
      <w:pPr>
        <w:pStyle w:val="ListParagraph"/>
        <w:numPr>
          <w:ilvl w:val="0"/>
          <w:numId w:val="38"/>
        </w:numPr>
        <w:rPr>
          <w:rFonts w:asciiTheme="majorHAnsi" w:hAnsiTheme="majorHAnsi" w:cstheme="majorHAnsi"/>
          <w:color w:val="000000"/>
          <w:sz w:val="18"/>
          <w:szCs w:val="16"/>
        </w:rPr>
      </w:pPr>
      <w:r w:rsidRPr="008B2D48">
        <w:rPr>
          <w:rFonts w:asciiTheme="majorHAnsi" w:hAnsiTheme="majorHAnsi" w:cstheme="majorHAnsi"/>
          <w:b/>
          <w:color w:val="000000"/>
          <w:sz w:val="18"/>
          <w:szCs w:val="16"/>
        </w:rPr>
        <w:t xml:space="preserve">Logging </w:t>
      </w:r>
      <w:r w:rsidR="008B2D48">
        <w:rPr>
          <w:rFonts w:asciiTheme="majorHAnsi" w:hAnsiTheme="majorHAnsi" w:cstheme="majorHAnsi"/>
          <w:b/>
          <w:color w:val="000000"/>
          <w:sz w:val="18"/>
          <w:szCs w:val="16"/>
        </w:rPr>
        <w:t>A</w:t>
      </w:r>
      <w:r w:rsidRPr="008B2D48">
        <w:rPr>
          <w:rFonts w:asciiTheme="majorHAnsi" w:hAnsiTheme="majorHAnsi" w:cstheme="majorHAnsi"/>
          <w:b/>
          <w:color w:val="000000"/>
          <w:sz w:val="18"/>
          <w:szCs w:val="16"/>
        </w:rPr>
        <w:t xml:space="preserve">gent </w:t>
      </w:r>
      <w:r w:rsidR="008B2D48">
        <w:rPr>
          <w:rFonts w:asciiTheme="majorHAnsi" w:hAnsiTheme="majorHAnsi" w:cstheme="majorHAnsi"/>
          <w:b/>
          <w:color w:val="000000"/>
          <w:sz w:val="18"/>
          <w:szCs w:val="16"/>
        </w:rPr>
        <w:t>W</w:t>
      </w:r>
      <w:r w:rsidRPr="008B2D48">
        <w:rPr>
          <w:rFonts w:asciiTheme="majorHAnsi" w:hAnsiTheme="majorHAnsi" w:cstheme="majorHAnsi"/>
          <w:b/>
          <w:color w:val="000000"/>
          <w:sz w:val="18"/>
          <w:szCs w:val="16"/>
        </w:rPr>
        <w:t>eight</w:t>
      </w:r>
      <w:r w:rsidRPr="008B2D48">
        <w:rPr>
          <w:rFonts w:asciiTheme="majorHAnsi" w:hAnsiTheme="majorHAnsi" w:cstheme="majorHAnsi"/>
          <w:color w:val="000000"/>
          <w:sz w:val="18"/>
          <w:szCs w:val="16"/>
        </w:rPr>
        <w:t xml:space="preserve"> – </w:t>
      </w:r>
      <w:r w:rsidRPr="008B2D48">
        <w:rPr>
          <w:rFonts w:asciiTheme="majorHAnsi" w:hAnsiTheme="majorHAnsi" w:cstheme="majorHAnsi"/>
          <w:color w:val="000000"/>
          <w:sz w:val="18"/>
          <w:szCs w:val="16"/>
        </w:rPr>
        <w:t>t</w:t>
      </w:r>
      <w:r w:rsidRPr="008B2D48">
        <w:rPr>
          <w:rFonts w:asciiTheme="majorHAnsi" w:hAnsiTheme="majorHAnsi" w:cstheme="majorHAnsi"/>
          <w:color w:val="000000"/>
          <w:sz w:val="18"/>
          <w:szCs w:val="16"/>
        </w:rPr>
        <w:t>he logging agent deployed next to the application should be lightweight, performant, and reliable.  Using a heave logging agent can impact the overall performance of the applications.</w:t>
      </w:r>
    </w:p>
    <w:p w14:paraId="4BCFBAEB" w14:textId="44CBF421" w:rsidR="000E1F24" w:rsidRDefault="000E1F24" w:rsidP="000E1F24">
      <w:pPr>
        <w:rPr>
          <w:rFonts w:asciiTheme="majorHAnsi" w:hAnsiTheme="majorHAnsi" w:cstheme="majorHAnsi"/>
          <w:color w:val="000000"/>
          <w:sz w:val="18"/>
          <w:szCs w:val="16"/>
        </w:rPr>
      </w:pPr>
      <w:r>
        <w:rPr>
          <w:rFonts w:asciiTheme="majorHAnsi" w:hAnsiTheme="majorHAnsi" w:cstheme="majorHAnsi"/>
          <w:color w:val="000000"/>
          <w:sz w:val="18"/>
          <w:szCs w:val="16"/>
        </w:rPr>
        <w:t xml:space="preserve">Commonly used logging platforms include on-premise and cloud-based logging service providers.  A widely-popular platform that supports both on-premise and cloud-based deployments is Splunk, followed by other </w:t>
      </w:r>
      <w:r w:rsidR="008B2D48">
        <w:rPr>
          <w:rFonts w:asciiTheme="majorHAnsi" w:hAnsiTheme="majorHAnsi" w:cstheme="majorHAnsi"/>
          <w:color w:val="000000"/>
          <w:sz w:val="18"/>
          <w:szCs w:val="16"/>
        </w:rPr>
        <w:t xml:space="preserve">cloud </w:t>
      </w:r>
      <w:r>
        <w:rPr>
          <w:rFonts w:asciiTheme="majorHAnsi" w:hAnsiTheme="majorHAnsi" w:cstheme="majorHAnsi"/>
          <w:color w:val="000000"/>
          <w:sz w:val="18"/>
          <w:szCs w:val="16"/>
        </w:rPr>
        <w:t xml:space="preserve">players such as </w:t>
      </w:r>
      <w:proofErr w:type="spellStart"/>
      <w:r>
        <w:rPr>
          <w:rFonts w:asciiTheme="majorHAnsi" w:hAnsiTheme="majorHAnsi" w:cstheme="majorHAnsi"/>
          <w:color w:val="000000"/>
          <w:sz w:val="18"/>
          <w:szCs w:val="16"/>
        </w:rPr>
        <w:t>Loggly</w:t>
      </w:r>
      <w:proofErr w:type="spellEnd"/>
      <w:r w:rsidR="008B2D48">
        <w:rPr>
          <w:rFonts w:asciiTheme="majorHAnsi" w:hAnsiTheme="majorHAnsi" w:cstheme="majorHAnsi"/>
          <w:color w:val="000000"/>
          <w:sz w:val="18"/>
          <w:szCs w:val="16"/>
        </w:rPr>
        <w:t xml:space="preserve">, </w:t>
      </w:r>
      <w:proofErr w:type="spellStart"/>
      <w:r w:rsidR="008B2D48">
        <w:rPr>
          <w:rFonts w:asciiTheme="majorHAnsi" w:hAnsiTheme="majorHAnsi" w:cstheme="majorHAnsi"/>
          <w:color w:val="000000"/>
          <w:sz w:val="18"/>
          <w:szCs w:val="16"/>
        </w:rPr>
        <w:t>LogDNA</w:t>
      </w:r>
      <w:proofErr w:type="spellEnd"/>
      <w:r w:rsidR="008B2D48">
        <w:rPr>
          <w:rFonts w:asciiTheme="majorHAnsi" w:hAnsiTheme="majorHAnsi" w:cstheme="majorHAnsi"/>
          <w:color w:val="000000"/>
          <w:sz w:val="18"/>
          <w:szCs w:val="16"/>
        </w:rPr>
        <w:t xml:space="preserve">, </w:t>
      </w:r>
      <w:r>
        <w:rPr>
          <w:rFonts w:asciiTheme="majorHAnsi" w:hAnsiTheme="majorHAnsi" w:cstheme="majorHAnsi"/>
          <w:color w:val="000000"/>
          <w:sz w:val="18"/>
          <w:szCs w:val="16"/>
        </w:rPr>
        <w:t>Sumo Logic, Logz.io</w:t>
      </w:r>
      <w:r w:rsidR="008B2D48">
        <w:rPr>
          <w:rFonts w:asciiTheme="majorHAnsi" w:hAnsiTheme="majorHAnsi" w:cstheme="majorHAnsi"/>
          <w:color w:val="000000"/>
          <w:sz w:val="18"/>
          <w:szCs w:val="16"/>
        </w:rPr>
        <w:t xml:space="preserve">, and a few dozen similar solutions.  </w:t>
      </w:r>
      <w:r>
        <w:rPr>
          <w:rFonts w:asciiTheme="majorHAnsi" w:hAnsiTheme="majorHAnsi" w:cstheme="majorHAnsi"/>
          <w:color w:val="000000"/>
          <w:sz w:val="18"/>
          <w:szCs w:val="16"/>
        </w:rPr>
        <w:t xml:space="preserve">Other logging solutions include IAAS platforms with built-in logging services, such as AWS Event Logging, Azure </w:t>
      </w:r>
      <w:proofErr w:type="spellStart"/>
      <w:r w:rsidR="008B2D48">
        <w:rPr>
          <w:rFonts w:asciiTheme="majorHAnsi" w:hAnsiTheme="majorHAnsi" w:cstheme="majorHAnsi"/>
          <w:color w:val="000000"/>
          <w:sz w:val="18"/>
          <w:szCs w:val="16"/>
        </w:rPr>
        <w:t>LogAnalytics</w:t>
      </w:r>
      <w:proofErr w:type="spellEnd"/>
      <w:r w:rsidR="008B2D48">
        <w:rPr>
          <w:rFonts w:asciiTheme="majorHAnsi" w:hAnsiTheme="majorHAnsi" w:cstheme="majorHAnsi"/>
          <w:color w:val="000000"/>
          <w:sz w:val="18"/>
          <w:szCs w:val="16"/>
        </w:rPr>
        <w:t xml:space="preserve">, and Google Cloud Logging.  </w:t>
      </w:r>
    </w:p>
    <w:p w14:paraId="09095FAC" w14:textId="09E9A966" w:rsidR="008B2D48" w:rsidRDefault="008B2D48" w:rsidP="000E1F24">
      <w:pPr>
        <w:rPr>
          <w:rFonts w:asciiTheme="majorHAnsi" w:hAnsiTheme="majorHAnsi" w:cstheme="majorHAnsi"/>
          <w:color w:val="000000"/>
          <w:sz w:val="18"/>
          <w:szCs w:val="16"/>
        </w:rPr>
      </w:pPr>
      <w:r>
        <w:rPr>
          <w:rFonts w:asciiTheme="majorHAnsi" w:hAnsiTheme="majorHAnsi" w:cstheme="majorHAnsi"/>
          <w:color w:val="000000"/>
          <w:sz w:val="18"/>
          <w:szCs w:val="16"/>
        </w:rPr>
        <w:t>With all of these platforms, besides the seven factors listed above, three other key factors when selecting a logging platform should include ability to manage both application and security/SIEM logging solutions, cost of storage of large log volumes, and the retention policy (number of days for storing historical logs before discarding or archival).</w:t>
      </w:r>
    </w:p>
    <w:p w14:paraId="5C7AC71E" w14:textId="6D35C407" w:rsidR="00150021" w:rsidRDefault="008B2D48" w:rsidP="00150021">
      <w:pPr>
        <w:spacing w:after="360"/>
        <w:rPr>
          <w:rFonts w:asciiTheme="majorHAnsi" w:hAnsiTheme="majorHAnsi" w:cstheme="majorHAnsi"/>
          <w:color w:val="000000"/>
          <w:sz w:val="18"/>
          <w:szCs w:val="16"/>
        </w:rPr>
      </w:pPr>
      <w:r>
        <w:rPr>
          <w:rFonts w:asciiTheme="majorHAnsi" w:hAnsiTheme="majorHAnsi" w:cstheme="majorHAnsi"/>
          <w:color w:val="000000"/>
          <w:sz w:val="18"/>
          <w:szCs w:val="16"/>
        </w:rPr>
        <w:t xml:space="preserve">For API-level logging solution, it is important to consider how the API Gateways and API Management platforms within the organization can easily integrate with the logging platform of choice.  Splunk, for example, provides various integration options, using Splunk APIs, using Log4j </w:t>
      </w:r>
      <w:proofErr w:type="spellStart"/>
      <w:r>
        <w:rPr>
          <w:rFonts w:asciiTheme="majorHAnsi" w:hAnsiTheme="majorHAnsi" w:cstheme="majorHAnsi"/>
          <w:color w:val="000000"/>
          <w:sz w:val="18"/>
          <w:szCs w:val="16"/>
        </w:rPr>
        <w:t>Appenders</w:t>
      </w:r>
      <w:proofErr w:type="spellEnd"/>
      <w:r>
        <w:rPr>
          <w:rFonts w:asciiTheme="majorHAnsi" w:hAnsiTheme="majorHAnsi" w:cstheme="majorHAnsi"/>
          <w:color w:val="000000"/>
          <w:sz w:val="18"/>
          <w:szCs w:val="16"/>
        </w:rPr>
        <w:t>, or using Splunk Forwarders installed directly on the servers.  In addition, a number of API Gateway vendors have built-in integrations with Splunk via connectors, plugins, and policies, which helps the API development teams to avoid unnecessary coding of the logging integration.</w:t>
      </w:r>
    </w:p>
    <w:p w14:paraId="1081DCA5" w14:textId="0BA53BC9" w:rsidR="00F144E6" w:rsidRDefault="00F144E6" w:rsidP="000C0FAA">
      <w:pPr>
        <w:pStyle w:val="Heading2"/>
      </w:pPr>
      <w:r>
        <w:t>Leveraging Enterprise Logging for Troubleshooting</w:t>
      </w:r>
    </w:p>
    <w:p w14:paraId="56DAEFA5" w14:textId="450071C1" w:rsidR="00150021" w:rsidRDefault="00150021" w:rsidP="00150021">
      <w:pPr>
        <w:rPr>
          <w:rFonts w:asciiTheme="majorHAnsi" w:hAnsiTheme="majorHAnsi" w:cstheme="majorHAnsi"/>
          <w:color w:val="000000"/>
          <w:sz w:val="18"/>
          <w:szCs w:val="16"/>
        </w:rPr>
      </w:pPr>
      <w:r>
        <w:rPr>
          <w:rFonts w:asciiTheme="majorHAnsi" w:hAnsiTheme="majorHAnsi" w:cstheme="majorHAnsi"/>
          <w:color w:val="000000"/>
          <w:sz w:val="18"/>
          <w:szCs w:val="16"/>
        </w:rPr>
        <w:t>Enterprise logging use cases vary across organizations, but most of the users of the logging platforms require certain ability to use the logging platform to troubleshoot issues and exceptions</w:t>
      </w:r>
      <w:r w:rsidR="00444679">
        <w:rPr>
          <w:rFonts w:asciiTheme="majorHAnsi" w:hAnsiTheme="majorHAnsi" w:cstheme="majorHAnsi"/>
          <w:color w:val="000000"/>
          <w:sz w:val="18"/>
          <w:szCs w:val="16"/>
        </w:rPr>
        <w:t xml:space="preserve"> for a given application or an API.  A logging platform should provide ability to quickly filter and select an application name, timestamp, and a keyword such as “Error” or “Exception”.  </w:t>
      </w:r>
    </w:p>
    <w:p w14:paraId="605B241F" w14:textId="33754B24" w:rsidR="00444679" w:rsidRDefault="00444679" w:rsidP="00150021">
      <w:pPr>
        <w:rPr>
          <w:rFonts w:asciiTheme="majorHAnsi" w:hAnsiTheme="majorHAnsi" w:cstheme="majorHAnsi"/>
          <w:color w:val="000000"/>
          <w:sz w:val="18"/>
          <w:szCs w:val="16"/>
        </w:rPr>
      </w:pPr>
      <w:r>
        <w:rPr>
          <w:rFonts w:asciiTheme="majorHAnsi" w:hAnsiTheme="majorHAnsi" w:cstheme="majorHAnsi"/>
          <w:color w:val="000000"/>
          <w:sz w:val="18"/>
          <w:szCs w:val="16"/>
        </w:rPr>
        <w:t>There are certain best practices for API and application development which help with troubleshooting issues with that API or application in the future.  One key best practice is to use a correlation id or tracking id that can be passed across application components or across API layers to easily trace a single request or user operation.  Such correlation id or tracking id is usually a generated GUID (using a UUID function or other GUID generator).  A correlation id is generated at the outer most layer, such as a User Interface used by the end customer or the experience API layer.  This correlation id is then passed from layer to layer all the way to the final backend platform to be returned back to the invoker in response.  This correlation id gets logged at each layer and operation, to be easily filtered and searched on during troubleshooting of any issues.</w:t>
      </w:r>
    </w:p>
    <w:p w14:paraId="575C1A20" w14:textId="0B304BDC" w:rsidR="00150021" w:rsidRDefault="00150021" w:rsidP="00150021">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 screenshot from Splunk below provides an example dashboard with an ability to quickly </w:t>
      </w:r>
      <w:proofErr w:type="gramStart"/>
      <w:r>
        <w:rPr>
          <w:rFonts w:asciiTheme="majorHAnsi" w:hAnsiTheme="majorHAnsi" w:cstheme="majorHAnsi"/>
          <w:color w:val="000000"/>
          <w:sz w:val="18"/>
          <w:szCs w:val="16"/>
        </w:rPr>
        <w:t>add  search</w:t>
      </w:r>
      <w:proofErr w:type="gramEnd"/>
      <w:r>
        <w:rPr>
          <w:rFonts w:asciiTheme="majorHAnsi" w:hAnsiTheme="majorHAnsi" w:cstheme="majorHAnsi"/>
          <w:color w:val="000000"/>
          <w:sz w:val="18"/>
          <w:szCs w:val="16"/>
        </w:rPr>
        <w:t xml:space="preserve"> criteria and filter logged messages by a certain keyword such as “Exception”:</w:t>
      </w:r>
    </w:p>
    <w:p w14:paraId="03631B24" w14:textId="77777777" w:rsidR="00150021" w:rsidRDefault="00150021" w:rsidP="00150021">
      <w:pPr>
        <w:jc w:val="center"/>
        <w:rPr>
          <w:rFonts w:asciiTheme="majorHAnsi" w:hAnsiTheme="majorHAnsi" w:cstheme="majorHAnsi"/>
          <w:color w:val="000000"/>
          <w:sz w:val="18"/>
          <w:szCs w:val="16"/>
        </w:rPr>
      </w:pPr>
      <w:r>
        <w:rPr>
          <w:noProof/>
        </w:rPr>
        <w:lastRenderedPageBreak/>
        <w:drawing>
          <wp:inline distT="0" distB="0" distL="0" distR="0" wp14:anchorId="46374C22" wp14:editId="52707FF4">
            <wp:extent cx="5943600" cy="3610610"/>
            <wp:effectExtent l="0" t="0" r="0" b="8890"/>
            <wp:docPr id="3" name="Picture 3" descr="Image result for logging dashboard 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ging dashboard splu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0610"/>
                    </a:xfrm>
                    <a:prstGeom prst="rect">
                      <a:avLst/>
                    </a:prstGeom>
                    <a:noFill/>
                    <a:ln>
                      <a:noFill/>
                    </a:ln>
                  </pic:spPr>
                </pic:pic>
              </a:graphicData>
            </a:graphic>
          </wp:inline>
        </w:drawing>
      </w:r>
    </w:p>
    <w:p w14:paraId="23677FE8" w14:textId="77777777" w:rsidR="00F144E6" w:rsidRPr="00F97D71" w:rsidRDefault="00F144E6" w:rsidP="00F144E6">
      <w:pPr>
        <w:rPr>
          <w:rFonts w:asciiTheme="majorHAnsi" w:eastAsiaTheme="majorEastAsia" w:hAnsiTheme="majorHAnsi" w:cstheme="majorBidi"/>
          <w:color w:val="2F5496" w:themeColor="accent1" w:themeShade="BF"/>
          <w:sz w:val="26"/>
          <w:szCs w:val="26"/>
        </w:rPr>
      </w:pPr>
      <w:bookmarkStart w:id="0" w:name="_GoBack"/>
      <w:bookmarkEnd w:id="0"/>
    </w:p>
    <w:p w14:paraId="2B059715" w14:textId="77777777" w:rsidR="00F144E6" w:rsidRPr="00F144E6" w:rsidRDefault="00F144E6" w:rsidP="00F144E6">
      <w:pPr>
        <w:rPr>
          <w:rFonts w:asciiTheme="majorHAnsi" w:hAnsiTheme="majorHAnsi" w:cstheme="majorHAnsi"/>
          <w:iCs/>
          <w:color w:val="000000"/>
          <w:sz w:val="18"/>
          <w:szCs w:val="16"/>
        </w:rPr>
      </w:pPr>
    </w:p>
    <w:sectPr w:rsidR="00F144E6" w:rsidRPr="00F144E6">
      <w:headerReference w:type="even"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C83D0" w14:textId="77777777" w:rsidR="00E53CC4" w:rsidRDefault="00E53CC4" w:rsidP="00CB61B5">
      <w:pPr>
        <w:spacing w:after="0" w:line="240" w:lineRule="auto"/>
      </w:pPr>
      <w:r>
        <w:separator/>
      </w:r>
    </w:p>
  </w:endnote>
  <w:endnote w:type="continuationSeparator" w:id="0">
    <w:p w14:paraId="745EC280" w14:textId="77777777" w:rsidR="00E53CC4" w:rsidRDefault="00E53CC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9EC75" w14:textId="77777777" w:rsidR="00E53CC4" w:rsidRDefault="00E53CC4" w:rsidP="00CB61B5">
      <w:pPr>
        <w:spacing w:after="0" w:line="240" w:lineRule="auto"/>
      </w:pPr>
      <w:r>
        <w:separator/>
      </w:r>
    </w:p>
  </w:footnote>
  <w:footnote w:type="continuationSeparator" w:id="0">
    <w:p w14:paraId="2CC46647" w14:textId="77777777" w:rsidR="00E53CC4" w:rsidRDefault="00E53CC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60D14"/>
    <w:multiLevelType w:val="hybridMultilevel"/>
    <w:tmpl w:val="5CBC1CF6"/>
    <w:lvl w:ilvl="0" w:tplc="AE127CA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D540E"/>
    <w:multiLevelType w:val="hybridMultilevel"/>
    <w:tmpl w:val="26C81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8E5037"/>
    <w:multiLevelType w:val="multilevel"/>
    <w:tmpl w:val="12BE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AA64CD"/>
    <w:multiLevelType w:val="multilevel"/>
    <w:tmpl w:val="A97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D757E"/>
    <w:multiLevelType w:val="hybridMultilevel"/>
    <w:tmpl w:val="23A03770"/>
    <w:lvl w:ilvl="0" w:tplc="F04408B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D001D"/>
    <w:multiLevelType w:val="multilevel"/>
    <w:tmpl w:val="26C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D4037"/>
    <w:multiLevelType w:val="multilevel"/>
    <w:tmpl w:val="6A4C788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29"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51D08D1"/>
    <w:multiLevelType w:val="hybridMultilevel"/>
    <w:tmpl w:val="49C6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A42794"/>
    <w:multiLevelType w:val="multilevel"/>
    <w:tmpl w:val="101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8E3597"/>
    <w:multiLevelType w:val="hybridMultilevel"/>
    <w:tmpl w:val="C4DEFDA8"/>
    <w:lvl w:ilvl="0" w:tplc="47445ABE">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0"/>
  </w:num>
  <w:num w:numId="3">
    <w:abstractNumId w:val="17"/>
  </w:num>
  <w:num w:numId="4">
    <w:abstractNumId w:val="27"/>
  </w:num>
  <w:num w:numId="5">
    <w:abstractNumId w:val="10"/>
  </w:num>
  <w:num w:numId="6">
    <w:abstractNumId w:val="22"/>
  </w:num>
  <w:num w:numId="7">
    <w:abstractNumId w:val="37"/>
  </w:num>
  <w:num w:numId="8">
    <w:abstractNumId w:val="41"/>
  </w:num>
  <w:num w:numId="9">
    <w:abstractNumId w:val="15"/>
  </w:num>
  <w:num w:numId="10">
    <w:abstractNumId w:val="26"/>
  </w:num>
  <w:num w:numId="11">
    <w:abstractNumId w:val="38"/>
  </w:num>
  <w:num w:numId="12">
    <w:abstractNumId w:val="12"/>
  </w:num>
  <w:num w:numId="13">
    <w:abstractNumId w:val="5"/>
  </w:num>
  <w:num w:numId="14">
    <w:abstractNumId w:val="31"/>
  </w:num>
  <w:num w:numId="15">
    <w:abstractNumId w:val="18"/>
  </w:num>
  <w:num w:numId="16">
    <w:abstractNumId w:val="11"/>
  </w:num>
  <w:num w:numId="17">
    <w:abstractNumId w:val="14"/>
  </w:num>
  <w:num w:numId="18">
    <w:abstractNumId w:val="8"/>
  </w:num>
  <w:num w:numId="19">
    <w:abstractNumId w:val="7"/>
  </w:num>
  <w:num w:numId="20">
    <w:abstractNumId w:val="35"/>
  </w:num>
  <w:num w:numId="21">
    <w:abstractNumId w:val="36"/>
  </w:num>
  <w:num w:numId="22">
    <w:abstractNumId w:val="1"/>
  </w:num>
  <w:num w:numId="23">
    <w:abstractNumId w:val="34"/>
  </w:num>
  <w:num w:numId="24">
    <w:abstractNumId w:val="0"/>
  </w:num>
  <w:num w:numId="25">
    <w:abstractNumId w:val="4"/>
  </w:num>
  <w:num w:numId="26">
    <w:abstractNumId w:val="32"/>
  </w:num>
  <w:num w:numId="27">
    <w:abstractNumId w:val="24"/>
  </w:num>
  <w:num w:numId="28">
    <w:abstractNumId w:val="29"/>
  </w:num>
  <w:num w:numId="29">
    <w:abstractNumId w:val="25"/>
  </w:num>
  <w:num w:numId="30">
    <w:abstractNumId w:val="33"/>
  </w:num>
  <w:num w:numId="31">
    <w:abstractNumId w:val="23"/>
  </w:num>
  <w:num w:numId="32">
    <w:abstractNumId w:val="9"/>
  </w:num>
  <w:num w:numId="33">
    <w:abstractNumId w:val="16"/>
  </w:num>
  <w:num w:numId="34">
    <w:abstractNumId w:val="28"/>
  </w:num>
  <w:num w:numId="35">
    <w:abstractNumId w:val="13"/>
  </w:num>
  <w:num w:numId="36">
    <w:abstractNumId w:val="2"/>
  </w:num>
  <w:num w:numId="37">
    <w:abstractNumId w:val="21"/>
  </w:num>
  <w:num w:numId="38">
    <w:abstractNumId w:val="30"/>
  </w:num>
  <w:num w:numId="39">
    <w:abstractNumId w:val="6"/>
  </w:num>
  <w:num w:numId="40">
    <w:abstractNumId w:val="40"/>
  </w:num>
  <w:num w:numId="41">
    <w:abstractNumId w:val="39"/>
  </w:num>
  <w:num w:numId="4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AB2"/>
    <w:rsid w:val="000128A0"/>
    <w:rsid w:val="00013B7D"/>
    <w:rsid w:val="00015AF1"/>
    <w:rsid w:val="00015F93"/>
    <w:rsid w:val="00017D9B"/>
    <w:rsid w:val="00017E93"/>
    <w:rsid w:val="0002036F"/>
    <w:rsid w:val="00021C95"/>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637"/>
    <w:rsid w:val="000B2103"/>
    <w:rsid w:val="000B3A64"/>
    <w:rsid w:val="000B5613"/>
    <w:rsid w:val="000C0FAA"/>
    <w:rsid w:val="000C4F1E"/>
    <w:rsid w:val="000C5C81"/>
    <w:rsid w:val="000C79A5"/>
    <w:rsid w:val="000D3CFB"/>
    <w:rsid w:val="000D4A9A"/>
    <w:rsid w:val="000E0527"/>
    <w:rsid w:val="000E1F24"/>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50021"/>
    <w:rsid w:val="00156F96"/>
    <w:rsid w:val="001602A7"/>
    <w:rsid w:val="001632EA"/>
    <w:rsid w:val="00163DD6"/>
    <w:rsid w:val="0016672B"/>
    <w:rsid w:val="00175149"/>
    <w:rsid w:val="0017588A"/>
    <w:rsid w:val="00180E35"/>
    <w:rsid w:val="00181AF9"/>
    <w:rsid w:val="0018613F"/>
    <w:rsid w:val="00194E23"/>
    <w:rsid w:val="001951CF"/>
    <w:rsid w:val="00196A22"/>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2156"/>
    <w:rsid w:val="002434C8"/>
    <w:rsid w:val="00245536"/>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972"/>
    <w:rsid w:val="00277B70"/>
    <w:rsid w:val="00287653"/>
    <w:rsid w:val="00292481"/>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900CF"/>
    <w:rsid w:val="00391393"/>
    <w:rsid w:val="00393297"/>
    <w:rsid w:val="00397746"/>
    <w:rsid w:val="003A3A6A"/>
    <w:rsid w:val="003A5284"/>
    <w:rsid w:val="003A66D9"/>
    <w:rsid w:val="003B264E"/>
    <w:rsid w:val="003B3C9D"/>
    <w:rsid w:val="003B6BAB"/>
    <w:rsid w:val="003B7DD8"/>
    <w:rsid w:val="003C1F4E"/>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679"/>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18F"/>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2DB"/>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E0C56"/>
    <w:rsid w:val="005E2AEB"/>
    <w:rsid w:val="005E7A75"/>
    <w:rsid w:val="005F1766"/>
    <w:rsid w:val="005F19B3"/>
    <w:rsid w:val="005F3BC5"/>
    <w:rsid w:val="005F3EFB"/>
    <w:rsid w:val="006005BC"/>
    <w:rsid w:val="00602372"/>
    <w:rsid w:val="00603B39"/>
    <w:rsid w:val="00607F3A"/>
    <w:rsid w:val="0061215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1B12"/>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13D94"/>
    <w:rsid w:val="00726ADC"/>
    <w:rsid w:val="0073159D"/>
    <w:rsid w:val="007337D5"/>
    <w:rsid w:val="00737437"/>
    <w:rsid w:val="007404D5"/>
    <w:rsid w:val="00741E73"/>
    <w:rsid w:val="007455CF"/>
    <w:rsid w:val="00747702"/>
    <w:rsid w:val="00751D65"/>
    <w:rsid w:val="00754057"/>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0645"/>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B2D48"/>
    <w:rsid w:val="008D2406"/>
    <w:rsid w:val="008D2ED1"/>
    <w:rsid w:val="008D2FBD"/>
    <w:rsid w:val="008D6DD6"/>
    <w:rsid w:val="008E422D"/>
    <w:rsid w:val="008E5C93"/>
    <w:rsid w:val="008F3E4C"/>
    <w:rsid w:val="00900004"/>
    <w:rsid w:val="0090110D"/>
    <w:rsid w:val="009152E1"/>
    <w:rsid w:val="00917C99"/>
    <w:rsid w:val="00922F9E"/>
    <w:rsid w:val="00923A1D"/>
    <w:rsid w:val="00923C7A"/>
    <w:rsid w:val="009372E8"/>
    <w:rsid w:val="00937EC9"/>
    <w:rsid w:val="00947B02"/>
    <w:rsid w:val="00950777"/>
    <w:rsid w:val="00954CE8"/>
    <w:rsid w:val="0095743A"/>
    <w:rsid w:val="0096008A"/>
    <w:rsid w:val="009600CF"/>
    <w:rsid w:val="00961D0E"/>
    <w:rsid w:val="00964F75"/>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35F65"/>
    <w:rsid w:val="00A446F7"/>
    <w:rsid w:val="00A472F7"/>
    <w:rsid w:val="00A50507"/>
    <w:rsid w:val="00A512DE"/>
    <w:rsid w:val="00A523DF"/>
    <w:rsid w:val="00A54B3D"/>
    <w:rsid w:val="00A55503"/>
    <w:rsid w:val="00A57F88"/>
    <w:rsid w:val="00A6794E"/>
    <w:rsid w:val="00A70E06"/>
    <w:rsid w:val="00A720F3"/>
    <w:rsid w:val="00A732CC"/>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C753E"/>
    <w:rsid w:val="00AD5529"/>
    <w:rsid w:val="00AD5B70"/>
    <w:rsid w:val="00AD7C23"/>
    <w:rsid w:val="00AD7F40"/>
    <w:rsid w:val="00AE1849"/>
    <w:rsid w:val="00AE4D3A"/>
    <w:rsid w:val="00AE7888"/>
    <w:rsid w:val="00AF173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C3A"/>
    <w:rsid w:val="00B34323"/>
    <w:rsid w:val="00B356A4"/>
    <w:rsid w:val="00B41616"/>
    <w:rsid w:val="00B42014"/>
    <w:rsid w:val="00B543D5"/>
    <w:rsid w:val="00B729C5"/>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2C8A"/>
    <w:rsid w:val="00C45FB4"/>
    <w:rsid w:val="00C46493"/>
    <w:rsid w:val="00C478D0"/>
    <w:rsid w:val="00C52B5B"/>
    <w:rsid w:val="00C54131"/>
    <w:rsid w:val="00C54FA7"/>
    <w:rsid w:val="00C60F01"/>
    <w:rsid w:val="00C63284"/>
    <w:rsid w:val="00C65EE7"/>
    <w:rsid w:val="00C70AE7"/>
    <w:rsid w:val="00C70F86"/>
    <w:rsid w:val="00C7507F"/>
    <w:rsid w:val="00C7731C"/>
    <w:rsid w:val="00C80837"/>
    <w:rsid w:val="00C85286"/>
    <w:rsid w:val="00C90EE0"/>
    <w:rsid w:val="00C918C9"/>
    <w:rsid w:val="00CA013D"/>
    <w:rsid w:val="00CA19FD"/>
    <w:rsid w:val="00CB119E"/>
    <w:rsid w:val="00CB15BD"/>
    <w:rsid w:val="00CB4631"/>
    <w:rsid w:val="00CB61B5"/>
    <w:rsid w:val="00CC11FE"/>
    <w:rsid w:val="00CC14AC"/>
    <w:rsid w:val="00CC32D6"/>
    <w:rsid w:val="00CC42CB"/>
    <w:rsid w:val="00CD0BE9"/>
    <w:rsid w:val="00CE2FBC"/>
    <w:rsid w:val="00CE5735"/>
    <w:rsid w:val="00CE7188"/>
    <w:rsid w:val="00CF35AD"/>
    <w:rsid w:val="00CF4428"/>
    <w:rsid w:val="00CF4930"/>
    <w:rsid w:val="00D11238"/>
    <w:rsid w:val="00D13889"/>
    <w:rsid w:val="00D24351"/>
    <w:rsid w:val="00D45A3C"/>
    <w:rsid w:val="00D4647F"/>
    <w:rsid w:val="00D46ECB"/>
    <w:rsid w:val="00D51363"/>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53CC4"/>
    <w:rsid w:val="00E616A7"/>
    <w:rsid w:val="00E674F5"/>
    <w:rsid w:val="00E718A6"/>
    <w:rsid w:val="00E71DC3"/>
    <w:rsid w:val="00E721D4"/>
    <w:rsid w:val="00E80B17"/>
    <w:rsid w:val="00E8644F"/>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4E6"/>
    <w:rsid w:val="00F14D86"/>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97D71"/>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 w:type="character" w:styleId="Emphasis">
    <w:name w:val="Emphasis"/>
    <w:basedOn w:val="DefaultParagraphFont"/>
    <w:uiPriority w:val="20"/>
    <w:qFormat/>
    <w:rsid w:val="00C54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53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400249">
          <w:marLeft w:val="0"/>
          <w:marRight w:val="0"/>
          <w:marTop w:val="0"/>
          <w:marBottom w:val="0"/>
          <w:divBdr>
            <w:top w:val="none" w:sz="0" w:space="0" w:color="auto"/>
            <w:left w:val="none" w:sz="0" w:space="0" w:color="auto"/>
            <w:bottom w:val="none" w:sz="0" w:space="0" w:color="auto"/>
            <w:right w:val="none" w:sz="0" w:space="0" w:color="auto"/>
          </w:divBdr>
        </w:div>
        <w:div w:id="856845587">
          <w:marLeft w:val="0"/>
          <w:marRight w:val="0"/>
          <w:marTop w:val="0"/>
          <w:marBottom w:val="0"/>
          <w:divBdr>
            <w:top w:val="none" w:sz="0" w:space="0" w:color="auto"/>
            <w:left w:val="none" w:sz="0" w:space="0" w:color="auto"/>
            <w:bottom w:val="none" w:sz="0" w:space="0" w:color="auto"/>
            <w:right w:val="none" w:sz="0" w:space="0" w:color="auto"/>
          </w:divBdr>
          <w:divsChild>
            <w:div w:id="1898741031">
              <w:marLeft w:val="0"/>
              <w:marRight w:val="0"/>
              <w:marTop w:val="0"/>
              <w:marBottom w:val="0"/>
              <w:divBdr>
                <w:top w:val="none" w:sz="0" w:space="0" w:color="auto"/>
                <w:left w:val="none" w:sz="0" w:space="0" w:color="auto"/>
                <w:bottom w:val="none" w:sz="0" w:space="0" w:color="auto"/>
                <w:right w:val="none" w:sz="0" w:space="0" w:color="auto"/>
              </w:divBdr>
              <w:divsChild>
                <w:div w:id="1067536976">
                  <w:marLeft w:val="0"/>
                  <w:marRight w:val="0"/>
                  <w:marTop w:val="0"/>
                  <w:marBottom w:val="0"/>
                  <w:divBdr>
                    <w:top w:val="none" w:sz="0" w:space="0" w:color="auto"/>
                    <w:left w:val="none" w:sz="0" w:space="0" w:color="auto"/>
                    <w:bottom w:val="none" w:sz="0" w:space="0" w:color="auto"/>
                    <w:right w:val="none" w:sz="0" w:space="0" w:color="auto"/>
                  </w:divBdr>
                  <w:divsChild>
                    <w:div w:id="4695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776606291">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68640237">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1C7AA-7B77-4B80-BAF0-E4FBA2C06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259</cp:revision>
  <dcterms:created xsi:type="dcterms:W3CDTF">2018-05-29T12:18:00Z</dcterms:created>
  <dcterms:modified xsi:type="dcterms:W3CDTF">2018-12-02T07:31:00Z</dcterms:modified>
</cp:coreProperties>
</file>