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3EC8D" w14:textId="77777777" w:rsidR="0097086B" w:rsidRPr="005B3252" w:rsidRDefault="0097086B" w:rsidP="0097086B">
      <w:pPr>
        <w:pStyle w:val="NoSpacing"/>
        <w:rPr>
          <w:rFonts w:ascii="Cambria" w:hAnsi="Cambria" w:cstheme="minorHAnsi"/>
          <w:b/>
        </w:rPr>
      </w:pPr>
      <w:r w:rsidRPr="005B3252">
        <w:rPr>
          <w:rFonts w:ascii="Cambria" w:hAnsi="Cambria" w:cstheme="minorHAnsi"/>
          <w:b/>
        </w:rPr>
        <w:t>Department of Veterans Affairs</w:t>
      </w:r>
    </w:p>
    <w:p w14:paraId="7EA6A6B9" w14:textId="77777777" w:rsidR="0097086B" w:rsidRPr="005B3252" w:rsidRDefault="0097086B" w:rsidP="0097086B">
      <w:pPr>
        <w:pStyle w:val="NoSpacing"/>
        <w:rPr>
          <w:rFonts w:ascii="Cambria" w:hAnsi="Cambria" w:cstheme="minorHAnsi"/>
          <w:b/>
        </w:rPr>
      </w:pPr>
      <w:r w:rsidRPr="005B3252">
        <w:rPr>
          <w:rFonts w:ascii="Cambria" w:hAnsi="Cambria" w:cstheme="minorHAnsi"/>
          <w:b/>
        </w:rPr>
        <w:t>VA Pittsburgh Healthcare System</w:t>
      </w:r>
    </w:p>
    <w:p w14:paraId="5A570EAD" w14:textId="77777777" w:rsidR="0097086B" w:rsidRPr="005B3252" w:rsidRDefault="0097086B" w:rsidP="0097086B">
      <w:pPr>
        <w:pStyle w:val="NoSpacing"/>
        <w:rPr>
          <w:rFonts w:ascii="Cambria" w:hAnsi="Cambria" w:cstheme="minorHAnsi"/>
          <w:b/>
        </w:rPr>
      </w:pPr>
      <w:r w:rsidRPr="005B3252">
        <w:rPr>
          <w:rFonts w:ascii="Cambria" w:hAnsi="Cambria" w:cstheme="minorHAnsi"/>
          <w:b/>
        </w:rPr>
        <w:t>Research and Development Office</w:t>
      </w:r>
    </w:p>
    <w:p w14:paraId="58DAEC45" w14:textId="77777777" w:rsidR="0097086B" w:rsidRPr="005B3252" w:rsidRDefault="0097086B" w:rsidP="0097086B">
      <w:pPr>
        <w:pStyle w:val="NoSpacing"/>
        <w:rPr>
          <w:rFonts w:ascii="Cambria" w:hAnsi="Cambria" w:cstheme="minorHAnsi"/>
          <w:b/>
        </w:rPr>
      </w:pPr>
    </w:p>
    <w:p w14:paraId="61A702B5" w14:textId="77777777" w:rsidR="0097086B" w:rsidRPr="005B3252" w:rsidRDefault="005A68B8" w:rsidP="005B3252">
      <w:pPr>
        <w:pStyle w:val="Title"/>
      </w:pPr>
      <w:r w:rsidRPr="005B3252">
        <w:t xml:space="preserve">Guidelines for </w:t>
      </w:r>
      <w:r w:rsidR="008B0D6E" w:rsidRPr="005B3252">
        <w:t>Use</w:t>
      </w:r>
      <w:r w:rsidR="009A0CBB" w:rsidRPr="005B3252">
        <w:t xml:space="preserve"> of </w:t>
      </w:r>
      <w:r w:rsidR="00B66631" w:rsidRPr="005B3252">
        <w:t>Cytotoxic Agents</w:t>
      </w:r>
    </w:p>
    <w:p w14:paraId="5F1FCC51" w14:textId="77777777" w:rsidR="00300364" w:rsidRPr="005B3252" w:rsidRDefault="00300364" w:rsidP="0097086B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Purpose</w:t>
      </w:r>
      <w:r w:rsidR="005151F3" w:rsidRPr="005B3252">
        <w:rPr>
          <w:rFonts w:ascii="Cambria" w:hAnsi="Cambria" w:cstheme="minorHAnsi"/>
          <w:sz w:val="24"/>
          <w:szCs w:val="24"/>
        </w:rPr>
        <w:t>:</w:t>
      </w:r>
      <w:r w:rsidRPr="005B3252">
        <w:rPr>
          <w:rFonts w:ascii="Cambria" w:hAnsi="Cambria" w:cstheme="minorHAnsi"/>
          <w:sz w:val="24"/>
          <w:szCs w:val="24"/>
        </w:rPr>
        <w:t xml:space="preserve"> </w:t>
      </w:r>
    </w:p>
    <w:p w14:paraId="61EE3536" w14:textId="77777777" w:rsidR="0097086B" w:rsidRPr="005B3252" w:rsidRDefault="0097086B" w:rsidP="00300364">
      <w:pPr>
        <w:pStyle w:val="ListParagraph"/>
        <w:tabs>
          <w:tab w:val="left" w:pos="990"/>
        </w:tabs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T</w:t>
      </w:r>
      <w:r w:rsidR="00300364" w:rsidRPr="005B3252">
        <w:rPr>
          <w:rFonts w:ascii="Cambria" w:hAnsi="Cambria" w:cstheme="minorHAnsi"/>
          <w:sz w:val="24"/>
          <w:szCs w:val="24"/>
        </w:rPr>
        <w:t xml:space="preserve">he purpose of this </w:t>
      </w:r>
      <w:r w:rsidR="00706846" w:rsidRPr="005B3252">
        <w:rPr>
          <w:rFonts w:ascii="Cambria" w:hAnsi="Cambria" w:cstheme="minorHAnsi"/>
          <w:sz w:val="24"/>
          <w:szCs w:val="24"/>
        </w:rPr>
        <w:t>document</w:t>
      </w:r>
      <w:r w:rsidR="00300364" w:rsidRPr="005B3252">
        <w:rPr>
          <w:rFonts w:ascii="Cambria" w:hAnsi="Cambria" w:cstheme="minorHAnsi"/>
          <w:sz w:val="24"/>
          <w:szCs w:val="24"/>
        </w:rPr>
        <w:t xml:space="preserve"> is t</w:t>
      </w:r>
      <w:r w:rsidRPr="005B3252">
        <w:rPr>
          <w:rFonts w:ascii="Cambria" w:hAnsi="Cambria" w:cstheme="minorHAnsi"/>
          <w:sz w:val="24"/>
          <w:szCs w:val="24"/>
        </w:rPr>
        <w:t xml:space="preserve">o </w:t>
      </w:r>
      <w:r w:rsidR="00621D1C" w:rsidRPr="005B3252">
        <w:rPr>
          <w:rFonts w:ascii="Cambria" w:hAnsi="Cambria" w:cstheme="minorHAnsi"/>
          <w:sz w:val="24"/>
          <w:szCs w:val="24"/>
        </w:rPr>
        <w:t xml:space="preserve">establish guidelines for the </w:t>
      </w:r>
      <w:r w:rsidR="00DB004D" w:rsidRPr="005B3252">
        <w:rPr>
          <w:rFonts w:ascii="Cambria" w:hAnsi="Cambria" w:cstheme="minorHAnsi"/>
          <w:sz w:val="24"/>
          <w:szCs w:val="24"/>
        </w:rPr>
        <w:t xml:space="preserve">safe </w:t>
      </w:r>
      <w:r w:rsidR="006469A8" w:rsidRPr="005B3252">
        <w:rPr>
          <w:rFonts w:ascii="Cambria" w:hAnsi="Cambria" w:cstheme="minorHAnsi"/>
          <w:sz w:val="24"/>
          <w:szCs w:val="24"/>
        </w:rPr>
        <w:t>handling</w:t>
      </w:r>
      <w:r w:rsidR="00B66631" w:rsidRPr="005B3252">
        <w:rPr>
          <w:rFonts w:ascii="Cambria" w:hAnsi="Cambria" w:cstheme="minorHAnsi"/>
          <w:sz w:val="24"/>
          <w:szCs w:val="24"/>
        </w:rPr>
        <w:t xml:space="preserve"> and </w:t>
      </w:r>
      <w:r w:rsidR="00621D1C" w:rsidRPr="005B3252">
        <w:rPr>
          <w:rFonts w:ascii="Cambria" w:hAnsi="Cambria" w:cstheme="minorHAnsi"/>
          <w:sz w:val="24"/>
          <w:szCs w:val="24"/>
        </w:rPr>
        <w:t xml:space="preserve">disposal of </w:t>
      </w:r>
      <w:r w:rsidR="00B66631" w:rsidRPr="005B3252">
        <w:rPr>
          <w:rFonts w:ascii="Cambria" w:hAnsi="Cambria" w:cstheme="minorHAnsi"/>
          <w:sz w:val="24"/>
          <w:szCs w:val="24"/>
        </w:rPr>
        <w:t>cytotoxic agents that will minimize the risk of the inadvertent exposure to Research personnel</w:t>
      </w:r>
      <w:r w:rsidR="00565A69" w:rsidRPr="005B3252">
        <w:rPr>
          <w:rFonts w:ascii="Cambria" w:hAnsi="Cambria" w:cstheme="minorHAnsi"/>
          <w:sz w:val="24"/>
          <w:szCs w:val="24"/>
        </w:rPr>
        <w:t>.</w:t>
      </w:r>
      <w:r w:rsidRPr="005B3252">
        <w:rPr>
          <w:rFonts w:ascii="Cambria" w:hAnsi="Cambria" w:cstheme="minorHAnsi"/>
          <w:sz w:val="24"/>
          <w:szCs w:val="24"/>
        </w:rPr>
        <w:t xml:space="preserve"> </w:t>
      </w:r>
    </w:p>
    <w:p w14:paraId="0A7C4724" w14:textId="77777777" w:rsidR="0097086B" w:rsidRPr="005B3252" w:rsidRDefault="0097086B" w:rsidP="0097086B">
      <w:pPr>
        <w:pStyle w:val="ListParagraph"/>
        <w:ind w:left="0"/>
        <w:rPr>
          <w:rFonts w:ascii="Cambria" w:hAnsi="Cambria" w:cstheme="minorHAnsi"/>
          <w:sz w:val="24"/>
          <w:szCs w:val="24"/>
        </w:rPr>
      </w:pPr>
      <w:bookmarkStart w:id="0" w:name="_GoBack"/>
      <w:bookmarkEnd w:id="0"/>
    </w:p>
    <w:p w14:paraId="5CC1E07B" w14:textId="77777777" w:rsidR="0097086B" w:rsidRPr="005B3252" w:rsidRDefault="0097086B" w:rsidP="0097086B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Introduction:</w:t>
      </w:r>
    </w:p>
    <w:p w14:paraId="14CDB590" w14:textId="77777777" w:rsidR="00724799" w:rsidRPr="005B3252" w:rsidRDefault="00EF11AF" w:rsidP="0097086B">
      <w:pPr>
        <w:pStyle w:val="ListParagraph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Cytotoxic</w:t>
      </w:r>
      <w:r w:rsidR="00724799" w:rsidRPr="005B3252">
        <w:rPr>
          <w:rFonts w:ascii="Cambria" w:hAnsi="Cambria" w:cstheme="minorHAnsi"/>
          <w:sz w:val="24"/>
          <w:szCs w:val="24"/>
        </w:rPr>
        <w:t xml:space="preserve"> agents are </w:t>
      </w:r>
      <w:r w:rsidRPr="005B3252">
        <w:rPr>
          <w:rFonts w:ascii="Cambria" w:hAnsi="Cambria" w:cstheme="minorHAnsi"/>
          <w:sz w:val="24"/>
          <w:szCs w:val="24"/>
        </w:rPr>
        <w:t>pharmaceutical agents primarily</w:t>
      </w:r>
      <w:r w:rsidR="00724799" w:rsidRPr="005B3252">
        <w:rPr>
          <w:rFonts w:ascii="Cambria" w:hAnsi="Cambria" w:cstheme="minorHAnsi"/>
          <w:sz w:val="24"/>
          <w:szCs w:val="24"/>
        </w:rPr>
        <w:t xml:space="preserve"> used to treat </w:t>
      </w:r>
      <w:r w:rsidRPr="005B3252">
        <w:rPr>
          <w:rFonts w:ascii="Cambria" w:hAnsi="Cambria" w:cstheme="minorHAnsi"/>
          <w:sz w:val="24"/>
          <w:szCs w:val="24"/>
        </w:rPr>
        <w:t>malignant neoplasms, certain inflammatory condition</w:t>
      </w:r>
      <w:r w:rsidR="00034F48" w:rsidRPr="005B3252">
        <w:rPr>
          <w:rFonts w:ascii="Cambria" w:hAnsi="Cambria" w:cstheme="minorHAnsi"/>
          <w:sz w:val="24"/>
          <w:szCs w:val="24"/>
        </w:rPr>
        <w:t xml:space="preserve">s and certain viral infections.  </w:t>
      </w:r>
      <w:r w:rsidRPr="005B3252">
        <w:rPr>
          <w:rFonts w:ascii="Cambria" w:hAnsi="Cambria" w:cstheme="minorHAnsi"/>
          <w:sz w:val="24"/>
          <w:szCs w:val="24"/>
        </w:rPr>
        <w:t>They are potentially dangerous because of their genotoxic, oncogenic, mutagenic or teratogenic effects as well as their ability to elicit local and systemic hypersensitivity reactions</w:t>
      </w:r>
      <w:r w:rsidR="00724799" w:rsidRPr="005B3252">
        <w:rPr>
          <w:rFonts w:ascii="Cambria" w:hAnsi="Cambria" w:cstheme="minorHAnsi"/>
          <w:sz w:val="24"/>
          <w:szCs w:val="24"/>
        </w:rPr>
        <w:t xml:space="preserve">.  Examples of these agents include paclitaxel (taxol), </w:t>
      </w:r>
      <w:r w:rsidR="00B1581C" w:rsidRPr="005B3252">
        <w:rPr>
          <w:rFonts w:ascii="Cambria" w:hAnsi="Cambria" w:cstheme="minorHAnsi"/>
          <w:sz w:val="24"/>
          <w:szCs w:val="24"/>
        </w:rPr>
        <w:t>doxorubicin</w:t>
      </w:r>
      <w:r w:rsidR="006228BD" w:rsidRPr="005B3252">
        <w:rPr>
          <w:rFonts w:ascii="Cambria" w:hAnsi="Cambria" w:cstheme="minorHAnsi"/>
          <w:sz w:val="24"/>
          <w:szCs w:val="24"/>
        </w:rPr>
        <w:t xml:space="preserve"> (adriamycin)</w:t>
      </w:r>
      <w:r w:rsidR="00724799" w:rsidRPr="005B3252">
        <w:rPr>
          <w:rFonts w:ascii="Cambria" w:hAnsi="Cambria" w:cstheme="minorHAnsi"/>
          <w:sz w:val="24"/>
          <w:szCs w:val="24"/>
        </w:rPr>
        <w:t>,</w:t>
      </w:r>
      <w:r w:rsidR="00B1581C" w:rsidRPr="005B3252">
        <w:rPr>
          <w:rFonts w:ascii="Cambria" w:hAnsi="Cambria" w:cstheme="minorHAnsi"/>
          <w:sz w:val="24"/>
          <w:szCs w:val="24"/>
        </w:rPr>
        <w:t xml:space="preserve"> </w:t>
      </w:r>
      <w:r w:rsidR="00E1709A" w:rsidRPr="005B3252">
        <w:rPr>
          <w:rFonts w:ascii="Cambria" w:hAnsi="Cambria" w:cstheme="minorHAnsi"/>
          <w:sz w:val="24"/>
          <w:szCs w:val="24"/>
        </w:rPr>
        <w:t>5-fluorouracil (5-FU),</w:t>
      </w:r>
      <w:r w:rsidR="00724799" w:rsidRPr="005B3252">
        <w:rPr>
          <w:rFonts w:ascii="Cambria" w:hAnsi="Cambria" w:cstheme="minorHAnsi"/>
          <w:sz w:val="24"/>
          <w:szCs w:val="24"/>
        </w:rPr>
        <w:t xml:space="preserve"> and streptozotocin</w:t>
      </w:r>
      <w:r w:rsidR="00E1709A" w:rsidRPr="005B3252">
        <w:rPr>
          <w:rFonts w:ascii="Cambria" w:hAnsi="Cambria" w:cstheme="minorHAnsi"/>
          <w:sz w:val="24"/>
          <w:szCs w:val="24"/>
        </w:rPr>
        <w:t xml:space="preserve"> (STZ)</w:t>
      </w:r>
      <w:r w:rsidR="00724799" w:rsidRPr="005B3252">
        <w:rPr>
          <w:rFonts w:ascii="Cambria" w:hAnsi="Cambria" w:cstheme="minorHAnsi"/>
          <w:sz w:val="24"/>
          <w:szCs w:val="24"/>
        </w:rPr>
        <w:t xml:space="preserve">.  </w:t>
      </w:r>
    </w:p>
    <w:p w14:paraId="32BB17DA" w14:textId="77777777" w:rsidR="00724799" w:rsidRPr="005B3252" w:rsidRDefault="00724799" w:rsidP="0097086B">
      <w:pPr>
        <w:pStyle w:val="ListParagraph"/>
        <w:rPr>
          <w:rFonts w:ascii="Cambria" w:hAnsi="Cambria" w:cstheme="minorHAnsi"/>
          <w:sz w:val="24"/>
          <w:szCs w:val="24"/>
        </w:rPr>
      </w:pPr>
    </w:p>
    <w:p w14:paraId="4E8EC50F" w14:textId="77777777" w:rsidR="009A0CBB" w:rsidRPr="005B3252" w:rsidRDefault="009A0CBB" w:rsidP="0097086B">
      <w:pPr>
        <w:pStyle w:val="ListParagraph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The routes of exposure include</w:t>
      </w:r>
      <w:r w:rsidR="008742A5" w:rsidRPr="005B3252">
        <w:rPr>
          <w:rFonts w:ascii="Cambria" w:hAnsi="Cambria" w:cstheme="minorHAnsi"/>
          <w:sz w:val="24"/>
          <w:szCs w:val="24"/>
        </w:rPr>
        <w:t>:</w:t>
      </w:r>
      <w:r w:rsidRPr="005B3252">
        <w:rPr>
          <w:rFonts w:ascii="Cambria" w:hAnsi="Cambria" w:cstheme="minorHAnsi"/>
          <w:sz w:val="24"/>
          <w:szCs w:val="24"/>
        </w:rPr>
        <w:t xml:space="preserve"> </w:t>
      </w:r>
    </w:p>
    <w:p w14:paraId="562AB97F" w14:textId="77777777" w:rsidR="0097086B" w:rsidRPr="005B3252" w:rsidRDefault="009A0CBB" w:rsidP="009A0CBB">
      <w:pPr>
        <w:pStyle w:val="ListParagraph"/>
        <w:numPr>
          <w:ilvl w:val="0"/>
          <w:numId w:val="6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Inhalation of drug dusts or droplets</w:t>
      </w:r>
    </w:p>
    <w:p w14:paraId="401B304D" w14:textId="77777777" w:rsidR="009A0CBB" w:rsidRPr="005B3252" w:rsidRDefault="009A0CBB" w:rsidP="009A0CBB">
      <w:pPr>
        <w:pStyle w:val="ListParagraph"/>
        <w:numPr>
          <w:ilvl w:val="0"/>
          <w:numId w:val="6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Absorption via skin or mucous membranes</w:t>
      </w:r>
    </w:p>
    <w:p w14:paraId="6E18DAC7" w14:textId="77777777" w:rsidR="008A347F" w:rsidRPr="005B3252" w:rsidRDefault="008A347F" w:rsidP="009A0CBB">
      <w:pPr>
        <w:pStyle w:val="ListParagraph"/>
        <w:numPr>
          <w:ilvl w:val="0"/>
          <w:numId w:val="6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Injection</w:t>
      </w:r>
    </w:p>
    <w:p w14:paraId="4A8DF835" w14:textId="77777777" w:rsidR="009A0CBB" w:rsidRPr="005B3252" w:rsidRDefault="009A0CBB" w:rsidP="009A0CBB">
      <w:pPr>
        <w:pStyle w:val="ListParagraph"/>
        <w:numPr>
          <w:ilvl w:val="0"/>
          <w:numId w:val="6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Ingestion via contact with contaminated items that are placed in one’s mouth </w:t>
      </w:r>
    </w:p>
    <w:p w14:paraId="4377E318" w14:textId="77777777" w:rsidR="0097086B" w:rsidRPr="005B3252" w:rsidRDefault="0097086B" w:rsidP="009A0CBB">
      <w:pPr>
        <w:pStyle w:val="ListParagraph"/>
        <w:ind w:left="0"/>
        <w:rPr>
          <w:rFonts w:ascii="Cambria" w:hAnsi="Cambria" w:cstheme="minorHAnsi"/>
          <w:sz w:val="24"/>
          <w:szCs w:val="24"/>
        </w:rPr>
      </w:pPr>
    </w:p>
    <w:p w14:paraId="694FE163" w14:textId="77777777" w:rsidR="009A0CBB" w:rsidRPr="005B3252" w:rsidRDefault="006469A8" w:rsidP="009A0CBB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Personal Protective Equipment</w:t>
      </w:r>
      <w:r w:rsidR="0008726A" w:rsidRPr="005B3252">
        <w:rPr>
          <w:rFonts w:ascii="Cambria" w:hAnsi="Cambria" w:cstheme="minorHAnsi"/>
          <w:sz w:val="24"/>
          <w:szCs w:val="24"/>
        </w:rPr>
        <w:t xml:space="preserve"> (PPE)</w:t>
      </w:r>
    </w:p>
    <w:p w14:paraId="388692B8" w14:textId="77777777" w:rsidR="00335B19" w:rsidRPr="005B3252" w:rsidRDefault="00335B19" w:rsidP="00335B19">
      <w:pPr>
        <w:pStyle w:val="ListParagraph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The following PPE should be worn when handling cytotoxic agents:</w:t>
      </w:r>
    </w:p>
    <w:p w14:paraId="1DB76B12" w14:textId="77777777" w:rsidR="006469A8" w:rsidRPr="005B3252" w:rsidRDefault="00EF11AF" w:rsidP="006469A8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Disposable, powder-free gloves with permeation resistance to specific hazardous drugs must be worn for all procedures involving cytotoxic</w:t>
      </w:r>
      <w:r w:rsidR="006469A8" w:rsidRPr="005B3252">
        <w:rPr>
          <w:rFonts w:ascii="Cambria" w:hAnsi="Cambria" w:cstheme="minorHAnsi"/>
          <w:sz w:val="24"/>
          <w:szCs w:val="24"/>
        </w:rPr>
        <w:t xml:space="preserve"> agents.</w:t>
      </w:r>
    </w:p>
    <w:p w14:paraId="20935D4B" w14:textId="77777777" w:rsidR="006469A8" w:rsidRPr="005B3252" w:rsidRDefault="006469A8" w:rsidP="006469A8">
      <w:pPr>
        <w:pStyle w:val="ListParagraph"/>
        <w:numPr>
          <w:ilvl w:val="3"/>
          <w:numId w:val="7"/>
        </w:numPr>
        <w:ind w:left="2160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Double gloving is required.</w:t>
      </w:r>
    </w:p>
    <w:p w14:paraId="506ED239" w14:textId="77777777" w:rsidR="006469A8" w:rsidRPr="005B3252" w:rsidRDefault="00335B19" w:rsidP="006469A8">
      <w:pPr>
        <w:pStyle w:val="ListParagraph"/>
        <w:numPr>
          <w:ilvl w:val="3"/>
          <w:numId w:val="7"/>
        </w:numPr>
        <w:ind w:left="2160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Reminder that t</w:t>
      </w:r>
      <w:r w:rsidR="006469A8" w:rsidRPr="005B3252">
        <w:rPr>
          <w:rFonts w:ascii="Cambria" w:hAnsi="Cambria" w:cstheme="minorHAnsi"/>
          <w:sz w:val="24"/>
          <w:szCs w:val="24"/>
        </w:rPr>
        <w:t>he outer glove should be removed if punctured, torn or contaminated.</w:t>
      </w:r>
    </w:p>
    <w:p w14:paraId="4683B597" w14:textId="77777777" w:rsidR="009E7BB9" w:rsidRPr="005B3252" w:rsidRDefault="009E7BB9" w:rsidP="009E7BB9">
      <w:pPr>
        <w:pStyle w:val="ListParagraph"/>
        <w:numPr>
          <w:ilvl w:val="3"/>
          <w:numId w:val="7"/>
        </w:numPr>
        <w:ind w:left="2160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When removing gloves, dispose in proper hazardous waste container for disposal.</w:t>
      </w:r>
    </w:p>
    <w:p w14:paraId="45DA3660" w14:textId="77777777" w:rsidR="009E7BB9" w:rsidRPr="005B3252" w:rsidRDefault="009E7BB9" w:rsidP="009E7BB9">
      <w:pPr>
        <w:pStyle w:val="ListParagraph"/>
        <w:numPr>
          <w:ilvl w:val="3"/>
          <w:numId w:val="7"/>
        </w:numPr>
        <w:ind w:left="2160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Hands must be washed thoroughly before and after gloving.  Gloves are not a substitute for hand washing.</w:t>
      </w:r>
    </w:p>
    <w:p w14:paraId="5F64D684" w14:textId="77777777" w:rsidR="006469A8" w:rsidRPr="005B3252" w:rsidRDefault="006469A8" w:rsidP="006469A8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Disposable, protective, lint-free gowns of low-permeability must be worn.</w:t>
      </w:r>
    </w:p>
    <w:p w14:paraId="3A867765" w14:textId="77777777" w:rsidR="00476679" w:rsidRPr="005B3252" w:rsidRDefault="00476679" w:rsidP="00CE35DB">
      <w:pPr>
        <w:pStyle w:val="ListParagraph"/>
        <w:numPr>
          <w:ilvl w:val="2"/>
          <w:numId w:val="10"/>
        </w:numPr>
        <w:ind w:left="1980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Potentially contaminated gowns will not be worn outside of the work area.</w:t>
      </w:r>
    </w:p>
    <w:p w14:paraId="539F37AE" w14:textId="77777777" w:rsidR="00476679" w:rsidRPr="005B3252" w:rsidRDefault="00476679" w:rsidP="00CE35DB">
      <w:pPr>
        <w:pStyle w:val="ListParagraph"/>
        <w:numPr>
          <w:ilvl w:val="2"/>
          <w:numId w:val="10"/>
        </w:numPr>
        <w:ind w:left="1980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Potentially contaminated </w:t>
      </w:r>
      <w:r w:rsidR="00B17FF7" w:rsidRPr="005B3252">
        <w:rPr>
          <w:rFonts w:ascii="Cambria" w:hAnsi="Cambria" w:cstheme="minorHAnsi"/>
          <w:sz w:val="24"/>
          <w:szCs w:val="24"/>
        </w:rPr>
        <w:t>gowns will be disposed in the proper hazardous waste container (See Section V</w:t>
      </w:r>
      <w:r w:rsidR="00F44AFF" w:rsidRPr="005B3252">
        <w:rPr>
          <w:rFonts w:ascii="Cambria" w:hAnsi="Cambria" w:cstheme="minorHAnsi"/>
          <w:sz w:val="24"/>
          <w:szCs w:val="24"/>
        </w:rPr>
        <w:t>I</w:t>
      </w:r>
      <w:r w:rsidR="00B17FF7" w:rsidRPr="005B3252">
        <w:rPr>
          <w:rFonts w:ascii="Cambria" w:hAnsi="Cambria" w:cstheme="minorHAnsi"/>
          <w:sz w:val="24"/>
          <w:szCs w:val="24"/>
        </w:rPr>
        <w:t xml:space="preserve"> below).</w:t>
      </w:r>
    </w:p>
    <w:p w14:paraId="1E27EDD2" w14:textId="77777777" w:rsidR="009E7BB9" w:rsidRPr="005B3252" w:rsidRDefault="009E7BB9" w:rsidP="006469A8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Safety </w:t>
      </w:r>
      <w:r w:rsidR="006937EB" w:rsidRPr="005B3252">
        <w:rPr>
          <w:rFonts w:ascii="Cambria" w:hAnsi="Cambria" w:cstheme="minorHAnsi"/>
          <w:sz w:val="24"/>
          <w:szCs w:val="24"/>
        </w:rPr>
        <w:t>goggles</w:t>
      </w:r>
    </w:p>
    <w:p w14:paraId="7CDB626F" w14:textId="77777777" w:rsidR="009E7BB9" w:rsidRPr="005B3252" w:rsidRDefault="009E7BB9" w:rsidP="006469A8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Respiratory Protection</w:t>
      </w:r>
    </w:p>
    <w:p w14:paraId="075C31AA" w14:textId="77777777" w:rsidR="009E7BB9" w:rsidRPr="005B3252" w:rsidRDefault="009E7BB9" w:rsidP="00CE35DB">
      <w:pPr>
        <w:pStyle w:val="ListParagraph"/>
        <w:numPr>
          <w:ilvl w:val="2"/>
          <w:numId w:val="1"/>
        </w:numPr>
        <w:ind w:left="1980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N95 HEPA respirator when local exhaust ventilation is not available.</w:t>
      </w:r>
      <w:r w:rsidR="00680F40" w:rsidRPr="005B3252">
        <w:rPr>
          <w:rFonts w:ascii="Cambria" w:hAnsi="Cambria" w:cstheme="minorHAnsi"/>
          <w:sz w:val="24"/>
          <w:szCs w:val="24"/>
        </w:rPr>
        <w:t xml:space="preserve">  *Note:  You must be fit-tested by the Industrial Hygienist to wear an N95 respirator.</w:t>
      </w:r>
    </w:p>
    <w:p w14:paraId="76EA0B9D" w14:textId="77777777" w:rsidR="0091063F" w:rsidRPr="005B3252" w:rsidRDefault="0008726A" w:rsidP="006469A8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If the work occurs within an ABLS-2 housing room, then </w:t>
      </w:r>
      <w:proofErr w:type="gramStart"/>
      <w:r w:rsidRPr="005B3252">
        <w:rPr>
          <w:rFonts w:ascii="Cambria" w:hAnsi="Cambria" w:cstheme="minorHAnsi"/>
          <w:sz w:val="24"/>
          <w:szCs w:val="24"/>
        </w:rPr>
        <w:t>all of</w:t>
      </w:r>
      <w:proofErr w:type="gramEnd"/>
      <w:r w:rsidRPr="005B3252">
        <w:rPr>
          <w:rFonts w:ascii="Cambria" w:hAnsi="Cambria" w:cstheme="minorHAnsi"/>
          <w:sz w:val="24"/>
          <w:szCs w:val="24"/>
        </w:rPr>
        <w:t xml:space="preserve"> the </w:t>
      </w:r>
      <w:r w:rsidR="00CE70A0" w:rsidRPr="005B3252">
        <w:rPr>
          <w:rFonts w:ascii="Cambria" w:hAnsi="Cambria" w:cstheme="minorHAnsi"/>
          <w:sz w:val="24"/>
          <w:szCs w:val="24"/>
        </w:rPr>
        <w:t xml:space="preserve">required </w:t>
      </w:r>
      <w:r w:rsidRPr="005B3252">
        <w:rPr>
          <w:rFonts w:ascii="Cambria" w:hAnsi="Cambria" w:cstheme="minorHAnsi"/>
          <w:sz w:val="24"/>
          <w:szCs w:val="24"/>
        </w:rPr>
        <w:t xml:space="preserve">PPE must also be worn (bonnet, face shield, two pair of booties).  *Please note that the two pairs of </w:t>
      </w:r>
      <w:r w:rsidRPr="005B3252">
        <w:rPr>
          <w:rFonts w:ascii="Cambria" w:hAnsi="Cambria" w:cstheme="minorHAnsi"/>
          <w:sz w:val="24"/>
          <w:szCs w:val="24"/>
        </w:rPr>
        <w:lastRenderedPageBreak/>
        <w:t>“chemo” gloves can replace the nitrile gloves and the chemo gown can replace the disposable gown or Tyvek suit.</w:t>
      </w:r>
    </w:p>
    <w:p w14:paraId="0BCC8378" w14:textId="77777777" w:rsidR="0008726A" w:rsidRPr="005B3252" w:rsidRDefault="0008726A" w:rsidP="0091063F">
      <w:pPr>
        <w:rPr>
          <w:rFonts w:ascii="Cambria" w:hAnsi="Cambria" w:cstheme="minorHAnsi"/>
        </w:rPr>
      </w:pPr>
    </w:p>
    <w:p w14:paraId="3FDC48C4" w14:textId="77777777" w:rsidR="00EF11AF" w:rsidRPr="005B3252" w:rsidRDefault="00EF11AF" w:rsidP="0008726A">
      <w:pPr>
        <w:pStyle w:val="ListParagraph"/>
        <w:ind w:left="0"/>
        <w:rPr>
          <w:rFonts w:ascii="Cambria" w:hAnsi="Cambria" w:cstheme="minorHAnsi"/>
          <w:sz w:val="24"/>
          <w:szCs w:val="24"/>
        </w:rPr>
      </w:pPr>
    </w:p>
    <w:p w14:paraId="00E06D8F" w14:textId="77777777" w:rsidR="004362A5" w:rsidRPr="005B3252" w:rsidRDefault="004362A5" w:rsidP="0008726A">
      <w:pPr>
        <w:pStyle w:val="ListParagraph"/>
        <w:ind w:left="0"/>
        <w:rPr>
          <w:rFonts w:ascii="Cambria" w:hAnsi="Cambria" w:cstheme="minorHAnsi"/>
          <w:sz w:val="24"/>
          <w:szCs w:val="24"/>
        </w:rPr>
      </w:pPr>
    </w:p>
    <w:p w14:paraId="3CD7BF12" w14:textId="77777777" w:rsidR="00C009A0" w:rsidRPr="005B3252" w:rsidRDefault="00E277F0" w:rsidP="00E04F07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Safe Work Practices</w:t>
      </w:r>
    </w:p>
    <w:p w14:paraId="3BC9F141" w14:textId="77777777" w:rsidR="00E277F0" w:rsidRPr="005B3252" w:rsidRDefault="00E277F0" w:rsidP="00E277F0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Administration of cytotoxic agent</w:t>
      </w:r>
      <w:r w:rsidR="00C5352E" w:rsidRPr="005B3252">
        <w:rPr>
          <w:rFonts w:ascii="Cambria" w:hAnsi="Cambria" w:cstheme="minorHAnsi"/>
          <w:sz w:val="24"/>
          <w:szCs w:val="24"/>
        </w:rPr>
        <w:t>(s)</w:t>
      </w:r>
      <w:r w:rsidRPr="005B3252">
        <w:rPr>
          <w:rFonts w:ascii="Cambria" w:hAnsi="Cambria" w:cstheme="minorHAnsi"/>
          <w:sz w:val="24"/>
          <w:szCs w:val="24"/>
        </w:rPr>
        <w:t xml:space="preserve"> must be performed either in a biosafety cabinet or chemical fume hood.  Preparation of the agents must be performed within a chemical fume hood.</w:t>
      </w:r>
    </w:p>
    <w:p w14:paraId="4D391624" w14:textId="77777777" w:rsidR="00E277F0" w:rsidRPr="005B3252" w:rsidRDefault="00E277F0" w:rsidP="00E277F0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No eating or drinking.</w:t>
      </w:r>
    </w:p>
    <w:p w14:paraId="22134084" w14:textId="77777777" w:rsidR="00E277F0" w:rsidRPr="005B3252" w:rsidRDefault="00E277F0" w:rsidP="00E277F0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Store all waste in covered receptacles.</w:t>
      </w:r>
    </w:p>
    <w:p w14:paraId="579ECED6" w14:textId="77777777" w:rsidR="00E277F0" w:rsidRPr="005B3252" w:rsidRDefault="00E277F0" w:rsidP="00E277F0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Minimize aerosols by taking care when</w:t>
      </w:r>
      <w:r w:rsidR="00F90407" w:rsidRPr="005B3252">
        <w:rPr>
          <w:rFonts w:ascii="Cambria" w:hAnsi="Cambria" w:cstheme="minorHAnsi"/>
          <w:sz w:val="24"/>
          <w:szCs w:val="24"/>
        </w:rPr>
        <w:t>:</w:t>
      </w:r>
    </w:p>
    <w:p w14:paraId="0271BB24" w14:textId="77777777" w:rsidR="00E277F0" w:rsidRPr="005B3252" w:rsidRDefault="00E277F0" w:rsidP="00E277F0">
      <w:pPr>
        <w:pStyle w:val="ListParagraph"/>
        <w:numPr>
          <w:ilvl w:val="2"/>
          <w:numId w:val="9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Withdrawing needles from drug vials</w:t>
      </w:r>
    </w:p>
    <w:p w14:paraId="60250DEC" w14:textId="77777777" w:rsidR="00E277F0" w:rsidRPr="005B3252" w:rsidRDefault="00E277F0" w:rsidP="00E277F0">
      <w:pPr>
        <w:pStyle w:val="ListParagraph"/>
        <w:numPr>
          <w:ilvl w:val="2"/>
          <w:numId w:val="9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Transferring drugs via needles/syringes</w:t>
      </w:r>
    </w:p>
    <w:p w14:paraId="0893F945" w14:textId="77777777" w:rsidR="00E277F0" w:rsidRPr="005B3252" w:rsidRDefault="00E277F0" w:rsidP="00E277F0">
      <w:pPr>
        <w:pStyle w:val="ListParagraph"/>
        <w:numPr>
          <w:ilvl w:val="2"/>
          <w:numId w:val="9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Expelling drugs from needles</w:t>
      </w:r>
    </w:p>
    <w:p w14:paraId="2FCE9114" w14:textId="77777777" w:rsidR="00E277F0" w:rsidRPr="005B3252" w:rsidRDefault="00E277F0" w:rsidP="00E277F0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Use a plastic lined absorbent </w:t>
      </w:r>
      <w:r w:rsidR="00251333" w:rsidRPr="005B3252">
        <w:rPr>
          <w:rFonts w:ascii="Cambria" w:hAnsi="Cambria" w:cstheme="minorHAnsi"/>
          <w:sz w:val="24"/>
          <w:szCs w:val="24"/>
        </w:rPr>
        <w:t>pad</w:t>
      </w:r>
      <w:r w:rsidRPr="005B3252">
        <w:rPr>
          <w:rFonts w:ascii="Cambria" w:hAnsi="Cambria" w:cstheme="minorHAnsi"/>
          <w:sz w:val="24"/>
          <w:szCs w:val="24"/>
        </w:rPr>
        <w:t xml:space="preserve"> to cover work area</w:t>
      </w:r>
      <w:r w:rsidR="009A5CA1" w:rsidRPr="005B3252">
        <w:rPr>
          <w:rFonts w:ascii="Cambria" w:hAnsi="Cambria" w:cstheme="minorHAnsi"/>
          <w:sz w:val="24"/>
          <w:szCs w:val="24"/>
        </w:rPr>
        <w:t>.</w:t>
      </w:r>
    </w:p>
    <w:p w14:paraId="22A06AE8" w14:textId="77777777" w:rsidR="00E277F0" w:rsidRPr="005B3252" w:rsidRDefault="00E277F0" w:rsidP="00E277F0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Clean all surfaces including containers with appropriate </w:t>
      </w:r>
      <w:r w:rsidR="009A5CA1" w:rsidRPr="005B3252">
        <w:rPr>
          <w:rFonts w:ascii="Cambria" w:hAnsi="Cambria" w:cstheme="minorHAnsi"/>
          <w:sz w:val="24"/>
          <w:szCs w:val="24"/>
        </w:rPr>
        <w:t>detergent</w:t>
      </w:r>
      <w:r w:rsidRPr="005B3252">
        <w:rPr>
          <w:rFonts w:ascii="Cambria" w:hAnsi="Cambria" w:cstheme="minorHAnsi"/>
          <w:sz w:val="24"/>
          <w:szCs w:val="24"/>
        </w:rPr>
        <w:t xml:space="preserve"> when complete.</w:t>
      </w:r>
    </w:p>
    <w:p w14:paraId="7F321A6C" w14:textId="77777777" w:rsidR="00034F48" w:rsidRPr="005B3252" w:rsidRDefault="00034F48" w:rsidP="00034F48">
      <w:pPr>
        <w:pStyle w:val="ListParagraph"/>
        <w:rPr>
          <w:rFonts w:ascii="Cambria" w:hAnsi="Cambria" w:cstheme="minorHAnsi"/>
          <w:sz w:val="24"/>
          <w:szCs w:val="24"/>
        </w:rPr>
      </w:pPr>
    </w:p>
    <w:p w14:paraId="402CA0C3" w14:textId="77777777" w:rsidR="00AE17C7" w:rsidRPr="005B3252" w:rsidRDefault="00AE17C7" w:rsidP="00E04F07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Use of Cytotoxic Agents in Animals</w:t>
      </w:r>
    </w:p>
    <w:p w14:paraId="0B2038AD" w14:textId="77777777" w:rsidR="00A60A4B" w:rsidRPr="005B3252" w:rsidRDefault="00A60A4B" w:rsidP="00A60A4B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All work with cytotoxic drugs in animals must be approved by the </w:t>
      </w:r>
      <w:r w:rsidR="003D1D29" w:rsidRPr="005B3252">
        <w:rPr>
          <w:rFonts w:ascii="Cambria" w:hAnsi="Cambria" w:cstheme="minorHAnsi"/>
          <w:sz w:val="24"/>
          <w:szCs w:val="24"/>
        </w:rPr>
        <w:t xml:space="preserve">VA Pittsburgh Healthcare System (VAPHS) </w:t>
      </w:r>
      <w:r w:rsidRPr="005B3252">
        <w:rPr>
          <w:rFonts w:ascii="Cambria" w:hAnsi="Cambria" w:cstheme="minorHAnsi"/>
          <w:sz w:val="24"/>
          <w:szCs w:val="24"/>
        </w:rPr>
        <w:t>Institute Animal Care and Use Committee (IACUC).</w:t>
      </w:r>
    </w:p>
    <w:p w14:paraId="6E2B0489" w14:textId="77777777" w:rsidR="00CD4F7C" w:rsidRPr="005B3252" w:rsidRDefault="00F9387E" w:rsidP="00A60A4B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Procedures cannot start until t</w:t>
      </w:r>
      <w:r w:rsidR="00CD4F7C" w:rsidRPr="005B3252">
        <w:rPr>
          <w:rFonts w:ascii="Cambria" w:hAnsi="Cambria" w:cstheme="minorHAnsi"/>
          <w:sz w:val="24"/>
          <w:szCs w:val="24"/>
        </w:rPr>
        <w:t xml:space="preserve">he Animal Research Facility (ARF) Supervisor </w:t>
      </w:r>
      <w:r w:rsidRPr="005B3252">
        <w:rPr>
          <w:rFonts w:ascii="Cambria" w:hAnsi="Cambria" w:cstheme="minorHAnsi"/>
          <w:sz w:val="24"/>
          <w:szCs w:val="24"/>
        </w:rPr>
        <w:t>is</w:t>
      </w:r>
      <w:r w:rsidR="00CD4F7C" w:rsidRPr="005B3252">
        <w:rPr>
          <w:rFonts w:ascii="Cambria" w:hAnsi="Cambria" w:cstheme="minorHAnsi"/>
          <w:sz w:val="24"/>
          <w:szCs w:val="24"/>
        </w:rPr>
        <w:t xml:space="preserve"> notified of the use of the cytotoxic agent in advance</w:t>
      </w:r>
      <w:r w:rsidR="00D6695C" w:rsidRPr="005B3252">
        <w:rPr>
          <w:rFonts w:ascii="Cambria" w:hAnsi="Cambria" w:cstheme="minorHAnsi"/>
          <w:sz w:val="24"/>
          <w:szCs w:val="24"/>
        </w:rPr>
        <w:t xml:space="preserve"> (recommended 30 days</w:t>
      </w:r>
      <w:r w:rsidR="006E43D5" w:rsidRPr="005B3252">
        <w:rPr>
          <w:rFonts w:ascii="Cambria" w:hAnsi="Cambria" w:cstheme="minorHAnsi"/>
          <w:sz w:val="24"/>
          <w:szCs w:val="24"/>
        </w:rPr>
        <w:t>,</w:t>
      </w:r>
      <w:r w:rsidR="00D6695C" w:rsidRPr="005B3252">
        <w:rPr>
          <w:rFonts w:ascii="Cambria" w:hAnsi="Cambria" w:cstheme="minorHAnsi"/>
          <w:sz w:val="24"/>
          <w:szCs w:val="24"/>
        </w:rPr>
        <w:t xml:space="preserve"> if possible)</w:t>
      </w:r>
      <w:r w:rsidR="00CD4F7C" w:rsidRPr="005B3252">
        <w:rPr>
          <w:rFonts w:ascii="Cambria" w:hAnsi="Cambria" w:cstheme="minorHAnsi"/>
          <w:sz w:val="24"/>
          <w:szCs w:val="24"/>
        </w:rPr>
        <w:t>.</w:t>
      </w:r>
    </w:p>
    <w:p w14:paraId="0359E4C0" w14:textId="77777777" w:rsidR="00A60A4B" w:rsidRPr="005B3252" w:rsidRDefault="00CD4F7C" w:rsidP="00A60A4B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When a</w:t>
      </w:r>
      <w:r w:rsidR="00A60A4B" w:rsidRPr="005B3252">
        <w:rPr>
          <w:rFonts w:ascii="Cambria" w:hAnsi="Cambria" w:cstheme="minorHAnsi"/>
          <w:sz w:val="24"/>
          <w:szCs w:val="24"/>
        </w:rPr>
        <w:t>nimal</w:t>
      </w:r>
      <w:r w:rsidRPr="005B3252">
        <w:rPr>
          <w:rFonts w:ascii="Cambria" w:hAnsi="Cambria" w:cstheme="minorHAnsi"/>
          <w:sz w:val="24"/>
          <w:szCs w:val="24"/>
        </w:rPr>
        <w:t xml:space="preserve">s </w:t>
      </w:r>
      <w:r w:rsidR="00A60A4B" w:rsidRPr="005B3252">
        <w:rPr>
          <w:rFonts w:ascii="Cambria" w:hAnsi="Cambria" w:cstheme="minorHAnsi"/>
          <w:sz w:val="24"/>
          <w:szCs w:val="24"/>
        </w:rPr>
        <w:t>are administered cytotoxic drugs</w:t>
      </w:r>
      <w:r w:rsidRPr="005B3252">
        <w:rPr>
          <w:rFonts w:ascii="Cambria" w:hAnsi="Cambria" w:cstheme="minorHAnsi"/>
          <w:sz w:val="24"/>
          <w:szCs w:val="24"/>
        </w:rPr>
        <w:t>,</w:t>
      </w:r>
      <w:r w:rsidR="00A60A4B" w:rsidRPr="005B3252">
        <w:rPr>
          <w:rFonts w:ascii="Cambria" w:hAnsi="Cambria" w:cstheme="minorHAnsi"/>
          <w:sz w:val="24"/>
          <w:szCs w:val="24"/>
        </w:rPr>
        <w:t xml:space="preserve"> </w:t>
      </w:r>
      <w:r w:rsidR="003D1D29" w:rsidRPr="005B3252">
        <w:rPr>
          <w:rFonts w:ascii="Cambria" w:hAnsi="Cambria" w:cstheme="minorHAnsi"/>
          <w:sz w:val="24"/>
          <w:szCs w:val="24"/>
        </w:rPr>
        <w:t xml:space="preserve">Research personnel </w:t>
      </w:r>
      <w:r w:rsidRPr="005B3252">
        <w:rPr>
          <w:rFonts w:ascii="Cambria" w:hAnsi="Cambria" w:cstheme="minorHAnsi"/>
          <w:sz w:val="24"/>
          <w:szCs w:val="24"/>
        </w:rPr>
        <w:t>must do the following:</w:t>
      </w:r>
    </w:p>
    <w:p w14:paraId="2AA9394C" w14:textId="77777777" w:rsidR="00CD4F7C" w:rsidRPr="005B3252" w:rsidRDefault="00CD4F7C" w:rsidP="00CD4F7C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Post-procedure cards must list the full name of the </w:t>
      </w:r>
      <w:r w:rsidR="00F028E6" w:rsidRPr="005B3252">
        <w:rPr>
          <w:rFonts w:ascii="Cambria" w:hAnsi="Cambria" w:cstheme="minorHAnsi"/>
          <w:sz w:val="24"/>
          <w:szCs w:val="24"/>
        </w:rPr>
        <w:t>cytotoxic</w:t>
      </w:r>
      <w:r w:rsidRPr="005B3252">
        <w:rPr>
          <w:rFonts w:ascii="Cambria" w:hAnsi="Cambria" w:cstheme="minorHAnsi"/>
          <w:sz w:val="24"/>
          <w:szCs w:val="24"/>
        </w:rPr>
        <w:t xml:space="preserve"> agent at least once.  After that, abbreviations can be used.</w:t>
      </w:r>
    </w:p>
    <w:p w14:paraId="3907DE25" w14:textId="77777777" w:rsidR="00CD4F7C" w:rsidRPr="005B3252" w:rsidRDefault="00CD4F7C" w:rsidP="00CD4F7C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A blue chemical hazard sticker must be placed on the white cage card. </w:t>
      </w:r>
    </w:p>
    <w:p w14:paraId="7DE1FA7E" w14:textId="77777777" w:rsidR="00CD4F7C" w:rsidRPr="005B3252" w:rsidRDefault="00CD4F7C" w:rsidP="00CD4F7C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A yellow door sign list</w:t>
      </w:r>
      <w:r w:rsidR="003D1D29" w:rsidRPr="005B3252">
        <w:rPr>
          <w:rFonts w:ascii="Cambria" w:hAnsi="Cambria" w:cstheme="minorHAnsi"/>
          <w:sz w:val="24"/>
          <w:szCs w:val="24"/>
        </w:rPr>
        <w:t>ing</w:t>
      </w:r>
      <w:r w:rsidRPr="005B3252">
        <w:rPr>
          <w:rFonts w:ascii="Cambria" w:hAnsi="Cambria" w:cstheme="minorHAnsi"/>
          <w:sz w:val="24"/>
          <w:szCs w:val="24"/>
        </w:rPr>
        <w:t xml:space="preserve"> the agent in use and the hazards </w:t>
      </w:r>
      <w:r w:rsidR="00807D58" w:rsidRPr="005B3252">
        <w:rPr>
          <w:rFonts w:ascii="Cambria" w:hAnsi="Cambria" w:cstheme="minorHAnsi"/>
          <w:sz w:val="24"/>
          <w:szCs w:val="24"/>
        </w:rPr>
        <w:t xml:space="preserve">caused by the agent </w:t>
      </w:r>
      <w:r w:rsidRPr="005B3252">
        <w:rPr>
          <w:rFonts w:ascii="Cambria" w:hAnsi="Cambria" w:cstheme="minorHAnsi"/>
          <w:sz w:val="24"/>
          <w:szCs w:val="24"/>
        </w:rPr>
        <w:t>must be posted on the entrance to the housing room.</w:t>
      </w:r>
    </w:p>
    <w:p w14:paraId="6153B7CC" w14:textId="77777777" w:rsidR="00CD4F7C" w:rsidRPr="005B3252" w:rsidRDefault="00F756C3" w:rsidP="00A60A4B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Handling of the animal or opening of the cage must be performed </w:t>
      </w:r>
      <w:r w:rsidR="00807D58" w:rsidRPr="005B3252">
        <w:rPr>
          <w:rFonts w:ascii="Cambria" w:hAnsi="Cambria" w:cstheme="minorHAnsi"/>
          <w:sz w:val="24"/>
          <w:szCs w:val="24"/>
        </w:rPr>
        <w:t>under</w:t>
      </w:r>
      <w:r w:rsidRPr="005B3252">
        <w:rPr>
          <w:rFonts w:ascii="Cambria" w:hAnsi="Cambria" w:cstheme="minorHAnsi"/>
          <w:sz w:val="24"/>
          <w:szCs w:val="24"/>
        </w:rPr>
        <w:t xml:space="preserve"> a chemical fume hood or biosafety cabinet until at least one cage has occurred (minimum time 72 hours, maximum time 1 week).</w:t>
      </w:r>
    </w:p>
    <w:p w14:paraId="63BEE90B" w14:textId="77777777" w:rsidR="00F756C3" w:rsidRPr="005B3252" w:rsidRDefault="00F756C3" w:rsidP="00A60A4B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Dirty bedding must be placed in a yellow trace chemotherapeutic waste bag for disposal.  If the waste is placed in a red biohazard bag, the biohazard box must be marked as chemotherapeutic waste.</w:t>
      </w:r>
    </w:p>
    <w:p w14:paraId="2DFF4654" w14:textId="77777777" w:rsidR="00AE17C7" w:rsidRPr="005B3252" w:rsidRDefault="00AE17C7" w:rsidP="00AE17C7">
      <w:pPr>
        <w:pStyle w:val="ListParagraph"/>
        <w:ind w:left="1080"/>
        <w:rPr>
          <w:rFonts w:ascii="Cambria" w:hAnsi="Cambria" w:cstheme="minorHAnsi"/>
          <w:sz w:val="24"/>
          <w:szCs w:val="24"/>
        </w:rPr>
      </w:pPr>
    </w:p>
    <w:p w14:paraId="3539DD9B" w14:textId="77777777" w:rsidR="006469A8" w:rsidRPr="005B3252" w:rsidRDefault="006469A8" w:rsidP="00E04F07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Di</w:t>
      </w:r>
      <w:r w:rsidR="0008726A" w:rsidRPr="005B3252">
        <w:rPr>
          <w:rFonts w:ascii="Cambria" w:hAnsi="Cambria" w:cstheme="minorHAnsi"/>
          <w:sz w:val="24"/>
          <w:szCs w:val="24"/>
        </w:rPr>
        <w:t>sposal Guidelines</w:t>
      </w:r>
    </w:p>
    <w:p w14:paraId="07F75C07" w14:textId="77777777" w:rsidR="009A0CBB" w:rsidRPr="005B3252" w:rsidRDefault="006469A8" w:rsidP="009A0CBB">
      <w:pPr>
        <w:pStyle w:val="ListParagraph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W</w:t>
      </w:r>
      <w:r w:rsidR="009A0CBB" w:rsidRPr="005B3252">
        <w:rPr>
          <w:rFonts w:ascii="Cambria" w:hAnsi="Cambria" w:cstheme="minorHAnsi"/>
          <w:sz w:val="24"/>
          <w:szCs w:val="24"/>
        </w:rPr>
        <w:t xml:space="preserve">astes </w:t>
      </w:r>
      <w:r w:rsidRPr="005B3252">
        <w:rPr>
          <w:rFonts w:ascii="Cambria" w:hAnsi="Cambria" w:cstheme="minorHAnsi"/>
          <w:sz w:val="24"/>
          <w:szCs w:val="24"/>
        </w:rPr>
        <w:t xml:space="preserve">from cytotoxic agents </w:t>
      </w:r>
      <w:r w:rsidR="009A0CBB" w:rsidRPr="005B3252">
        <w:rPr>
          <w:rFonts w:ascii="Cambria" w:hAnsi="Cambria" w:cstheme="minorHAnsi"/>
          <w:sz w:val="24"/>
          <w:szCs w:val="24"/>
        </w:rPr>
        <w:t>i</w:t>
      </w:r>
      <w:r w:rsidRPr="005B3252">
        <w:rPr>
          <w:rFonts w:ascii="Cambria" w:hAnsi="Cambria" w:cstheme="minorHAnsi"/>
          <w:sz w:val="24"/>
          <w:szCs w:val="24"/>
        </w:rPr>
        <w:t>nclude spent or excess</w:t>
      </w:r>
      <w:r w:rsidR="009A0CBB" w:rsidRPr="005B3252">
        <w:rPr>
          <w:rFonts w:ascii="Cambria" w:hAnsi="Cambria" w:cstheme="minorHAnsi"/>
          <w:sz w:val="24"/>
          <w:szCs w:val="24"/>
        </w:rPr>
        <w:t xml:space="preserve"> compounds generated from treatment preparation and administration, liquid and solid wastes from cell cultures treated with the agents, </w:t>
      </w:r>
      <w:r w:rsidR="009A0CBB" w:rsidRPr="005B3252">
        <w:rPr>
          <w:rFonts w:ascii="Cambria" w:hAnsi="Cambria" w:cstheme="minorHAnsi"/>
          <w:sz w:val="24"/>
          <w:szCs w:val="24"/>
        </w:rPr>
        <w:lastRenderedPageBreak/>
        <w:t xml:space="preserve">expended personal protective equipment, and spill cleanup materials.  </w:t>
      </w:r>
      <w:r w:rsidRPr="005B3252">
        <w:rPr>
          <w:rFonts w:ascii="Cambria" w:hAnsi="Cambria" w:cstheme="minorHAnsi"/>
          <w:sz w:val="24"/>
          <w:szCs w:val="24"/>
        </w:rPr>
        <w:t>Cytotoxic</w:t>
      </w:r>
      <w:r w:rsidR="009A0CBB" w:rsidRPr="005B3252">
        <w:rPr>
          <w:rFonts w:ascii="Cambria" w:hAnsi="Cambria" w:cstheme="minorHAnsi"/>
          <w:sz w:val="24"/>
          <w:szCs w:val="24"/>
        </w:rPr>
        <w:t xml:space="preserve"> wastes which are biohazardous are classified as chemotherapeutic waste and must be managed as such.</w:t>
      </w:r>
    </w:p>
    <w:p w14:paraId="37922E6B" w14:textId="77777777" w:rsidR="009A0CBB" w:rsidRPr="005B3252" w:rsidRDefault="009A0CBB" w:rsidP="009A0CBB">
      <w:pPr>
        <w:pStyle w:val="ListParagraph"/>
        <w:ind w:left="1080"/>
        <w:rPr>
          <w:rFonts w:ascii="Cambria" w:hAnsi="Cambria" w:cstheme="minorHAnsi"/>
          <w:sz w:val="24"/>
          <w:szCs w:val="24"/>
        </w:rPr>
      </w:pPr>
    </w:p>
    <w:p w14:paraId="7E0B8959" w14:textId="77777777" w:rsidR="009A0CBB" w:rsidRPr="005B3252" w:rsidRDefault="00034F48" w:rsidP="009A0CBB">
      <w:pPr>
        <w:pStyle w:val="ListParagraph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Cytotoxic</w:t>
      </w:r>
      <w:r w:rsidR="009A0CBB" w:rsidRPr="005B3252">
        <w:rPr>
          <w:rFonts w:ascii="Cambria" w:hAnsi="Cambria" w:cstheme="minorHAnsi"/>
          <w:sz w:val="24"/>
          <w:szCs w:val="24"/>
        </w:rPr>
        <w:t xml:space="preserve"> wastes must be disposed separately from biohazardous or regular municipal waste according to state regulations.  Liquid c</w:t>
      </w:r>
      <w:r w:rsidRPr="005B3252">
        <w:rPr>
          <w:rFonts w:ascii="Cambria" w:hAnsi="Cambria" w:cstheme="minorHAnsi"/>
          <w:sz w:val="24"/>
          <w:szCs w:val="24"/>
        </w:rPr>
        <w:t>ytotoxic</w:t>
      </w:r>
      <w:r w:rsidR="009A0CBB" w:rsidRPr="005B3252">
        <w:rPr>
          <w:rFonts w:ascii="Cambria" w:hAnsi="Cambria" w:cstheme="minorHAnsi"/>
          <w:sz w:val="24"/>
          <w:szCs w:val="24"/>
        </w:rPr>
        <w:t xml:space="preserve"> wastes cannot be disposed down the drain or sanitary sewer.  Solid </w:t>
      </w:r>
      <w:r w:rsidRPr="005B3252">
        <w:rPr>
          <w:rFonts w:ascii="Cambria" w:hAnsi="Cambria" w:cstheme="minorHAnsi"/>
          <w:sz w:val="24"/>
          <w:szCs w:val="24"/>
        </w:rPr>
        <w:t xml:space="preserve">cytotoxic </w:t>
      </w:r>
      <w:r w:rsidR="009A0CBB" w:rsidRPr="005B3252">
        <w:rPr>
          <w:rFonts w:ascii="Cambria" w:hAnsi="Cambria" w:cstheme="minorHAnsi"/>
          <w:sz w:val="24"/>
          <w:szCs w:val="24"/>
        </w:rPr>
        <w:t xml:space="preserve">wastes cannot be disposed in the regular trash or in </w:t>
      </w:r>
      <w:r w:rsidR="00737EC4" w:rsidRPr="005B3252">
        <w:rPr>
          <w:rFonts w:ascii="Cambria" w:hAnsi="Cambria" w:cstheme="minorHAnsi"/>
          <w:sz w:val="24"/>
          <w:szCs w:val="24"/>
        </w:rPr>
        <w:t xml:space="preserve">red </w:t>
      </w:r>
      <w:r w:rsidR="009A0CBB" w:rsidRPr="005B3252">
        <w:rPr>
          <w:rFonts w:ascii="Cambria" w:hAnsi="Cambria" w:cstheme="minorHAnsi"/>
          <w:sz w:val="24"/>
          <w:szCs w:val="24"/>
        </w:rPr>
        <w:t>biohazard bags.</w:t>
      </w:r>
    </w:p>
    <w:p w14:paraId="1BA10A4E" w14:textId="77777777" w:rsidR="009A0CBB" w:rsidRPr="005B3252" w:rsidRDefault="009A0CBB" w:rsidP="009A0CBB">
      <w:pPr>
        <w:pStyle w:val="ListParagraph"/>
        <w:rPr>
          <w:rFonts w:ascii="Cambria" w:hAnsi="Cambria" w:cstheme="minorHAnsi"/>
          <w:sz w:val="24"/>
          <w:szCs w:val="24"/>
        </w:rPr>
      </w:pPr>
    </w:p>
    <w:p w14:paraId="0C150644" w14:textId="77777777" w:rsidR="0097086B" w:rsidRPr="005B3252" w:rsidRDefault="00313504" w:rsidP="0097086B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Unused portions of </w:t>
      </w:r>
      <w:r w:rsidR="00476679" w:rsidRPr="005B3252">
        <w:rPr>
          <w:rFonts w:ascii="Cambria" w:hAnsi="Cambria" w:cstheme="minorHAnsi"/>
          <w:sz w:val="24"/>
          <w:szCs w:val="24"/>
        </w:rPr>
        <w:t xml:space="preserve">cytotoxic agents </w:t>
      </w:r>
      <w:r w:rsidRPr="005B3252">
        <w:rPr>
          <w:rFonts w:ascii="Cambria" w:hAnsi="Cambria" w:cstheme="minorHAnsi"/>
          <w:sz w:val="24"/>
          <w:szCs w:val="24"/>
        </w:rPr>
        <w:t>must be disposed through the chemical waste disposal program</w:t>
      </w:r>
      <w:r w:rsidR="00B107C8" w:rsidRPr="005B3252">
        <w:rPr>
          <w:rFonts w:ascii="Cambria" w:hAnsi="Cambria" w:cstheme="minorHAnsi"/>
          <w:sz w:val="24"/>
          <w:szCs w:val="24"/>
        </w:rPr>
        <w:t>.</w:t>
      </w:r>
      <w:r w:rsidR="0097086B" w:rsidRPr="005B3252">
        <w:rPr>
          <w:rFonts w:ascii="Cambria" w:hAnsi="Cambria" w:cstheme="minorHAnsi"/>
          <w:sz w:val="24"/>
          <w:szCs w:val="24"/>
        </w:rPr>
        <w:t xml:space="preserve">  </w:t>
      </w:r>
    </w:p>
    <w:p w14:paraId="1D9E0D76" w14:textId="77777777" w:rsidR="00313504" w:rsidRPr="005B3252" w:rsidRDefault="00313504" w:rsidP="00792314">
      <w:pPr>
        <w:pStyle w:val="ListParagraph"/>
        <w:numPr>
          <w:ilvl w:val="2"/>
          <w:numId w:val="3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A hazardous waste label must be completed and placed on the container.</w:t>
      </w:r>
    </w:p>
    <w:p w14:paraId="53772888" w14:textId="77777777" w:rsidR="0097086B" w:rsidRPr="005B3252" w:rsidRDefault="00706846" w:rsidP="00FA0A0D">
      <w:pPr>
        <w:pStyle w:val="ListParagraph"/>
        <w:numPr>
          <w:ilvl w:val="2"/>
          <w:numId w:val="3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Contact t</w:t>
      </w:r>
      <w:r w:rsidR="0026715F" w:rsidRPr="005B3252">
        <w:rPr>
          <w:rFonts w:ascii="Cambria" w:hAnsi="Cambria" w:cstheme="minorHAnsi"/>
          <w:sz w:val="24"/>
          <w:szCs w:val="24"/>
        </w:rPr>
        <w:t xml:space="preserve">he </w:t>
      </w:r>
      <w:r w:rsidR="00A60A4B" w:rsidRPr="005B3252">
        <w:rPr>
          <w:rFonts w:ascii="Cambria" w:hAnsi="Cambria" w:cstheme="minorHAnsi"/>
          <w:sz w:val="24"/>
          <w:szCs w:val="24"/>
        </w:rPr>
        <w:t>GEMS/</w:t>
      </w:r>
      <w:r w:rsidR="00B72BC7" w:rsidRPr="005B3252">
        <w:rPr>
          <w:rFonts w:ascii="Cambria" w:hAnsi="Cambria" w:cstheme="minorHAnsi"/>
          <w:sz w:val="24"/>
          <w:szCs w:val="24"/>
        </w:rPr>
        <w:t>Environmental Protection Specialist</w:t>
      </w:r>
      <w:r w:rsidR="00626821" w:rsidRPr="005B3252">
        <w:rPr>
          <w:rFonts w:ascii="Cambria" w:hAnsi="Cambria" w:cstheme="minorHAnsi"/>
          <w:sz w:val="24"/>
          <w:szCs w:val="24"/>
        </w:rPr>
        <w:t xml:space="preserve"> </w:t>
      </w:r>
      <w:r w:rsidRPr="005B3252">
        <w:rPr>
          <w:rFonts w:ascii="Cambria" w:hAnsi="Cambria" w:cstheme="minorHAnsi"/>
          <w:sz w:val="24"/>
          <w:szCs w:val="24"/>
        </w:rPr>
        <w:t xml:space="preserve">to pick up the waste </w:t>
      </w:r>
      <w:r w:rsidR="0026715F" w:rsidRPr="005B3252">
        <w:rPr>
          <w:rFonts w:ascii="Cambria" w:hAnsi="Cambria" w:cstheme="minorHAnsi"/>
          <w:sz w:val="24"/>
          <w:szCs w:val="24"/>
        </w:rPr>
        <w:t>(</w:t>
      </w:r>
      <w:r w:rsidRPr="005B3252">
        <w:rPr>
          <w:rFonts w:ascii="Cambria" w:hAnsi="Cambria" w:cstheme="minorHAnsi"/>
          <w:sz w:val="24"/>
          <w:szCs w:val="24"/>
        </w:rPr>
        <w:t>412-</w:t>
      </w:r>
      <w:r w:rsidR="00B72BC7" w:rsidRPr="005B3252">
        <w:rPr>
          <w:rFonts w:ascii="Cambria" w:hAnsi="Cambria" w:cstheme="minorHAnsi"/>
          <w:sz w:val="24"/>
          <w:szCs w:val="24"/>
        </w:rPr>
        <w:t>822</w:t>
      </w:r>
      <w:r w:rsidR="002B0D46" w:rsidRPr="005B3252">
        <w:rPr>
          <w:rFonts w:ascii="Cambria" w:hAnsi="Cambria" w:cstheme="minorHAnsi"/>
          <w:sz w:val="24"/>
          <w:szCs w:val="24"/>
        </w:rPr>
        <w:t>-</w:t>
      </w:r>
      <w:r w:rsidR="00B72BC7" w:rsidRPr="005B3252">
        <w:rPr>
          <w:rFonts w:ascii="Cambria" w:hAnsi="Cambria" w:cstheme="minorHAnsi"/>
          <w:sz w:val="24"/>
          <w:szCs w:val="24"/>
        </w:rPr>
        <w:t>3197</w:t>
      </w:r>
      <w:r w:rsidR="0026715F" w:rsidRPr="005B3252">
        <w:rPr>
          <w:rFonts w:ascii="Cambria" w:hAnsi="Cambria" w:cstheme="minorHAnsi"/>
          <w:sz w:val="24"/>
          <w:szCs w:val="24"/>
        </w:rPr>
        <w:t>).</w:t>
      </w:r>
    </w:p>
    <w:p w14:paraId="1D5AB9E2" w14:textId="77777777" w:rsidR="0026715F" w:rsidRPr="005B3252" w:rsidRDefault="0026715F" w:rsidP="0097086B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Use</w:t>
      </w:r>
      <w:r w:rsidR="00C25D7B" w:rsidRPr="005B3252">
        <w:rPr>
          <w:rFonts w:ascii="Cambria" w:hAnsi="Cambria" w:cstheme="minorHAnsi"/>
          <w:sz w:val="24"/>
          <w:szCs w:val="24"/>
        </w:rPr>
        <w:t>d</w:t>
      </w:r>
      <w:r w:rsidRPr="005B3252">
        <w:rPr>
          <w:rFonts w:ascii="Cambria" w:hAnsi="Cambria" w:cstheme="minorHAnsi"/>
          <w:sz w:val="24"/>
          <w:szCs w:val="24"/>
        </w:rPr>
        <w:t xml:space="preserve"> liquid </w:t>
      </w:r>
      <w:r w:rsidR="00476679" w:rsidRPr="005B3252">
        <w:rPr>
          <w:rFonts w:ascii="Cambria" w:hAnsi="Cambria" w:cstheme="minorHAnsi"/>
          <w:sz w:val="24"/>
          <w:szCs w:val="24"/>
        </w:rPr>
        <w:t>cytotoxic</w:t>
      </w:r>
      <w:r w:rsidRPr="005B3252">
        <w:rPr>
          <w:rFonts w:ascii="Cambria" w:hAnsi="Cambria" w:cstheme="minorHAnsi"/>
          <w:sz w:val="24"/>
          <w:szCs w:val="24"/>
        </w:rPr>
        <w:t xml:space="preserve"> waste</w:t>
      </w:r>
      <w:r w:rsidR="00C25D7B" w:rsidRPr="005B3252">
        <w:rPr>
          <w:rFonts w:ascii="Cambria" w:hAnsi="Cambria" w:cstheme="minorHAnsi"/>
          <w:sz w:val="24"/>
          <w:szCs w:val="24"/>
        </w:rPr>
        <w:t>s</w:t>
      </w:r>
      <w:r w:rsidRPr="005B3252">
        <w:rPr>
          <w:rFonts w:ascii="Cambria" w:hAnsi="Cambria" w:cstheme="minorHAnsi"/>
          <w:sz w:val="24"/>
          <w:szCs w:val="24"/>
        </w:rPr>
        <w:t xml:space="preserve"> sh</w:t>
      </w:r>
      <w:r w:rsidR="009D2021" w:rsidRPr="005B3252">
        <w:rPr>
          <w:rFonts w:ascii="Cambria" w:hAnsi="Cambria" w:cstheme="minorHAnsi"/>
          <w:sz w:val="24"/>
          <w:szCs w:val="24"/>
        </w:rPr>
        <w:t xml:space="preserve">ould be collected in leak proof </w:t>
      </w:r>
      <w:r w:rsidRPr="005B3252">
        <w:rPr>
          <w:rFonts w:ascii="Cambria" w:hAnsi="Cambria" w:cstheme="minorHAnsi"/>
          <w:sz w:val="24"/>
          <w:szCs w:val="24"/>
        </w:rPr>
        <w:t>containers which are constructed from glass or plastic with tight fitting lids</w:t>
      </w:r>
      <w:r w:rsidR="008E734D" w:rsidRPr="005B3252">
        <w:rPr>
          <w:rFonts w:ascii="Cambria" w:hAnsi="Cambria" w:cstheme="minorHAnsi"/>
          <w:sz w:val="24"/>
          <w:szCs w:val="24"/>
        </w:rPr>
        <w:t xml:space="preserve"> (e.g., cell culture media bottles)</w:t>
      </w:r>
      <w:r w:rsidR="0097086B" w:rsidRPr="005B3252">
        <w:rPr>
          <w:rFonts w:ascii="Cambria" w:hAnsi="Cambria" w:cstheme="minorHAnsi"/>
          <w:sz w:val="24"/>
          <w:szCs w:val="24"/>
        </w:rPr>
        <w:t>.</w:t>
      </w:r>
    </w:p>
    <w:p w14:paraId="3C99C9BA" w14:textId="77777777" w:rsidR="0026715F" w:rsidRPr="005B3252" w:rsidRDefault="00C25D7B" w:rsidP="00792314">
      <w:pPr>
        <w:pStyle w:val="ListParagraph"/>
        <w:numPr>
          <w:ilvl w:val="2"/>
          <w:numId w:val="4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L</w:t>
      </w:r>
      <w:r w:rsidR="0026715F" w:rsidRPr="005B3252">
        <w:rPr>
          <w:rFonts w:ascii="Cambria" w:hAnsi="Cambria" w:cstheme="minorHAnsi"/>
          <w:sz w:val="24"/>
          <w:szCs w:val="24"/>
        </w:rPr>
        <w:t xml:space="preserve">iquid waste includes spent </w:t>
      </w:r>
      <w:r w:rsidR="00B72BC7" w:rsidRPr="005B3252">
        <w:rPr>
          <w:rFonts w:ascii="Cambria" w:hAnsi="Cambria" w:cstheme="minorHAnsi"/>
          <w:sz w:val="24"/>
          <w:szCs w:val="24"/>
        </w:rPr>
        <w:t>cytotoxic</w:t>
      </w:r>
      <w:r w:rsidR="0026715F" w:rsidRPr="005B3252">
        <w:rPr>
          <w:rFonts w:ascii="Cambria" w:hAnsi="Cambria" w:cstheme="minorHAnsi"/>
          <w:sz w:val="24"/>
          <w:szCs w:val="24"/>
        </w:rPr>
        <w:t xml:space="preserve"> waste as well as liquid cell culture waste from cells treated with </w:t>
      </w:r>
      <w:r w:rsidR="009D2021" w:rsidRPr="005B3252">
        <w:rPr>
          <w:rFonts w:ascii="Cambria" w:hAnsi="Cambria" w:cstheme="minorHAnsi"/>
          <w:sz w:val="24"/>
          <w:szCs w:val="24"/>
        </w:rPr>
        <w:t>cytotox</w:t>
      </w:r>
      <w:r w:rsidR="0026715F" w:rsidRPr="005B3252">
        <w:rPr>
          <w:rFonts w:ascii="Cambria" w:hAnsi="Cambria" w:cstheme="minorHAnsi"/>
          <w:sz w:val="24"/>
          <w:szCs w:val="24"/>
        </w:rPr>
        <w:t>ic agents.</w:t>
      </w:r>
    </w:p>
    <w:p w14:paraId="72DCA801" w14:textId="77777777" w:rsidR="0097086B" w:rsidRPr="005B3252" w:rsidRDefault="0026715F" w:rsidP="00FA0A0D">
      <w:pPr>
        <w:pStyle w:val="ListParagraph"/>
        <w:numPr>
          <w:ilvl w:val="2"/>
          <w:numId w:val="4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The waste container</w:t>
      </w:r>
      <w:r w:rsidR="008E734D" w:rsidRPr="005B3252">
        <w:rPr>
          <w:rFonts w:ascii="Cambria" w:hAnsi="Cambria" w:cstheme="minorHAnsi"/>
          <w:sz w:val="24"/>
          <w:szCs w:val="24"/>
        </w:rPr>
        <w:t xml:space="preserve"> </w:t>
      </w:r>
      <w:r w:rsidR="00914F5E" w:rsidRPr="005B3252">
        <w:rPr>
          <w:rFonts w:ascii="Cambria" w:hAnsi="Cambria" w:cstheme="minorHAnsi"/>
          <w:sz w:val="24"/>
          <w:szCs w:val="24"/>
        </w:rPr>
        <w:t xml:space="preserve">(e.g., cell culture media bottle) </w:t>
      </w:r>
      <w:r w:rsidRPr="005B3252">
        <w:rPr>
          <w:rFonts w:ascii="Cambria" w:hAnsi="Cambria" w:cstheme="minorHAnsi"/>
          <w:sz w:val="24"/>
          <w:szCs w:val="24"/>
        </w:rPr>
        <w:t xml:space="preserve">should be capped and placed in a </w:t>
      </w:r>
      <w:r w:rsidR="00E04F07" w:rsidRPr="005B3252">
        <w:rPr>
          <w:rFonts w:ascii="Cambria" w:hAnsi="Cambria" w:cstheme="minorHAnsi"/>
          <w:sz w:val="24"/>
          <w:szCs w:val="24"/>
        </w:rPr>
        <w:t xml:space="preserve">separate </w:t>
      </w:r>
      <w:r w:rsidR="00C25D7B" w:rsidRPr="005B3252">
        <w:rPr>
          <w:rFonts w:ascii="Cambria" w:hAnsi="Cambria" w:cstheme="minorHAnsi"/>
          <w:sz w:val="24"/>
          <w:szCs w:val="24"/>
        </w:rPr>
        <w:t xml:space="preserve">yellow </w:t>
      </w:r>
      <w:r w:rsidRPr="005B3252">
        <w:rPr>
          <w:rFonts w:ascii="Cambria" w:hAnsi="Cambria" w:cstheme="minorHAnsi"/>
          <w:sz w:val="24"/>
          <w:szCs w:val="24"/>
        </w:rPr>
        <w:t>chemotherape</w:t>
      </w:r>
      <w:r w:rsidR="00692298" w:rsidRPr="005B3252">
        <w:rPr>
          <w:rFonts w:ascii="Cambria" w:hAnsi="Cambria" w:cstheme="minorHAnsi"/>
          <w:sz w:val="24"/>
          <w:szCs w:val="24"/>
        </w:rPr>
        <w:t>utic waste container</w:t>
      </w:r>
      <w:r w:rsidRPr="005B3252">
        <w:rPr>
          <w:rFonts w:ascii="Cambria" w:hAnsi="Cambria" w:cstheme="minorHAnsi"/>
          <w:sz w:val="24"/>
          <w:szCs w:val="24"/>
        </w:rPr>
        <w:t xml:space="preserve">. </w:t>
      </w:r>
      <w:r w:rsidR="0097086B" w:rsidRPr="005B3252">
        <w:rPr>
          <w:rFonts w:ascii="Cambria" w:hAnsi="Cambria" w:cstheme="minorHAnsi"/>
          <w:sz w:val="24"/>
          <w:szCs w:val="24"/>
        </w:rPr>
        <w:t xml:space="preserve"> </w:t>
      </w:r>
    </w:p>
    <w:p w14:paraId="16261A7D" w14:textId="77777777" w:rsidR="0097086B" w:rsidRPr="005B3252" w:rsidRDefault="0026715F" w:rsidP="00FA0A0D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Solid c</w:t>
      </w:r>
      <w:r w:rsidR="006B313F" w:rsidRPr="005B3252">
        <w:rPr>
          <w:rFonts w:ascii="Cambria" w:hAnsi="Cambria" w:cstheme="minorHAnsi"/>
          <w:sz w:val="24"/>
          <w:szCs w:val="24"/>
        </w:rPr>
        <w:t xml:space="preserve">ytotoxic </w:t>
      </w:r>
      <w:r w:rsidRPr="005B3252">
        <w:rPr>
          <w:rFonts w:ascii="Cambria" w:hAnsi="Cambria" w:cstheme="minorHAnsi"/>
          <w:sz w:val="24"/>
          <w:szCs w:val="24"/>
        </w:rPr>
        <w:t>waste</w:t>
      </w:r>
      <w:r w:rsidR="00C25D7B" w:rsidRPr="005B3252">
        <w:rPr>
          <w:rFonts w:ascii="Cambria" w:hAnsi="Cambria" w:cstheme="minorHAnsi"/>
          <w:sz w:val="24"/>
          <w:szCs w:val="24"/>
        </w:rPr>
        <w:t>s</w:t>
      </w:r>
      <w:r w:rsidRPr="005B3252">
        <w:rPr>
          <w:rFonts w:ascii="Cambria" w:hAnsi="Cambria" w:cstheme="minorHAnsi"/>
          <w:sz w:val="24"/>
          <w:szCs w:val="24"/>
        </w:rPr>
        <w:t xml:space="preserve">, including items such as </w:t>
      </w:r>
      <w:r w:rsidR="00692298" w:rsidRPr="005B3252">
        <w:rPr>
          <w:rFonts w:ascii="Cambria" w:hAnsi="Cambria" w:cstheme="minorHAnsi"/>
          <w:sz w:val="24"/>
          <w:szCs w:val="24"/>
        </w:rPr>
        <w:t>personal protective equipmen</w:t>
      </w:r>
      <w:r w:rsidR="00BC6FAB" w:rsidRPr="005B3252">
        <w:rPr>
          <w:rFonts w:ascii="Cambria" w:hAnsi="Cambria" w:cstheme="minorHAnsi"/>
          <w:sz w:val="24"/>
          <w:szCs w:val="24"/>
        </w:rPr>
        <w:t xml:space="preserve">t that comes in contact with a </w:t>
      </w:r>
      <w:r w:rsidR="00133195" w:rsidRPr="005B3252">
        <w:rPr>
          <w:rFonts w:ascii="Cambria" w:hAnsi="Cambria" w:cstheme="minorHAnsi"/>
          <w:sz w:val="24"/>
          <w:szCs w:val="24"/>
        </w:rPr>
        <w:t>cytotoxic</w:t>
      </w:r>
      <w:r w:rsidR="00BC6FAB" w:rsidRPr="005B3252">
        <w:rPr>
          <w:rFonts w:ascii="Cambria" w:hAnsi="Cambria" w:cstheme="minorHAnsi"/>
          <w:sz w:val="24"/>
          <w:szCs w:val="24"/>
        </w:rPr>
        <w:t xml:space="preserve"> </w:t>
      </w:r>
      <w:r w:rsidR="00692298" w:rsidRPr="005B3252">
        <w:rPr>
          <w:rFonts w:ascii="Cambria" w:hAnsi="Cambria" w:cstheme="minorHAnsi"/>
          <w:sz w:val="24"/>
          <w:szCs w:val="24"/>
        </w:rPr>
        <w:t xml:space="preserve">agent during administration into an animal and </w:t>
      </w:r>
      <w:r w:rsidR="00E670AA" w:rsidRPr="005B3252">
        <w:rPr>
          <w:rFonts w:ascii="Cambria" w:hAnsi="Cambria" w:cstheme="minorHAnsi"/>
          <w:sz w:val="24"/>
          <w:szCs w:val="24"/>
        </w:rPr>
        <w:t xml:space="preserve">contaminated plastic </w:t>
      </w:r>
      <w:r w:rsidRPr="005B3252">
        <w:rPr>
          <w:rFonts w:ascii="Cambria" w:hAnsi="Cambria" w:cstheme="minorHAnsi"/>
          <w:sz w:val="24"/>
          <w:szCs w:val="24"/>
        </w:rPr>
        <w:t xml:space="preserve">ware from cell cultures treated with </w:t>
      </w:r>
      <w:r w:rsidR="00B726F9" w:rsidRPr="005B3252">
        <w:rPr>
          <w:rFonts w:ascii="Cambria" w:hAnsi="Cambria" w:cstheme="minorHAnsi"/>
          <w:sz w:val="24"/>
          <w:szCs w:val="24"/>
        </w:rPr>
        <w:t>cytotoxic</w:t>
      </w:r>
      <w:r w:rsidRPr="005B3252">
        <w:rPr>
          <w:rFonts w:ascii="Cambria" w:hAnsi="Cambria" w:cstheme="minorHAnsi"/>
          <w:sz w:val="24"/>
          <w:szCs w:val="24"/>
        </w:rPr>
        <w:t xml:space="preserve"> agents</w:t>
      </w:r>
      <w:r w:rsidR="00D605FD" w:rsidRPr="005B3252">
        <w:rPr>
          <w:rFonts w:ascii="Cambria" w:hAnsi="Cambria" w:cstheme="minorHAnsi"/>
          <w:sz w:val="24"/>
          <w:szCs w:val="24"/>
        </w:rPr>
        <w:t xml:space="preserve"> are considered to have trace amounts and</w:t>
      </w:r>
      <w:r w:rsidRPr="005B3252">
        <w:rPr>
          <w:rFonts w:ascii="Cambria" w:hAnsi="Cambria" w:cstheme="minorHAnsi"/>
          <w:sz w:val="24"/>
          <w:szCs w:val="24"/>
        </w:rPr>
        <w:t xml:space="preserve"> should be collected in </w:t>
      </w:r>
      <w:r w:rsidR="00B726F9" w:rsidRPr="005B3252">
        <w:rPr>
          <w:rFonts w:ascii="Cambria" w:hAnsi="Cambria" w:cstheme="minorHAnsi"/>
          <w:sz w:val="24"/>
          <w:szCs w:val="24"/>
        </w:rPr>
        <w:t xml:space="preserve">yellow </w:t>
      </w:r>
      <w:r w:rsidR="00C25D7B" w:rsidRPr="005B3252">
        <w:rPr>
          <w:rFonts w:ascii="Cambria" w:hAnsi="Cambria" w:cstheme="minorHAnsi"/>
          <w:sz w:val="24"/>
          <w:szCs w:val="24"/>
        </w:rPr>
        <w:t xml:space="preserve">plastic </w:t>
      </w:r>
      <w:r w:rsidRPr="005B3252">
        <w:rPr>
          <w:rFonts w:ascii="Cambria" w:hAnsi="Cambria" w:cstheme="minorHAnsi"/>
          <w:sz w:val="24"/>
          <w:szCs w:val="24"/>
        </w:rPr>
        <w:t xml:space="preserve">bags and then placed in </w:t>
      </w:r>
      <w:r w:rsidR="00065185" w:rsidRPr="005B3252">
        <w:rPr>
          <w:rFonts w:ascii="Cambria" w:hAnsi="Cambria" w:cstheme="minorHAnsi"/>
          <w:sz w:val="24"/>
          <w:szCs w:val="24"/>
        </w:rPr>
        <w:t xml:space="preserve">the </w:t>
      </w:r>
      <w:r w:rsidRPr="005B3252">
        <w:rPr>
          <w:rFonts w:ascii="Cambria" w:hAnsi="Cambria" w:cstheme="minorHAnsi"/>
          <w:sz w:val="24"/>
          <w:szCs w:val="24"/>
        </w:rPr>
        <w:t xml:space="preserve">yellow </w:t>
      </w:r>
      <w:r w:rsidR="00B726F9" w:rsidRPr="005B3252">
        <w:rPr>
          <w:rFonts w:ascii="Cambria" w:hAnsi="Cambria" w:cstheme="minorHAnsi"/>
          <w:sz w:val="24"/>
          <w:szCs w:val="24"/>
        </w:rPr>
        <w:t>waste container</w:t>
      </w:r>
      <w:r w:rsidR="00133195" w:rsidRPr="005B3252">
        <w:rPr>
          <w:rFonts w:ascii="Cambria" w:hAnsi="Cambria" w:cstheme="minorHAnsi"/>
          <w:sz w:val="24"/>
          <w:szCs w:val="24"/>
        </w:rPr>
        <w:t xml:space="preserve"> that </w:t>
      </w:r>
      <w:r w:rsidR="00B726F9" w:rsidRPr="005B3252">
        <w:rPr>
          <w:rFonts w:ascii="Cambria" w:hAnsi="Cambria" w:cstheme="minorHAnsi"/>
          <w:sz w:val="24"/>
          <w:szCs w:val="24"/>
        </w:rPr>
        <w:t>is</w:t>
      </w:r>
      <w:r w:rsidR="00133195" w:rsidRPr="005B3252">
        <w:rPr>
          <w:rFonts w:ascii="Cambria" w:hAnsi="Cambria" w:cstheme="minorHAnsi"/>
          <w:sz w:val="24"/>
          <w:szCs w:val="24"/>
        </w:rPr>
        <w:t xml:space="preserve"> labeled as “</w:t>
      </w:r>
      <w:r w:rsidRPr="005B3252">
        <w:rPr>
          <w:rFonts w:ascii="Cambria" w:hAnsi="Cambria" w:cstheme="minorHAnsi"/>
          <w:sz w:val="24"/>
          <w:szCs w:val="24"/>
        </w:rPr>
        <w:t>c</w:t>
      </w:r>
      <w:r w:rsidR="00133195" w:rsidRPr="005B3252">
        <w:rPr>
          <w:rFonts w:ascii="Cambria" w:hAnsi="Cambria" w:cstheme="minorHAnsi"/>
          <w:sz w:val="24"/>
          <w:szCs w:val="24"/>
        </w:rPr>
        <w:t>hemotherapeutic waste”</w:t>
      </w:r>
      <w:r w:rsidR="0097086B" w:rsidRPr="005B3252">
        <w:rPr>
          <w:rFonts w:ascii="Cambria" w:hAnsi="Cambria" w:cstheme="minorHAnsi"/>
          <w:sz w:val="24"/>
          <w:szCs w:val="24"/>
        </w:rPr>
        <w:t>.</w:t>
      </w:r>
    </w:p>
    <w:p w14:paraId="4ED2E515" w14:textId="77777777" w:rsidR="00E04F07" w:rsidRPr="005B3252" w:rsidRDefault="00C25D7B" w:rsidP="0050073E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Sharps disposal - </w:t>
      </w:r>
      <w:r w:rsidR="00DD79A3" w:rsidRPr="005B3252">
        <w:rPr>
          <w:rFonts w:ascii="Cambria" w:hAnsi="Cambria" w:cstheme="minorHAnsi"/>
          <w:sz w:val="24"/>
          <w:szCs w:val="24"/>
        </w:rPr>
        <w:t xml:space="preserve">Needles that are used for injection of </w:t>
      </w:r>
      <w:r w:rsidR="00B72BC7" w:rsidRPr="005B3252">
        <w:rPr>
          <w:rFonts w:ascii="Cambria" w:hAnsi="Cambria" w:cstheme="minorHAnsi"/>
          <w:sz w:val="24"/>
          <w:szCs w:val="24"/>
        </w:rPr>
        <w:t>cytotoxic</w:t>
      </w:r>
      <w:r w:rsidR="00DD79A3" w:rsidRPr="005B3252">
        <w:rPr>
          <w:rFonts w:ascii="Cambria" w:hAnsi="Cambria" w:cstheme="minorHAnsi"/>
          <w:sz w:val="24"/>
          <w:szCs w:val="24"/>
        </w:rPr>
        <w:t xml:space="preserve"> agents into animals </w:t>
      </w:r>
      <w:r w:rsidR="00394193" w:rsidRPr="005B3252">
        <w:rPr>
          <w:rFonts w:ascii="Cambria" w:hAnsi="Cambria" w:cstheme="minorHAnsi"/>
          <w:sz w:val="24"/>
          <w:szCs w:val="24"/>
        </w:rPr>
        <w:t>must</w:t>
      </w:r>
      <w:r w:rsidR="00DD79A3" w:rsidRPr="005B3252">
        <w:rPr>
          <w:rFonts w:ascii="Cambria" w:hAnsi="Cambria" w:cstheme="minorHAnsi"/>
          <w:sz w:val="24"/>
          <w:szCs w:val="24"/>
        </w:rPr>
        <w:t xml:space="preserve"> be disposed </w:t>
      </w:r>
      <w:r w:rsidR="00394193" w:rsidRPr="005B3252">
        <w:rPr>
          <w:rFonts w:ascii="Cambria" w:hAnsi="Cambria" w:cstheme="minorHAnsi"/>
          <w:sz w:val="24"/>
          <w:szCs w:val="24"/>
        </w:rPr>
        <w:t>in a yellow</w:t>
      </w:r>
      <w:r w:rsidRPr="005B3252">
        <w:rPr>
          <w:rFonts w:ascii="Cambria" w:hAnsi="Cambria" w:cstheme="minorHAnsi"/>
          <w:sz w:val="24"/>
          <w:szCs w:val="24"/>
        </w:rPr>
        <w:t xml:space="preserve"> </w:t>
      </w:r>
      <w:r w:rsidR="00B72BC7" w:rsidRPr="005B3252">
        <w:rPr>
          <w:rFonts w:ascii="Cambria" w:hAnsi="Cambria" w:cstheme="minorHAnsi"/>
          <w:sz w:val="24"/>
          <w:szCs w:val="24"/>
        </w:rPr>
        <w:t xml:space="preserve">and white </w:t>
      </w:r>
      <w:r w:rsidRPr="005B3252">
        <w:rPr>
          <w:rFonts w:ascii="Cambria" w:hAnsi="Cambria" w:cstheme="minorHAnsi"/>
          <w:sz w:val="24"/>
          <w:szCs w:val="24"/>
        </w:rPr>
        <w:t>Sharps container</w:t>
      </w:r>
      <w:r w:rsidR="00394193" w:rsidRPr="005B3252">
        <w:rPr>
          <w:rFonts w:ascii="Cambria" w:hAnsi="Cambria" w:cstheme="minorHAnsi"/>
          <w:sz w:val="24"/>
          <w:szCs w:val="24"/>
        </w:rPr>
        <w:t xml:space="preserve">.  This Sharps container must be dedicated to disposal of </w:t>
      </w:r>
      <w:r w:rsidR="00394193" w:rsidRPr="005B3252">
        <w:rPr>
          <w:rFonts w:ascii="Cambria" w:hAnsi="Cambria" w:cstheme="minorHAnsi"/>
          <w:sz w:val="24"/>
          <w:szCs w:val="24"/>
          <w:u w:val="single"/>
        </w:rPr>
        <w:t>only</w:t>
      </w:r>
      <w:r w:rsidR="00394193" w:rsidRPr="005B3252">
        <w:rPr>
          <w:rFonts w:ascii="Cambria" w:hAnsi="Cambria" w:cstheme="minorHAnsi"/>
          <w:sz w:val="24"/>
          <w:szCs w:val="24"/>
        </w:rPr>
        <w:t xml:space="preserve"> Sharps that </w:t>
      </w:r>
      <w:proofErr w:type="gramStart"/>
      <w:r w:rsidR="00394193" w:rsidRPr="005B3252">
        <w:rPr>
          <w:rFonts w:ascii="Cambria" w:hAnsi="Cambria" w:cstheme="minorHAnsi"/>
          <w:sz w:val="24"/>
          <w:szCs w:val="24"/>
        </w:rPr>
        <w:t>come into contact with</w:t>
      </w:r>
      <w:proofErr w:type="gramEnd"/>
      <w:r w:rsidR="00394193" w:rsidRPr="005B3252">
        <w:rPr>
          <w:rFonts w:ascii="Cambria" w:hAnsi="Cambria" w:cstheme="minorHAnsi"/>
          <w:sz w:val="24"/>
          <w:szCs w:val="24"/>
        </w:rPr>
        <w:t xml:space="preserve"> </w:t>
      </w:r>
      <w:r w:rsidR="00B72BC7" w:rsidRPr="005B3252">
        <w:rPr>
          <w:rFonts w:ascii="Cambria" w:hAnsi="Cambria" w:cstheme="minorHAnsi"/>
          <w:sz w:val="24"/>
          <w:szCs w:val="24"/>
        </w:rPr>
        <w:t>cytotoxic</w:t>
      </w:r>
      <w:r w:rsidR="00394193" w:rsidRPr="005B3252">
        <w:rPr>
          <w:rFonts w:ascii="Cambria" w:hAnsi="Cambria" w:cstheme="minorHAnsi"/>
          <w:sz w:val="24"/>
          <w:szCs w:val="24"/>
        </w:rPr>
        <w:t xml:space="preserve"> agents</w:t>
      </w:r>
      <w:r w:rsidR="00DD79A3" w:rsidRPr="005B3252">
        <w:rPr>
          <w:rFonts w:ascii="Cambria" w:hAnsi="Cambria" w:cstheme="minorHAnsi"/>
          <w:sz w:val="24"/>
          <w:szCs w:val="24"/>
        </w:rPr>
        <w:t>.</w:t>
      </w:r>
      <w:r w:rsidR="001434D9" w:rsidRPr="005B3252">
        <w:rPr>
          <w:rFonts w:ascii="Cambria" w:hAnsi="Cambria" w:cstheme="minorHAnsi"/>
          <w:sz w:val="24"/>
          <w:szCs w:val="24"/>
        </w:rPr>
        <w:t xml:space="preserve">  </w:t>
      </w:r>
      <w:r w:rsidR="00CD5BA0" w:rsidRPr="005B3252">
        <w:rPr>
          <w:rFonts w:ascii="Cambria" w:hAnsi="Cambria" w:cstheme="minorHAnsi"/>
          <w:sz w:val="24"/>
          <w:szCs w:val="24"/>
        </w:rPr>
        <w:t>Other</w:t>
      </w:r>
      <w:r w:rsidR="001434D9" w:rsidRPr="005B3252">
        <w:rPr>
          <w:rFonts w:ascii="Cambria" w:hAnsi="Cambria" w:cstheme="minorHAnsi"/>
          <w:sz w:val="24"/>
          <w:szCs w:val="24"/>
        </w:rPr>
        <w:t xml:space="preserve"> solid and liquid wastes </w:t>
      </w:r>
      <w:r w:rsidR="00CD5BA0" w:rsidRPr="005B3252">
        <w:rPr>
          <w:rFonts w:ascii="Cambria" w:hAnsi="Cambria" w:cstheme="minorHAnsi"/>
          <w:sz w:val="24"/>
          <w:szCs w:val="24"/>
        </w:rPr>
        <w:t xml:space="preserve">that are created </w:t>
      </w:r>
      <w:r w:rsidR="00F20296" w:rsidRPr="005B3252">
        <w:rPr>
          <w:rFonts w:ascii="Cambria" w:hAnsi="Cambria" w:cstheme="minorHAnsi"/>
          <w:sz w:val="24"/>
          <w:szCs w:val="24"/>
        </w:rPr>
        <w:t>should</w:t>
      </w:r>
      <w:r w:rsidR="001434D9" w:rsidRPr="005B3252">
        <w:rPr>
          <w:rFonts w:ascii="Cambria" w:hAnsi="Cambria" w:cstheme="minorHAnsi"/>
          <w:sz w:val="24"/>
          <w:szCs w:val="24"/>
        </w:rPr>
        <w:t xml:space="preserve"> be dispo</w:t>
      </w:r>
      <w:r w:rsidR="00C80895" w:rsidRPr="005B3252">
        <w:rPr>
          <w:rFonts w:ascii="Cambria" w:hAnsi="Cambria" w:cstheme="minorHAnsi"/>
          <w:sz w:val="24"/>
          <w:szCs w:val="24"/>
        </w:rPr>
        <w:t xml:space="preserve">sed in </w:t>
      </w:r>
      <w:r w:rsidR="001434D9" w:rsidRPr="005B3252">
        <w:rPr>
          <w:rFonts w:ascii="Cambria" w:hAnsi="Cambria" w:cstheme="minorHAnsi"/>
          <w:sz w:val="24"/>
          <w:szCs w:val="24"/>
        </w:rPr>
        <w:t xml:space="preserve">larger yellow waste containers as described </w:t>
      </w:r>
      <w:r w:rsidR="00C80895" w:rsidRPr="005B3252">
        <w:rPr>
          <w:rFonts w:ascii="Cambria" w:hAnsi="Cambria" w:cstheme="minorHAnsi"/>
          <w:sz w:val="24"/>
          <w:szCs w:val="24"/>
        </w:rPr>
        <w:t xml:space="preserve">in sections b and c </w:t>
      </w:r>
      <w:r w:rsidR="001434D9" w:rsidRPr="005B3252">
        <w:rPr>
          <w:rFonts w:ascii="Cambria" w:hAnsi="Cambria" w:cstheme="minorHAnsi"/>
          <w:sz w:val="24"/>
          <w:szCs w:val="24"/>
        </w:rPr>
        <w:t>above.</w:t>
      </w:r>
      <w:r w:rsidR="00DD79A3" w:rsidRPr="005B3252">
        <w:rPr>
          <w:rFonts w:ascii="Cambria" w:hAnsi="Cambria" w:cstheme="minorHAnsi"/>
          <w:sz w:val="24"/>
          <w:szCs w:val="24"/>
        </w:rPr>
        <w:t xml:space="preserve">  </w:t>
      </w:r>
      <w:r w:rsidR="00952E7C" w:rsidRPr="005B3252">
        <w:rPr>
          <w:rFonts w:ascii="Cambria" w:hAnsi="Cambria" w:cstheme="minorHAnsi"/>
          <w:sz w:val="24"/>
          <w:szCs w:val="24"/>
        </w:rPr>
        <w:t>Sharps w</w:t>
      </w:r>
      <w:r w:rsidR="00A811D6" w:rsidRPr="005B3252">
        <w:rPr>
          <w:rFonts w:ascii="Cambria" w:hAnsi="Cambria" w:cstheme="minorHAnsi"/>
          <w:sz w:val="24"/>
          <w:szCs w:val="24"/>
        </w:rPr>
        <w:t xml:space="preserve">aste </w:t>
      </w:r>
      <w:r w:rsidR="00133195" w:rsidRPr="005B3252">
        <w:rPr>
          <w:rFonts w:ascii="Cambria" w:hAnsi="Cambria" w:cstheme="minorHAnsi"/>
          <w:sz w:val="24"/>
          <w:szCs w:val="24"/>
        </w:rPr>
        <w:t>c</w:t>
      </w:r>
      <w:r w:rsidR="00A811D6" w:rsidRPr="005B3252">
        <w:rPr>
          <w:rFonts w:ascii="Cambria" w:hAnsi="Cambria" w:cstheme="minorHAnsi"/>
          <w:sz w:val="24"/>
          <w:szCs w:val="24"/>
        </w:rPr>
        <w:t xml:space="preserve">ontainers </w:t>
      </w:r>
      <w:r w:rsidR="005A769B" w:rsidRPr="005B3252">
        <w:rPr>
          <w:rFonts w:ascii="Cambria" w:hAnsi="Cambria" w:cstheme="minorHAnsi"/>
          <w:sz w:val="24"/>
          <w:szCs w:val="24"/>
        </w:rPr>
        <w:t xml:space="preserve">used to collect </w:t>
      </w:r>
      <w:r w:rsidR="00A60A4B" w:rsidRPr="005B3252">
        <w:rPr>
          <w:rFonts w:ascii="Cambria" w:hAnsi="Cambria" w:cstheme="minorHAnsi"/>
          <w:sz w:val="24"/>
          <w:szCs w:val="24"/>
        </w:rPr>
        <w:t>cytotoxic</w:t>
      </w:r>
      <w:r w:rsidR="005A769B" w:rsidRPr="005B3252">
        <w:rPr>
          <w:rFonts w:ascii="Cambria" w:hAnsi="Cambria" w:cstheme="minorHAnsi"/>
          <w:sz w:val="24"/>
          <w:szCs w:val="24"/>
        </w:rPr>
        <w:t xml:space="preserve"> wastes </w:t>
      </w:r>
      <w:r w:rsidR="00E04F07" w:rsidRPr="005B3252">
        <w:rPr>
          <w:rFonts w:ascii="Cambria" w:hAnsi="Cambria" w:cstheme="minorHAnsi"/>
          <w:sz w:val="24"/>
          <w:szCs w:val="24"/>
        </w:rPr>
        <w:t>are yellow and white, puncture-proof and leak-proof, and are labeled “Chemotherapeutic Waste”.</w:t>
      </w:r>
      <w:r w:rsidR="0050073E" w:rsidRPr="005B3252">
        <w:rPr>
          <w:rFonts w:ascii="Cambria" w:hAnsi="Cambria" w:cstheme="minorHAnsi"/>
          <w:sz w:val="24"/>
          <w:szCs w:val="24"/>
        </w:rPr>
        <w:t xml:space="preserve">  </w:t>
      </w:r>
      <w:r w:rsidR="00E04F07" w:rsidRPr="005B3252">
        <w:rPr>
          <w:rFonts w:ascii="Cambria" w:hAnsi="Cambria" w:cstheme="minorHAnsi"/>
          <w:sz w:val="24"/>
          <w:szCs w:val="24"/>
        </w:rPr>
        <w:t>C</w:t>
      </w:r>
      <w:r w:rsidR="007E3BBF" w:rsidRPr="005B3252">
        <w:rPr>
          <w:rFonts w:ascii="Cambria" w:hAnsi="Cambria" w:cstheme="minorHAnsi"/>
          <w:sz w:val="24"/>
          <w:szCs w:val="24"/>
        </w:rPr>
        <w:t>ontact</w:t>
      </w:r>
      <w:r w:rsidR="00E04F07" w:rsidRPr="005B3252">
        <w:rPr>
          <w:rFonts w:ascii="Cambria" w:hAnsi="Cambria" w:cstheme="minorHAnsi"/>
          <w:sz w:val="24"/>
          <w:szCs w:val="24"/>
        </w:rPr>
        <w:t xml:space="preserve"> </w:t>
      </w:r>
      <w:r w:rsidR="00E1736B" w:rsidRPr="005B3252">
        <w:rPr>
          <w:rFonts w:ascii="Cambria" w:hAnsi="Cambria" w:cstheme="minorHAnsi"/>
          <w:sz w:val="24"/>
          <w:szCs w:val="24"/>
        </w:rPr>
        <w:t xml:space="preserve">the </w:t>
      </w:r>
      <w:r w:rsidR="004362A5" w:rsidRPr="005B3252">
        <w:rPr>
          <w:rFonts w:ascii="Cambria" w:hAnsi="Cambria" w:cstheme="minorHAnsi"/>
          <w:sz w:val="24"/>
          <w:szCs w:val="24"/>
        </w:rPr>
        <w:t>Environmental Management Service (</w:t>
      </w:r>
      <w:r w:rsidR="0050073E" w:rsidRPr="005B3252">
        <w:rPr>
          <w:rFonts w:ascii="Cambria" w:hAnsi="Cambria" w:cstheme="minorHAnsi"/>
          <w:sz w:val="24"/>
          <w:szCs w:val="24"/>
        </w:rPr>
        <w:t>EMS</w:t>
      </w:r>
      <w:r w:rsidR="004362A5" w:rsidRPr="005B3252">
        <w:rPr>
          <w:rFonts w:ascii="Cambria" w:hAnsi="Cambria" w:cstheme="minorHAnsi"/>
          <w:sz w:val="24"/>
          <w:szCs w:val="24"/>
        </w:rPr>
        <w:t xml:space="preserve">) </w:t>
      </w:r>
      <w:r w:rsidR="00E04F07" w:rsidRPr="005B3252">
        <w:rPr>
          <w:rFonts w:ascii="Cambria" w:hAnsi="Cambria" w:cstheme="minorHAnsi"/>
          <w:sz w:val="24"/>
          <w:szCs w:val="24"/>
        </w:rPr>
        <w:t>to pick up the waste</w:t>
      </w:r>
      <w:r w:rsidR="004362A5" w:rsidRPr="005B3252">
        <w:rPr>
          <w:rFonts w:ascii="Cambria" w:hAnsi="Cambria" w:cstheme="minorHAnsi"/>
          <w:sz w:val="24"/>
          <w:szCs w:val="24"/>
        </w:rPr>
        <w:t xml:space="preserve"> (412-360-3685)</w:t>
      </w:r>
      <w:r w:rsidR="00E04F07" w:rsidRPr="005B3252">
        <w:rPr>
          <w:rFonts w:ascii="Cambria" w:hAnsi="Cambria" w:cstheme="minorHAnsi"/>
          <w:sz w:val="24"/>
          <w:szCs w:val="24"/>
        </w:rPr>
        <w:t>.</w:t>
      </w:r>
    </w:p>
    <w:p w14:paraId="0BAB2EE6" w14:textId="77777777" w:rsidR="00D605FD" w:rsidRPr="005B3252" w:rsidRDefault="000C7522" w:rsidP="0050073E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Bulk </w:t>
      </w:r>
      <w:r w:rsidR="006E0EDD" w:rsidRPr="005B3252">
        <w:rPr>
          <w:rFonts w:ascii="Cambria" w:hAnsi="Cambria" w:cstheme="minorHAnsi"/>
          <w:sz w:val="24"/>
          <w:szCs w:val="24"/>
        </w:rPr>
        <w:t xml:space="preserve">cytotoxic </w:t>
      </w:r>
      <w:r w:rsidRPr="005B3252">
        <w:rPr>
          <w:rFonts w:ascii="Cambria" w:hAnsi="Cambria" w:cstheme="minorHAnsi"/>
          <w:sz w:val="24"/>
          <w:szCs w:val="24"/>
        </w:rPr>
        <w:t>agents include drug vials, ampules, or other containers filled to a weight greater than 3% of the capacity of the container.</w:t>
      </w:r>
      <w:r w:rsidR="00536494" w:rsidRPr="005B3252">
        <w:rPr>
          <w:rFonts w:ascii="Cambria" w:hAnsi="Cambria" w:cstheme="minorHAnsi"/>
          <w:sz w:val="24"/>
          <w:szCs w:val="24"/>
        </w:rPr>
        <w:t xml:space="preserve">  These “bulk” items must be disposed in the</w:t>
      </w:r>
      <w:r w:rsidR="006E0EDD" w:rsidRPr="005B3252">
        <w:rPr>
          <w:rFonts w:ascii="Cambria" w:hAnsi="Cambria" w:cstheme="minorHAnsi"/>
          <w:sz w:val="24"/>
          <w:szCs w:val="24"/>
        </w:rPr>
        <w:t xml:space="preserve"> designated</w:t>
      </w:r>
      <w:r w:rsidR="00536494" w:rsidRPr="005B3252">
        <w:rPr>
          <w:rFonts w:ascii="Cambria" w:hAnsi="Cambria" w:cstheme="minorHAnsi"/>
          <w:sz w:val="24"/>
          <w:szCs w:val="24"/>
        </w:rPr>
        <w:t xml:space="preserve"> black plastic container.  U-Listed wastes (i.e., streptozotocin) </w:t>
      </w:r>
      <w:r w:rsidR="00BC6828" w:rsidRPr="005B3252">
        <w:rPr>
          <w:rFonts w:ascii="Cambria" w:hAnsi="Cambria" w:cstheme="minorHAnsi"/>
          <w:sz w:val="24"/>
          <w:szCs w:val="24"/>
        </w:rPr>
        <w:t xml:space="preserve">must also be disposed in the black containers.  All bulk </w:t>
      </w:r>
      <w:r w:rsidR="006E0EDD" w:rsidRPr="005B3252">
        <w:rPr>
          <w:rFonts w:ascii="Cambria" w:hAnsi="Cambria" w:cstheme="minorHAnsi"/>
          <w:sz w:val="24"/>
          <w:szCs w:val="24"/>
        </w:rPr>
        <w:t>cytotoxic</w:t>
      </w:r>
      <w:r w:rsidR="00BC6828" w:rsidRPr="005B3252">
        <w:rPr>
          <w:rFonts w:ascii="Cambria" w:hAnsi="Cambria" w:cstheme="minorHAnsi"/>
          <w:sz w:val="24"/>
          <w:szCs w:val="24"/>
        </w:rPr>
        <w:t xml:space="preserve"> agents are </w:t>
      </w:r>
      <w:r w:rsidR="00536494" w:rsidRPr="005B3252">
        <w:rPr>
          <w:rFonts w:ascii="Cambria" w:hAnsi="Cambria" w:cstheme="minorHAnsi"/>
          <w:sz w:val="24"/>
          <w:szCs w:val="24"/>
        </w:rPr>
        <w:t>disposed through the hazardous waste disposal program.  Contact the GEMS/Environmental Protection Specialist to pick up the waste</w:t>
      </w:r>
      <w:r w:rsidR="004362A5" w:rsidRPr="005B3252">
        <w:rPr>
          <w:rFonts w:ascii="Cambria" w:hAnsi="Cambria" w:cstheme="minorHAnsi"/>
          <w:sz w:val="24"/>
          <w:szCs w:val="24"/>
        </w:rPr>
        <w:t xml:space="preserve"> (412-822-3197)</w:t>
      </w:r>
      <w:r w:rsidR="00536494" w:rsidRPr="005B3252">
        <w:rPr>
          <w:rFonts w:ascii="Cambria" w:hAnsi="Cambria" w:cstheme="minorHAnsi"/>
          <w:sz w:val="24"/>
          <w:szCs w:val="24"/>
        </w:rPr>
        <w:t>.</w:t>
      </w:r>
    </w:p>
    <w:p w14:paraId="4132DFFB" w14:textId="77777777" w:rsidR="00E66077" w:rsidRPr="005B3252" w:rsidRDefault="00E66077" w:rsidP="00E66077">
      <w:pPr>
        <w:pStyle w:val="ListParagraph"/>
        <w:ind w:left="0"/>
        <w:rPr>
          <w:rFonts w:ascii="Cambria" w:hAnsi="Cambria" w:cstheme="minorHAnsi"/>
          <w:sz w:val="24"/>
          <w:szCs w:val="24"/>
        </w:rPr>
      </w:pPr>
    </w:p>
    <w:p w14:paraId="57C78363" w14:textId="77777777" w:rsidR="00A811D6" w:rsidRPr="005B3252" w:rsidRDefault="00A811D6" w:rsidP="00A811D6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Spill Clean-Up</w:t>
      </w:r>
    </w:p>
    <w:p w14:paraId="1C0859B0" w14:textId="77777777" w:rsidR="00A811D6" w:rsidRPr="005B3252" w:rsidRDefault="00A811D6" w:rsidP="00A811D6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Spill kits should be kept </w:t>
      </w:r>
      <w:r w:rsidR="00CB49A6" w:rsidRPr="005B3252">
        <w:rPr>
          <w:rFonts w:ascii="Cambria" w:hAnsi="Cambria" w:cstheme="minorHAnsi"/>
          <w:sz w:val="24"/>
          <w:szCs w:val="24"/>
        </w:rPr>
        <w:t>in all areas where cytotoxic agents are routinely used.</w:t>
      </w:r>
    </w:p>
    <w:p w14:paraId="07657DEC" w14:textId="77777777" w:rsidR="00CB49A6" w:rsidRPr="005B3252" w:rsidRDefault="00CB49A6" w:rsidP="00A811D6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A spill kit should contain the following:</w:t>
      </w:r>
    </w:p>
    <w:p w14:paraId="5B9C7710" w14:textId="77777777" w:rsidR="00CB49A6" w:rsidRPr="005B3252" w:rsidRDefault="00CB49A6" w:rsidP="00CB49A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lastRenderedPageBreak/>
        <w:t xml:space="preserve">Two (2) pairs of disposable </w:t>
      </w:r>
      <w:r w:rsidR="004F6B57" w:rsidRPr="005B3252">
        <w:rPr>
          <w:rFonts w:ascii="Cambria" w:hAnsi="Cambria" w:cstheme="minorHAnsi"/>
          <w:sz w:val="24"/>
          <w:szCs w:val="24"/>
        </w:rPr>
        <w:t xml:space="preserve">“chemotherapeutic” </w:t>
      </w:r>
      <w:r w:rsidRPr="005B3252">
        <w:rPr>
          <w:rFonts w:ascii="Cambria" w:hAnsi="Cambria" w:cstheme="minorHAnsi"/>
          <w:sz w:val="24"/>
          <w:szCs w:val="24"/>
        </w:rPr>
        <w:t xml:space="preserve">gloves </w:t>
      </w:r>
    </w:p>
    <w:p w14:paraId="1C9080B9" w14:textId="77777777" w:rsidR="00CB49A6" w:rsidRPr="005B3252" w:rsidRDefault="00CB49A6" w:rsidP="00CB49A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Low-permeability protective garments (gown, shoe covers)</w:t>
      </w:r>
    </w:p>
    <w:p w14:paraId="6EA6FFDD" w14:textId="77777777" w:rsidR="00CB49A6" w:rsidRPr="005B3252" w:rsidRDefault="00CB49A6" w:rsidP="00CB49A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Safety glasses or splash goggles</w:t>
      </w:r>
    </w:p>
    <w:p w14:paraId="17B2A624" w14:textId="77777777" w:rsidR="00150C3C" w:rsidRPr="005B3252" w:rsidRDefault="00C26160" w:rsidP="00CB49A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N95 </w:t>
      </w:r>
      <w:r w:rsidR="00150C3C" w:rsidRPr="005B3252">
        <w:rPr>
          <w:rFonts w:ascii="Cambria" w:hAnsi="Cambria" w:cstheme="minorHAnsi"/>
          <w:sz w:val="24"/>
          <w:szCs w:val="24"/>
        </w:rPr>
        <w:t>Respirator</w:t>
      </w:r>
    </w:p>
    <w:p w14:paraId="3B9C7970" w14:textId="77777777" w:rsidR="00CB49A6" w:rsidRPr="005B3252" w:rsidRDefault="00CB49A6" w:rsidP="00CB49A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Absorbent plastic-backed spill pads</w:t>
      </w:r>
    </w:p>
    <w:p w14:paraId="7CEB86AA" w14:textId="77777777" w:rsidR="00CB49A6" w:rsidRPr="005B3252" w:rsidRDefault="00CB49A6" w:rsidP="00CB49A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Disposable towels</w:t>
      </w:r>
    </w:p>
    <w:p w14:paraId="729A24CF" w14:textId="77777777" w:rsidR="00CB49A6" w:rsidRPr="005B3252" w:rsidRDefault="00CB49A6" w:rsidP="00CB49A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Two (2) hazardous waste disposal bags</w:t>
      </w:r>
      <w:r w:rsidR="00FE1C30" w:rsidRPr="005B3252">
        <w:rPr>
          <w:rFonts w:ascii="Cambria" w:hAnsi="Cambria" w:cstheme="minorHAnsi"/>
          <w:sz w:val="24"/>
          <w:szCs w:val="24"/>
        </w:rPr>
        <w:t xml:space="preserve"> (yellow)</w:t>
      </w:r>
    </w:p>
    <w:p w14:paraId="1E831F8C" w14:textId="77777777" w:rsidR="00CB49A6" w:rsidRPr="005B3252" w:rsidRDefault="00CB49A6" w:rsidP="00CB49A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Disposable scoop</w:t>
      </w:r>
    </w:p>
    <w:p w14:paraId="275E0B90" w14:textId="77777777" w:rsidR="00CB49A6" w:rsidRPr="005B3252" w:rsidRDefault="00CB49A6" w:rsidP="00CB49A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Warning sign</w:t>
      </w:r>
    </w:p>
    <w:p w14:paraId="5DEE54A6" w14:textId="77777777" w:rsidR="00CB49A6" w:rsidRPr="005B3252" w:rsidRDefault="00CB49A6" w:rsidP="00A811D6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Spill must be cleaned up immediately.  </w:t>
      </w:r>
    </w:p>
    <w:p w14:paraId="1B324D22" w14:textId="77777777" w:rsidR="00CB49A6" w:rsidRPr="005B3252" w:rsidRDefault="00CB49A6" w:rsidP="00A811D6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Spills should be cleaned according to the following procedures:</w:t>
      </w:r>
    </w:p>
    <w:p w14:paraId="73C5C93F" w14:textId="77777777" w:rsidR="00102796" w:rsidRPr="005B3252" w:rsidRDefault="00102796" w:rsidP="0010279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Identify that a spill has occurred and warn others by placing specific warning signs around the contaminated area to prevent approaching traffic.</w:t>
      </w:r>
    </w:p>
    <w:p w14:paraId="05C66310" w14:textId="77777777" w:rsidR="00102796" w:rsidRPr="005B3252" w:rsidRDefault="002F7F1E" w:rsidP="0010279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Don appropriate PPE from the spill kit</w:t>
      </w:r>
    </w:p>
    <w:p w14:paraId="26D302F4" w14:textId="77777777" w:rsidR="002F7F1E" w:rsidRPr="005B3252" w:rsidRDefault="002F7F1E" w:rsidP="0010279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If applicable, remove glass fragments using enclosed scoop and dispose of in puncture-resistant container.</w:t>
      </w:r>
    </w:p>
    <w:p w14:paraId="08250F94" w14:textId="77777777" w:rsidR="002F7F1E" w:rsidRPr="005B3252" w:rsidRDefault="002F7F1E" w:rsidP="0010279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Wipe liquids with enclosed absorbent spill pad; remove powder with dampened gauze or absorbent spill pad</w:t>
      </w:r>
    </w:p>
    <w:p w14:paraId="10D35871" w14:textId="77777777" w:rsidR="002F7F1E" w:rsidRPr="005B3252" w:rsidRDefault="002F7F1E" w:rsidP="0010279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Proceed from areas of lesser to greater contamination when cleaning.</w:t>
      </w:r>
    </w:p>
    <w:p w14:paraId="16F498F5" w14:textId="77777777" w:rsidR="002F7F1E" w:rsidRPr="005B3252" w:rsidRDefault="002F7F1E" w:rsidP="0010279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The contaminated surface should be washed with detergent, then several times with water. </w:t>
      </w:r>
    </w:p>
    <w:p w14:paraId="409CA16E" w14:textId="77777777" w:rsidR="002F7F1E" w:rsidRPr="005B3252" w:rsidRDefault="002F7F1E" w:rsidP="0010279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All contaminated materials should be placed in the enclosed disposal bags, sealed and then placed in the designated </w:t>
      </w:r>
      <w:r w:rsidR="00FE1C30" w:rsidRPr="005B3252">
        <w:rPr>
          <w:rFonts w:ascii="Cambria" w:hAnsi="Cambria" w:cstheme="minorHAnsi"/>
          <w:sz w:val="24"/>
          <w:szCs w:val="24"/>
        </w:rPr>
        <w:t>yellow</w:t>
      </w:r>
      <w:r w:rsidRPr="005B3252">
        <w:rPr>
          <w:rFonts w:ascii="Cambria" w:hAnsi="Cambria" w:cstheme="minorHAnsi"/>
          <w:sz w:val="24"/>
          <w:szCs w:val="24"/>
        </w:rPr>
        <w:t xml:space="preserve"> waste container.</w:t>
      </w:r>
    </w:p>
    <w:p w14:paraId="53E9DC2A" w14:textId="77777777" w:rsidR="002F7F1E" w:rsidRPr="005B3252" w:rsidRDefault="002F7F1E" w:rsidP="00102796">
      <w:pPr>
        <w:pStyle w:val="ListParagraph"/>
        <w:numPr>
          <w:ilvl w:val="2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Spills within the biosafety cabinet should be cleaned immediately.</w:t>
      </w:r>
    </w:p>
    <w:p w14:paraId="4DB023FA" w14:textId="77777777" w:rsidR="00C71F4C" w:rsidRPr="005B3252" w:rsidRDefault="00C71F4C" w:rsidP="00C71F4C">
      <w:pPr>
        <w:pStyle w:val="ListParagraph"/>
        <w:numPr>
          <w:ilvl w:val="3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A spill kit should be used if the spill volume exceeds 150 milliliters.</w:t>
      </w:r>
    </w:p>
    <w:p w14:paraId="79611D29" w14:textId="77777777" w:rsidR="00C71F4C" w:rsidRPr="005B3252" w:rsidRDefault="00C71F4C" w:rsidP="00C71F4C">
      <w:pPr>
        <w:pStyle w:val="ListParagraph"/>
        <w:numPr>
          <w:ilvl w:val="3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Spills should be cleane</w:t>
      </w:r>
      <w:r w:rsidR="00FE1C30" w:rsidRPr="005B3252">
        <w:rPr>
          <w:rFonts w:ascii="Cambria" w:hAnsi="Cambria" w:cstheme="minorHAnsi"/>
          <w:sz w:val="24"/>
          <w:szCs w:val="24"/>
        </w:rPr>
        <w:t>d first with water, then a disinfectant</w:t>
      </w:r>
      <w:r w:rsidRPr="005B3252">
        <w:rPr>
          <w:rFonts w:ascii="Cambria" w:hAnsi="Cambria" w:cstheme="minorHAnsi"/>
          <w:sz w:val="24"/>
          <w:szCs w:val="24"/>
        </w:rPr>
        <w:t>.</w:t>
      </w:r>
    </w:p>
    <w:p w14:paraId="1DA8AAF4" w14:textId="77777777" w:rsidR="00C71F4C" w:rsidRPr="005B3252" w:rsidRDefault="00C71F4C" w:rsidP="00C71F4C">
      <w:pPr>
        <w:pStyle w:val="ListParagraph"/>
        <w:numPr>
          <w:ilvl w:val="3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The biosafety cabinet should be thoroughly cleaned after spill cleanup.</w:t>
      </w:r>
    </w:p>
    <w:p w14:paraId="6AB30C42" w14:textId="77777777" w:rsidR="00CB49A6" w:rsidRPr="005B3252" w:rsidRDefault="00A32EAC" w:rsidP="00A811D6">
      <w:pPr>
        <w:pStyle w:val="ListParagraph"/>
        <w:numPr>
          <w:ilvl w:val="1"/>
          <w:numId w:val="1"/>
        </w:numPr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 xml:space="preserve">For large spills (spill amounts larger than 5 milliliters or 5 grams), contact the Spill Response Team at 412-360-3705 during normal business hours </w:t>
      </w:r>
      <w:r w:rsidR="00C26160" w:rsidRPr="005B3252">
        <w:rPr>
          <w:rFonts w:ascii="Cambria" w:hAnsi="Cambria" w:cstheme="minorHAnsi"/>
          <w:sz w:val="24"/>
          <w:szCs w:val="24"/>
        </w:rPr>
        <w:t>or</w:t>
      </w:r>
      <w:r w:rsidRPr="005B3252">
        <w:rPr>
          <w:rFonts w:ascii="Cambria" w:hAnsi="Cambria" w:cstheme="minorHAnsi"/>
          <w:sz w:val="24"/>
          <w:szCs w:val="24"/>
        </w:rPr>
        <w:t xml:space="preserve"> dial the Boiler Plant at 412-360-</w:t>
      </w:r>
      <w:r w:rsidR="00F14F46" w:rsidRPr="005B3252">
        <w:rPr>
          <w:rFonts w:ascii="Cambria" w:hAnsi="Cambria" w:cstheme="minorHAnsi"/>
          <w:sz w:val="24"/>
          <w:szCs w:val="24"/>
        </w:rPr>
        <w:t>6139</w:t>
      </w:r>
      <w:r w:rsidRPr="005B3252">
        <w:rPr>
          <w:rFonts w:ascii="Cambria" w:hAnsi="Cambria" w:cstheme="minorHAnsi"/>
          <w:sz w:val="24"/>
          <w:szCs w:val="24"/>
        </w:rPr>
        <w:t xml:space="preserve"> during non-business hours.</w:t>
      </w:r>
    </w:p>
    <w:p w14:paraId="71EA33F6" w14:textId="77777777" w:rsidR="00792314" w:rsidRPr="005B3252" w:rsidRDefault="00792314" w:rsidP="00E66077">
      <w:pPr>
        <w:pStyle w:val="ListParagraph"/>
        <w:ind w:left="0"/>
        <w:rPr>
          <w:rFonts w:ascii="Cambria" w:hAnsi="Cambria" w:cstheme="minorHAnsi"/>
          <w:sz w:val="24"/>
          <w:szCs w:val="24"/>
        </w:rPr>
      </w:pPr>
    </w:p>
    <w:p w14:paraId="40D86B77" w14:textId="77777777" w:rsidR="008B2D8C" w:rsidRPr="005B3252" w:rsidRDefault="008B2D8C" w:rsidP="009F26A6">
      <w:pPr>
        <w:pStyle w:val="ListParagraph"/>
        <w:rPr>
          <w:rFonts w:ascii="Cambria" w:hAnsi="Cambria" w:cstheme="minorHAnsi"/>
          <w:sz w:val="24"/>
          <w:szCs w:val="24"/>
        </w:rPr>
      </w:pPr>
      <w:r w:rsidRPr="005B3252">
        <w:rPr>
          <w:rFonts w:ascii="Cambria" w:hAnsi="Cambria" w:cstheme="minorHAnsi"/>
          <w:sz w:val="24"/>
          <w:szCs w:val="24"/>
        </w:rPr>
        <w:t>Refer to Medical Center Memorandum (MCM) TX-035 Handling of Cytotoxic Agents and EC-046 Exposure to Hazardous Drugs for additional information on the use of cytotoxic drugs within the VAPHS.</w:t>
      </w:r>
    </w:p>
    <w:sectPr w:rsidR="008B2D8C" w:rsidRPr="005B3252" w:rsidSect="00983A7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92AEF" w14:textId="77777777" w:rsidR="004F3ECF" w:rsidRDefault="004F3ECF" w:rsidP="009F28A3">
      <w:pPr>
        <w:spacing w:after="0" w:line="240" w:lineRule="auto"/>
      </w:pPr>
      <w:r>
        <w:separator/>
      </w:r>
    </w:p>
  </w:endnote>
  <w:endnote w:type="continuationSeparator" w:id="0">
    <w:p w14:paraId="15E2D8C3" w14:textId="77777777" w:rsidR="004F3ECF" w:rsidRDefault="004F3ECF" w:rsidP="009F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AFC1" w14:textId="77777777" w:rsidR="009F28A3" w:rsidRPr="00263FEB" w:rsidRDefault="00263FEB">
    <w:pPr>
      <w:pStyle w:val="Footer"/>
      <w:rPr>
        <w:sz w:val="20"/>
        <w:szCs w:val="20"/>
      </w:rPr>
    </w:pPr>
    <w:r w:rsidRPr="00B26A1B">
      <w:rPr>
        <w:rFonts w:ascii="Times New Roman" w:hAnsi="Times New Roman"/>
        <w:sz w:val="20"/>
        <w:szCs w:val="20"/>
      </w:rPr>
      <w:t xml:space="preserve">VAPHS R&amp;D Guidelines for </w:t>
    </w:r>
    <w:r w:rsidR="009B784D" w:rsidRPr="00B26A1B">
      <w:rPr>
        <w:rFonts w:ascii="Times New Roman" w:hAnsi="Times New Roman"/>
        <w:sz w:val="20"/>
        <w:szCs w:val="20"/>
      </w:rPr>
      <w:t>Use</w:t>
    </w:r>
    <w:r w:rsidR="00DB004D" w:rsidRPr="00B26A1B">
      <w:rPr>
        <w:rFonts w:ascii="Times New Roman" w:hAnsi="Times New Roman"/>
        <w:sz w:val="20"/>
        <w:szCs w:val="20"/>
      </w:rPr>
      <w:t xml:space="preserve"> of </w:t>
    </w:r>
    <w:r w:rsidR="00034F48" w:rsidRPr="00B26A1B">
      <w:rPr>
        <w:rFonts w:ascii="Times New Roman" w:hAnsi="Times New Roman"/>
        <w:sz w:val="20"/>
        <w:szCs w:val="20"/>
      </w:rPr>
      <w:t>Cytotoxic</w:t>
    </w:r>
    <w:r w:rsidR="00DB004D" w:rsidRPr="00B26A1B">
      <w:rPr>
        <w:rFonts w:ascii="Times New Roman" w:hAnsi="Times New Roman"/>
        <w:sz w:val="20"/>
        <w:szCs w:val="20"/>
      </w:rPr>
      <w:t xml:space="preserve"> Ag</w:t>
    </w:r>
    <w:r w:rsidRPr="00B26A1B">
      <w:rPr>
        <w:rFonts w:ascii="Times New Roman" w:hAnsi="Times New Roman"/>
        <w:sz w:val="20"/>
        <w:szCs w:val="20"/>
      </w:rPr>
      <w:t>e</w:t>
    </w:r>
    <w:r w:rsidR="00DB004D" w:rsidRPr="00B26A1B">
      <w:rPr>
        <w:rFonts w:ascii="Times New Roman" w:hAnsi="Times New Roman"/>
        <w:sz w:val="20"/>
        <w:szCs w:val="20"/>
      </w:rPr>
      <w:t>nts</w:t>
    </w:r>
    <w:r w:rsidRPr="00B26A1B">
      <w:rPr>
        <w:rFonts w:ascii="Times New Roman" w:hAnsi="Times New Roman"/>
        <w:sz w:val="20"/>
        <w:szCs w:val="20"/>
      </w:rPr>
      <w:t>_</w:t>
    </w:r>
    <w:r w:rsidR="00160A04" w:rsidRPr="00B26A1B">
      <w:rPr>
        <w:rFonts w:ascii="Times New Roman" w:hAnsi="Times New Roman"/>
        <w:sz w:val="20"/>
        <w:szCs w:val="20"/>
      </w:rPr>
      <w:t>10/</w:t>
    </w:r>
    <w:r w:rsidR="0091063F" w:rsidRPr="00B26A1B">
      <w:rPr>
        <w:rFonts w:ascii="Times New Roman" w:hAnsi="Times New Roman"/>
        <w:sz w:val="20"/>
        <w:szCs w:val="20"/>
      </w:rPr>
      <w:t>20</w:t>
    </w:r>
    <w:r w:rsidR="00160A04" w:rsidRPr="00B26A1B">
      <w:rPr>
        <w:rFonts w:ascii="Times New Roman" w:hAnsi="Times New Roman"/>
        <w:sz w:val="20"/>
        <w:szCs w:val="20"/>
      </w:rPr>
      <w:t>18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A24170">
      <w:rPr>
        <w:sz w:val="20"/>
        <w:szCs w:val="20"/>
      </w:rPr>
      <w:fldChar w:fldCharType="begin"/>
    </w:r>
    <w:r w:rsidRPr="00A24170">
      <w:rPr>
        <w:sz w:val="20"/>
        <w:szCs w:val="20"/>
      </w:rPr>
      <w:instrText xml:space="preserve"> PAGE   \* MERGEFORMAT </w:instrText>
    </w:r>
    <w:r w:rsidRPr="00A24170">
      <w:rPr>
        <w:sz w:val="20"/>
        <w:szCs w:val="20"/>
      </w:rPr>
      <w:fldChar w:fldCharType="separate"/>
    </w:r>
    <w:r w:rsidR="0091063F">
      <w:rPr>
        <w:noProof/>
        <w:sz w:val="20"/>
        <w:szCs w:val="20"/>
      </w:rPr>
      <w:t>1</w:t>
    </w:r>
    <w:r w:rsidRPr="00A2417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F7AE3" w14:textId="77777777" w:rsidR="004F3ECF" w:rsidRDefault="004F3ECF" w:rsidP="009F28A3">
      <w:pPr>
        <w:spacing w:after="0" w:line="240" w:lineRule="auto"/>
      </w:pPr>
      <w:r>
        <w:separator/>
      </w:r>
    </w:p>
  </w:footnote>
  <w:footnote w:type="continuationSeparator" w:id="0">
    <w:p w14:paraId="03027F00" w14:textId="77777777" w:rsidR="004F3ECF" w:rsidRDefault="004F3ECF" w:rsidP="009F2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915"/>
    <w:multiLevelType w:val="hybridMultilevel"/>
    <w:tmpl w:val="B61244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1923DC"/>
    <w:multiLevelType w:val="hybridMultilevel"/>
    <w:tmpl w:val="382A30DA"/>
    <w:lvl w:ilvl="0" w:tplc="9CB8A7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B109F8"/>
    <w:multiLevelType w:val="hybridMultilevel"/>
    <w:tmpl w:val="BE043640"/>
    <w:lvl w:ilvl="0" w:tplc="22B82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B44F0"/>
    <w:multiLevelType w:val="hybridMultilevel"/>
    <w:tmpl w:val="EFCAAB68"/>
    <w:lvl w:ilvl="0" w:tplc="22B82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75060"/>
    <w:multiLevelType w:val="hybridMultilevel"/>
    <w:tmpl w:val="7E6EDAE6"/>
    <w:lvl w:ilvl="0" w:tplc="22B82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51698"/>
    <w:multiLevelType w:val="hybridMultilevel"/>
    <w:tmpl w:val="FC0855FE"/>
    <w:lvl w:ilvl="0" w:tplc="22B82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3075F"/>
    <w:multiLevelType w:val="hybridMultilevel"/>
    <w:tmpl w:val="123492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4E481D"/>
    <w:multiLevelType w:val="hybridMultilevel"/>
    <w:tmpl w:val="89AC3752"/>
    <w:lvl w:ilvl="0" w:tplc="22B82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68C518">
      <w:start w:val="1"/>
      <w:numFmt w:val="decimal"/>
      <w:lvlText w:val="%3."/>
      <w:lvlJc w:val="right"/>
      <w:pPr>
        <w:ind w:left="2160" w:hanging="180"/>
      </w:pPr>
      <w:rPr>
        <w:rFonts w:ascii="Calibri" w:eastAsia="Calibri" w:hAnsi="Calibri" w:cs="Times New Roman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8147B"/>
    <w:multiLevelType w:val="hybridMultilevel"/>
    <w:tmpl w:val="F400405A"/>
    <w:lvl w:ilvl="0" w:tplc="22B82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83D7E"/>
    <w:multiLevelType w:val="hybridMultilevel"/>
    <w:tmpl w:val="9572AF6C"/>
    <w:lvl w:ilvl="0" w:tplc="22B82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6B"/>
    <w:rsid w:val="00034F48"/>
    <w:rsid w:val="00065185"/>
    <w:rsid w:val="00081A9D"/>
    <w:rsid w:val="0008726A"/>
    <w:rsid w:val="000918A0"/>
    <w:rsid w:val="000C7522"/>
    <w:rsid w:val="000D218F"/>
    <w:rsid w:val="000D439B"/>
    <w:rsid w:val="000E06E9"/>
    <w:rsid w:val="00102796"/>
    <w:rsid w:val="00110D16"/>
    <w:rsid w:val="00111844"/>
    <w:rsid w:val="001249BA"/>
    <w:rsid w:val="00133195"/>
    <w:rsid w:val="001434D9"/>
    <w:rsid w:val="001462D3"/>
    <w:rsid w:val="00150A4F"/>
    <w:rsid w:val="00150C3C"/>
    <w:rsid w:val="00160A04"/>
    <w:rsid w:val="0017460E"/>
    <w:rsid w:val="001974CA"/>
    <w:rsid w:val="001B2622"/>
    <w:rsid w:val="001B37FA"/>
    <w:rsid w:val="001B68F5"/>
    <w:rsid w:val="001C4463"/>
    <w:rsid w:val="001E4C4E"/>
    <w:rsid w:val="00251333"/>
    <w:rsid w:val="00253EB7"/>
    <w:rsid w:val="002638C4"/>
    <w:rsid w:val="00263FEB"/>
    <w:rsid w:val="00264F33"/>
    <w:rsid w:val="0026715F"/>
    <w:rsid w:val="00271A1A"/>
    <w:rsid w:val="00277372"/>
    <w:rsid w:val="00293169"/>
    <w:rsid w:val="002B0D46"/>
    <w:rsid w:val="002D75F7"/>
    <w:rsid w:val="002F7F1E"/>
    <w:rsid w:val="00300364"/>
    <w:rsid w:val="00313504"/>
    <w:rsid w:val="00335B19"/>
    <w:rsid w:val="00363A6D"/>
    <w:rsid w:val="00390417"/>
    <w:rsid w:val="00394193"/>
    <w:rsid w:val="003D1D29"/>
    <w:rsid w:val="004240F4"/>
    <w:rsid w:val="004362A5"/>
    <w:rsid w:val="00476679"/>
    <w:rsid w:val="004D61B4"/>
    <w:rsid w:val="004F3ECF"/>
    <w:rsid w:val="004F6B57"/>
    <w:rsid w:val="0050073E"/>
    <w:rsid w:val="005036D2"/>
    <w:rsid w:val="0051071A"/>
    <w:rsid w:val="005151F3"/>
    <w:rsid w:val="00536494"/>
    <w:rsid w:val="00536625"/>
    <w:rsid w:val="005420FD"/>
    <w:rsid w:val="00565A69"/>
    <w:rsid w:val="00587BD3"/>
    <w:rsid w:val="005A68B8"/>
    <w:rsid w:val="005A769B"/>
    <w:rsid w:val="005B3252"/>
    <w:rsid w:val="005F4669"/>
    <w:rsid w:val="00616B88"/>
    <w:rsid w:val="00621D1C"/>
    <w:rsid w:val="006228BD"/>
    <w:rsid w:val="00626821"/>
    <w:rsid w:val="00636495"/>
    <w:rsid w:val="0064010D"/>
    <w:rsid w:val="006469A8"/>
    <w:rsid w:val="006531C2"/>
    <w:rsid w:val="00657CA7"/>
    <w:rsid w:val="00680F40"/>
    <w:rsid w:val="00692298"/>
    <w:rsid w:val="006937EB"/>
    <w:rsid w:val="006B313F"/>
    <w:rsid w:val="006D4CD5"/>
    <w:rsid w:val="006E0EDD"/>
    <w:rsid w:val="006E43D5"/>
    <w:rsid w:val="006E7D13"/>
    <w:rsid w:val="00706846"/>
    <w:rsid w:val="00724799"/>
    <w:rsid w:val="00737EC4"/>
    <w:rsid w:val="00792314"/>
    <w:rsid w:val="007E3BBF"/>
    <w:rsid w:val="00807D58"/>
    <w:rsid w:val="00813C08"/>
    <w:rsid w:val="00825163"/>
    <w:rsid w:val="008347D4"/>
    <w:rsid w:val="00854A11"/>
    <w:rsid w:val="008649D7"/>
    <w:rsid w:val="00865177"/>
    <w:rsid w:val="008654B1"/>
    <w:rsid w:val="008742A5"/>
    <w:rsid w:val="008869BD"/>
    <w:rsid w:val="008A347F"/>
    <w:rsid w:val="008A5BBC"/>
    <w:rsid w:val="008A7DEB"/>
    <w:rsid w:val="008B0D6E"/>
    <w:rsid w:val="008B2D8C"/>
    <w:rsid w:val="008B50D5"/>
    <w:rsid w:val="008B56FC"/>
    <w:rsid w:val="008C1B26"/>
    <w:rsid w:val="008D39E0"/>
    <w:rsid w:val="008E734D"/>
    <w:rsid w:val="008F34FA"/>
    <w:rsid w:val="0091063F"/>
    <w:rsid w:val="00914F5E"/>
    <w:rsid w:val="009260CA"/>
    <w:rsid w:val="009319AF"/>
    <w:rsid w:val="009518FD"/>
    <w:rsid w:val="00952E7C"/>
    <w:rsid w:val="0097086B"/>
    <w:rsid w:val="00983A73"/>
    <w:rsid w:val="009949A4"/>
    <w:rsid w:val="009A0CBB"/>
    <w:rsid w:val="009A5CA1"/>
    <w:rsid w:val="009B784D"/>
    <w:rsid w:val="009C187C"/>
    <w:rsid w:val="009C6374"/>
    <w:rsid w:val="009D2021"/>
    <w:rsid w:val="009D6B51"/>
    <w:rsid w:val="009E2A95"/>
    <w:rsid w:val="009E7BB9"/>
    <w:rsid w:val="009F26A6"/>
    <w:rsid w:val="009F28A3"/>
    <w:rsid w:val="00A026EF"/>
    <w:rsid w:val="00A15739"/>
    <w:rsid w:val="00A32EAC"/>
    <w:rsid w:val="00A60A4B"/>
    <w:rsid w:val="00A811D6"/>
    <w:rsid w:val="00A8479A"/>
    <w:rsid w:val="00AB026B"/>
    <w:rsid w:val="00AB2D7B"/>
    <w:rsid w:val="00AE17C7"/>
    <w:rsid w:val="00AF630A"/>
    <w:rsid w:val="00B107C8"/>
    <w:rsid w:val="00B1581C"/>
    <w:rsid w:val="00B17FF7"/>
    <w:rsid w:val="00B2435D"/>
    <w:rsid w:val="00B26A1B"/>
    <w:rsid w:val="00B4477D"/>
    <w:rsid w:val="00B50ACB"/>
    <w:rsid w:val="00B66631"/>
    <w:rsid w:val="00B726F9"/>
    <w:rsid w:val="00B72BC7"/>
    <w:rsid w:val="00B7715F"/>
    <w:rsid w:val="00B84552"/>
    <w:rsid w:val="00BA1F32"/>
    <w:rsid w:val="00BA2FFF"/>
    <w:rsid w:val="00BA6563"/>
    <w:rsid w:val="00BB758E"/>
    <w:rsid w:val="00BC6828"/>
    <w:rsid w:val="00BC6FAB"/>
    <w:rsid w:val="00BE031C"/>
    <w:rsid w:val="00BF006B"/>
    <w:rsid w:val="00C009A0"/>
    <w:rsid w:val="00C20B88"/>
    <w:rsid w:val="00C25D7B"/>
    <w:rsid w:val="00C26160"/>
    <w:rsid w:val="00C5352E"/>
    <w:rsid w:val="00C67C45"/>
    <w:rsid w:val="00C700B7"/>
    <w:rsid w:val="00C71F4C"/>
    <w:rsid w:val="00C80895"/>
    <w:rsid w:val="00C87F9F"/>
    <w:rsid w:val="00CB49A6"/>
    <w:rsid w:val="00CC49C6"/>
    <w:rsid w:val="00CD4F7C"/>
    <w:rsid w:val="00CD5BA0"/>
    <w:rsid w:val="00CE0276"/>
    <w:rsid w:val="00CE172B"/>
    <w:rsid w:val="00CE35DB"/>
    <w:rsid w:val="00CE70A0"/>
    <w:rsid w:val="00CF2D15"/>
    <w:rsid w:val="00D048B3"/>
    <w:rsid w:val="00D452B0"/>
    <w:rsid w:val="00D605FD"/>
    <w:rsid w:val="00D6695C"/>
    <w:rsid w:val="00D90629"/>
    <w:rsid w:val="00DB004D"/>
    <w:rsid w:val="00DC5FDA"/>
    <w:rsid w:val="00DD79A3"/>
    <w:rsid w:val="00E04F07"/>
    <w:rsid w:val="00E1709A"/>
    <w:rsid w:val="00E1736B"/>
    <w:rsid w:val="00E24142"/>
    <w:rsid w:val="00E24E0F"/>
    <w:rsid w:val="00E277F0"/>
    <w:rsid w:val="00E35ACF"/>
    <w:rsid w:val="00E41D74"/>
    <w:rsid w:val="00E57EB2"/>
    <w:rsid w:val="00E66077"/>
    <w:rsid w:val="00E670AA"/>
    <w:rsid w:val="00E72809"/>
    <w:rsid w:val="00E74E0B"/>
    <w:rsid w:val="00E93C2D"/>
    <w:rsid w:val="00E93D0F"/>
    <w:rsid w:val="00ED38BC"/>
    <w:rsid w:val="00ED5ADE"/>
    <w:rsid w:val="00EF11AF"/>
    <w:rsid w:val="00EF3A45"/>
    <w:rsid w:val="00EF3FAA"/>
    <w:rsid w:val="00F01923"/>
    <w:rsid w:val="00F028E6"/>
    <w:rsid w:val="00F14F46"/>
    <w:rsid w:val="00F20296"/>
    <w:rsid w:val="00F217BC"/>
    <w:rsid w:val="00F22318"/>
    <w:rsid w:val="00F2347F"/>
    <w:rsid w:val="00F44AFF"/>
    <w:rsid w:val="00F5480E"/>
    <w:rsid w:val="00F6099A"/>
    <w:rsid w:val="00F756C3"/>
    <w:rsid w:val="00F90407"/>
    <w:rsid w:val="00F9387E"/>
    <w:rsid w:val="00FA0A0D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B789A9"/>
  <w15:chartTrackingRefBased/>
  <w15:docId w15:val="{49644588-1697-4027-8194-23C825DB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86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86B"/>
    <w:pPr>
      <w:ind w:left="720"/>
      <w:contextualSpacing/>
    </w:pPr>
  </w:style>
  <w:style w:type="paragraph" w:styleId="NoSpacing">
    <w:name w:val="No Spacing"/>
    <w:uiPriority w:val="1"/>
    <w:qFormat/>
    <w:rsid w:val="0097086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0D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28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28A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F28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F28A3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A02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6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6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6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026EF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5B3252"/>
    <w:pPr>
      <w:spacing w:line="240" w:lineRule="auto"/>
      <w:contextualSpacing/>
    </w:pPr>
    <w:rPr>
      <w:rFonts w:ascii="Cambria" w:hAnsi="Cambria"/>
      <w:color w:val="auto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252"/>
    <w:rPr>
      <w:rFonts w:ascii="Cambria" w:eastAsiaTheme="majorEastAsia" w:hAnsi="Cambria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F2F81-7431-4214-AE46-8EB085AD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Veterans Affairs</vt:lpstr>
    </vt:vector>
  </TitlesOfParts>
  <Company>Department of Veterans Affairs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Veterans Affairs</dc:title>
  <dc:subject/>
  <dc:creator>VHAPTHRoolfD</dc:creator>
  <cp:keywords/>
  <cp:lastModifiedBy>Claire</cp:lastModifiedBy>
  <cp:revision>2</cp:revision>
  <cp:lastPrinted>2016-02-29T16:15:00Z</cp:lastPrinted>
  <dcterms:created xsi:type="dcterms:W3CDTF">2020-09-04T23:55:00Z</dcterms:created>
  <dcterms:modified xsi:type="dcterms:W3CDTF">2020-09-04T23:55:00Z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